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2A28" w14:textId="77777777" w:rsidR="007638FB" w:rsidRPr="00C134F3" w:rsidRDefault="007638FB" w:rsidP="007638FB">
      <w:pPr>
        <w:pStyle w:val="10"/>
        <w:keepNext/>
        <w:keepLines/>
        <w:shd w:val="clear" w:color="auto" w:fill="auto"/>
        <w:ind w:left="567" w:right="185"/>
        <w:rPr>
          <w:sz w:val="28"/>
          <w:szCs w:val="28"/>
        </w:rPr>
      </w:pPr>
      <w:bookmarkStart w:id="0" w:name="_GoBack"/>
      <w:bookmarkEnd w:id="0"/>
      <w:r w:rsidRPr="00C134F3">
        <w:rPr>
          <w:sz w:val="28"/>
          <w:szCs w:val="28"/>
        </w:rPr>
        <w:t>ПОЯСНЮВАЛЬНА ЗАПИСКА</w:t>
      </w:r>
    </w:p>
    <w:p w14:paraId="454F3293" w14:textId="77777777" w:rsidR="007638FB" w:rsidRPr="00C134F3" w:rsidRDefault="007638FB" w:rsidP="007638FB">
      <w:pPr>
        <w:pStyle w:val="10"/>
        <w:keepNext/>
        <w:keepLines/>
        <w:shd w:val="clear" w:color="auto" w:fill="auto"/>
        <w:ind w:left="567" w:right="185"/>
        <w:rPr>
          <w:sz w:val="28"/>
          <w:szCs w:val="28"/>
        </w:rPr>
      </w:pPr>
    </w:p>
    <w:p w14:paraId="0A540D7E" w14:textId="77777777" w:rsidR="007638FB" w:rsidRPr="00C134F3" w:rsidRDefault="007638FB" w:rsidP="007638FB">
      <w:pPr>
        <w:pStyle w:val="32"/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C134F3">
        <w:rPr>
          <w:sz w:val="28"/>
          <w:szCs w:val="28"/>
        </w:rPr>
        <w:t xml:space="preserve">до проекту Закону України Про внесення змін </w:t>
      </w:r>
    </w:p>
    <w:p w14:paraId="55965751" w14:textId="77777777" w:rsidR="007638FB" w:rsidRPr="00C134F3" w:rsidRDefault="007638FB" w:rsidP="007638FB">
      <w:pPr>
        <w:pStyle w:val="32"/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C134F3">
        <w:rPr>
          <w:sz w:val="28"/>
          <w:szCs w:val="28"/>
        </w:rPr>
        <w:t xml:space="preserve">до Закону України «Про Державний бюджет України на 2020 рік» </w:t>
      </w:r>
    </w:p>
    <w:p w14:paraId="03A08F47" w14:textId="77777777" w:rsidR="007638FB" w:rsidRPr="00C134F3" w:rsidRDefault="007638FB" w:rsidP="007638FB">
      <w:pPr>
        <w:pStyle w:val="32"/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C134F3">
        <w:rPr>
          <w:sz w:val="28"/>
          <w:szCs w:val="28"/>
        </w:rPr>
        <w:t>щодо</w:t>
      </w:r>
      <w:bookmarkStart w:id="1" w:name="bookmark1"/>
      <w:r w:rsidRPr="00C134F3">
        <w:rPr>
          <w:sz w:val="28"/>
          <w:szCs w:val="28"/>
        </w:rPr>
        <w:t xml:space="preserve"> фінансування заходів із збереження культурної спадщини </w:t>
      </w:r>
    </w:p>
    <w:p w14:paraId="47E70450" w14:textId="77777777" w:rsidR="0036561A" w:rsidRPr="00F355E3" w:rsidRDefault="0036561A" w:rsidP="007638FB">
      <w:pPr>
        <w:pStyle w:val="32"/>
        <w:shd w:val="clear" w:color="auto" w:fill="auto"/>
        <w:spacing w:after="0" w:line="240" w:lineRule="auto"/>
        <w:ind w:right="-8"/>
        <w:rPr>
          <w:sz w:val="16"/>
          <w:szCs w:val="16"/>
        </w:rPr>
      </w:pPr>
    </w:p>
    <w:p w14:paraId="7D10AB62" w14:textId="77777777" w:rsidR="007638FB" w:rsidRPr="00C134F3" w:rsidRDefault="007638FB" w:rsidP="007638FB">
      <w:pPr>
        <w:pStyle w:val="32"/>
        <w:numPr>
          <w:ilvl w:val="0"/>
          <w:numId w:val="2"/>
        </w:numPr>
        <w:shd w:val="clear" w:color="auto" w:fill="auto"/>
        <w:spacing w:after="244"/>
        <w:ind w:left="0" w:right="-8"/>
        <w:rPr>
          <w:sz w:val="28"/>
          <w:szCs w:val="28"/>
        </w:rPr>
      </w:pPr>
      <w:r w:rsidRPr="00C134F3">
        <w:rPr>
          <w:sz w:val="28"/>
          <w:szCs w:val="28"/>
        </w:rPr>
        <w:t>Обґрунтування необхідності прийняття проекту Закону</w:t>
      </w:r>
      <w:bookmarkEnd w:id="1"/>
    </w:p>
    <w:p w14:paraId="038BBC9A" w14:textId="77777777" w:rsidR="007638FB" w:rsidRPr="00F355E3" w:rsidRDefault="007638FB" w:rsidP="007638FB">
      <w:pPr>
        <w:ind w:firstLine="709"/>
        <w:jc w:val="both"/>
        <w:rPr>
          <w:sz w:val="10"/>
          <w:szCs w:val="10"/>
          <w:lang w:val="uk-UA"/>
        </w:rPr>
      </w:pPr>
      <w:bookmarkStart w:id="2" w:name="bookmark2"/>
    </w:p>
    <w:p w14:paraId="22CF05F0" w14:textId="04122A22" w:rsidR="007638FB" w:rsidRPr="00C134F3" w:rsidRDefault="007638FB" w:rsidP="007638FB">
      <w:pPr>
        <w:ind w:firstLine="709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Законом України «Про внесення змін до Закону України «Про Державний бюджет України на 2020 рік»» від 13.04.2020 року №553-IX без належного обґрунтування та суспільної доцільності передбачені додаткові асигнування з Державного бюджету України на фінансування функцій з реалізації державної політики у сфері боротьби з правопорушеннями під час застосування податкового законодавства, законодавства з питань сплати єдиного внеску на загальнообов’язкове державне соціальне страхування та з інших питань (діяльності податкової міліції). Додатково на КПВКВК «Заходи з реорганізації Державної фіскальної служби» передбачено 454,58 млн</w:t>
      </w:r>
      <w:r w:rsidR="0036561A">
        <w:rPr>
          <w:sz w:val="28"/>
          <w:szCs w:val="28"/>
          <w:lang w:val="uk-UA"/>
        </w:rPr>
        <w:t xml:space="preserve"> </w:t>
      </w:r>
      <w:r w:rsidRPr="00C134F3">
        <w:rPr>
          <w:sz w:val="28"/>
          <w:szCs w:val="28"/>
          <w:lang w:val="uk-UA"/>
        </w:rPr>
        <w:t>грн за рахунок зменшення видатків у сфері освіти, культури.</w:t>
      </w:r>
    </w:p>
    <w:p w14:paraId="7B237F2E" w14:textId="77777777" w:rsidR="007638FB" w:rsidRPr="00C134F3" w:rsidRDefault="007638FB" w:rsidP="007638FB">
      <w:pPr>
        <w:ind w:firstLine="709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Зокрема, Законом України «Про Державний бюджет України на 2020 рік» (редакція станом на 03.04.2020 року) були передбачені  видатки на:</w:t>
      </w:r>
    </w:p>
    <w:p w14:paraId="1BD3145B" w14:textId="2698C4F0" w:rsidR="007638FB" w:rsidRPr="00C134F3" w:rsidRDefault="007638FB" w:rsidP="007638FB">
      <w:pPr>
        <w:ind w:firstLine="709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 xml:space="preserve">- «Будівництво об’єктів загальнодержавного значення у сфері культури» (КПВКВК – 1801280)  на суму 554 000,0 </w:t>
      </w:r>
      <w:r w:rsidR="0036561A">
        <w:rPr>
          <w:sz w:val="28"/>
          <w:szCs w:val="28"/>
          <w:lang w:val="uk-UA"/>
        </w:rPr>
        <w:t>грн</w:t>
      </w:r>
      <w:r w:rsidRPr="00C134F3">
        <w:rPr>
          <w:sz w:val="28"/>
          <w:szCs w:val="28"/>
          <w:lang w:val="uk-UA"/>
        </w:rPr>
        <w:t xml:space="preserve"> (змінами від 30.03.2020 №553-</w:t>
      </w:r>
      <w:r w:rsidRPr="00C134F3">
        <w:rPr>
          <w:sz w:val="28"/>
          <w:szCs w:val="28"/>
          <w:shd w:val="clear" w:color="auto" w:fill="FFFFFF"/>
          <w:lang w:val="uk-UA"/>
        </w:rPr>
        <w:t xml:space="preserve">IX </w:t>
      </w:r>
      <w:r w:rsidRPr="00C134F3">
        <w:rPr>
          <w:sz w:val="28"/>
          <w:szCs w:val="28"/>
          <w:lang w:val="uk-UA"/>
        </w:rPr>
        <w:t>видатки скорочено до 100 000,0 грн);</w:t>
      </w:r>
    </w:p>
    <w:p w14:paraId="0BC0984A" w14:textId="676DC587" w:rsidR="007638FB" w:rsidRPr="00C134F3" w:rsidRDefault="007638FB" w:rsidP="007638FB">
      <w:pPr>
        <w:ind w:firstLine="709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- «Заходи з реалізації державної політики у сфері відновлення та збереження національної пам’яті, забезпечення діяльності Національного меморіального комплексу Героїв Небесної Сотні - Музею Революції гідності та Галузевого державного архіву Українського інституту національної пам’яті» (КПВКВК – 3809020)  на суму 96 908,9  грн (змінами від 30.03.2020 №553-</w:t>
      </w:r>
      <w:r w:rsidRPr="00C134F3">
        <w:rPr>
          <w:sz w:val="28"/>
          <w:szCs w:val="28"/>
          <w:shd w:val="clear" w:color="auto" w:fill="FFFFFF"/>
          <w:lang w:val="uk-UA"/>
        </w:rPr>
        <w:t>IX с</w:t>
      </w:r>
      <w:r w:rsidRPr="00C134F3">
        <w:rPr>
          <w:sz w:val="28"/>
          <w:szCs w:val="28"/>
          <w:lang w:val="uk-UA"/>
        </w:rPr>
        <w:t xml:space="preserve">корочено видатки до 29 863,3 </w:t>
      </w:r>
      <w:r w:rsidR="0036561A">
        <w:rPr>
          <w:sz w:val="28"/>
          <w:szCs w:val="28"/>
          <w:lang w:val="uk-UA"/>
        </w:rPr>
        <w:t>г</w:t>
      </w:r>
      <w:r w:rsidRPr="00C134F3">
        <w:rPr>
          <w:sz w:val="28"/>
          <w:szCs w:val="28"/>
          <w:lang w:val="uk-UA"/>
        </w:rPr>
        <w:t>рн);</w:t>
      </w:r>
    </w:p>
    <w:p w14:paraId="769F0F51" w14:textId="3F2C2E40" w:rsidR="007638FB" w:rsidRPr="00C134F3" w:rsidRDefault="007638FB" w:rsidP="007638FB">
      <w:pPr>
        <w:ind w:firstLine="709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- «Реалізація державного інвестиційного проекту "Реставрація староакадемічного корпусу а</w:t>
      </w:r>
      <w:r w:rsidR="00596FF6">
        <w:rPr>
          <w:sz w:val="28"/>
          <w:szCs w:val="28"/>
          <w:lang w:val="uk-UA"/>
        </w:rPr>
        <w:t xml:space="preserve">нсамблю Братського монастиря по                                                    </w:t>
      </w:r>
      <w:r w:rsidRPr="00C134F3">
        <w:rPr>
          <w:sz w:val="28"/>
          <w:szCs w:val="28"/>
          <w:lang w:val="uk-UA"/>
        </w:rPr>
        <w:t>вул. Г. Сковороди, 2 у Подільському районі м. Києва"» (КПВКВК – 2201240) на суму 10 000,0 грн (змінами від 30.03.2020 №553-</w:t>
      </w:r>
      <w:r w:rsidRPr="00C134F3">
        <w:rPr>
          <w:sz w:val="28"/>
          <w:szCs w:val="28"/>
          <w:shd w:val="clear" w:color="auto" w:fill="FFFFFF"/>
          <w:lang w:val="uk-UA"/>
        </w:rPr>
        <w:t xml:space="preserve">IX </w:t>
      </w:r>
      <w:r w:rsidRPr="00C134F3">
        <w:rPr>
          <w:sz w:val="28"/>
          <w:szCs w:val="28"/>
          <w:lang w:val="uk-UA"/>
        </w:rPr>
        <w:t xml:space="preserve">видатки скасовані повністю). </w:t>
      </w:r>
    </w:p>
    <w:p w14:paraId="4F1B9EB8" w14:textId="77777777" w:rsidR="007638FB" w:rsidRPr="00C134F3" w:rsidRDefault="007638FB" w:rsidP="00F355E3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F3">
        <w:rPr>
          <w:rFonts w:ascii="Times New Roman" w:hAnsi="Times New Roman" w:cs="Times New Roman"/>
          <w:sz w:val="28"/>
          <w:szCs w:val="28"/>
        </w:rPr>
        <w:t>Станом на 23 квітня 2020 року існують фінансові та юридичні зобов’язання, укладені Галузевим державним архівом Українського інституту національної пам’яті, які зареєстровані в органах державного казначейства по реконструкції об’єкта за КПВКВК 3809020. Отже, відповідно до вимого бюджетного законодавства зменшення бюджетних асигнувань у разі зареєстрованих в органах державного казначейства бюджетних асигнувань є не припустимим.</w:t>
      </w:r>
    </w:p>
    <w:p w14:paraId="71A4E244" w14:textId="77777777" w:rsidR="007638FB" w:rsidRPr="00C134F3" w:rsidRDefault="007638FB" w:rsidP="00F355E3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F3">
        <w:rPr>
          <w:rFonts w:ascii="Times New Roman" w:hAnsi="Times New Roman" w:cs="Times New Roman"/>
          <w:sz w:val="28"/>
          <w:szCs w:val="28"/>
        </w:rPr>
        <w:t>Відповідно до статті 54 Конституції України збереження національної культурної спадщини є зобов’язанням держави. Водночас, фінансування заходів щодо збереження культурної спадщини були необґрунтовано зменшені задля фінансування поточної діяльності податкової міліції, діяльність якої з 01.01.2017 року внаслідок змін до Податкового кодексу України знаходиться поза межами Закону.</w:t>
      </w:r>
    </w:p>
    <w:p w14:paraId="59F81EBE" w14:textId="77777777" w:rsidR="007638FB" w:rsidRPr="00C134F3" w:rsidRDefault="007638FB" w:rsidP="007638FB">
      <w:pPr>
        <w:jc w:val="both"/>
        <w:rPr>
          <w:sz w:val="28"/>
          <w:szCs w:val="28"/>
          <w:lang w:val="uk-UA"/>
        </w:rPr>
      </w:pPr>
    </w:p>
    <w:p w14:paraId="1EC04EAB" w14:textId="77777777" w:rsidR="007638FB" w:rsidRPr="00C134F3" w:rsidRDefault="007638FB" w:rsidP="007638F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C134F3">
        <w:rPr>
          <w:sz w:val="28"/>
          <w:szCs w:val="28"/>
        </w:rPr>
        <w:t>Цілі та завдання проекту Закон</w:t>
      </w:r>
      <w:bookmarkEnd w:id="2"/>
      <w:r w:rsidRPr="00C134F3">
        <w:rPr>
          <w:sz w:val="28"/>
          <w:szCs w:val="28"/>
        </w:rPr>
        <w:t>у</w:t>
      </w:r>
    </w:p>
    <w:p w14:paraId="5296C253" w14:textId="77777777" w:rsidR="007638FB" w:rsidRPr="00C134F3" w:rsidRDefault="007638FB" w:rsidP="007638FB">
      <w:pPr>
        <w:pStyle w:val="32"/>
        <w:shd w:val="clear" w:color="auto" w:fill="auto"/>
        <w:spacing w:after="0" w:line="240" w:lineRule="auto"/>
        <w:ind w:left="1287" w:right="-8"/>
        <w:jc w:val="left"/>
        <w:rPr>
          <w:b w:val="0"/>
          <w:sz w:val="28"/>
          <w:szCs w:val="28"/>
        </w:rPr>
      </w:pPr>
    </w:p>
    <w:p w14:paraId="7CA9B993" w14:textId="77777777" w:rsidR="007638FB" w:rsidRPr="00C134F3" w:rsidRDefault="007638FB" w:rsidP="007638FB">
      <w:pPr>
        <w:pStyle w:val="a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F3">
        <w:rPr>
          <w:rFonts w:ascii="Times New Roman" w:hAnsi="Times New Roman" w:cs="Times New Roman"/>
          <w:sz w:val="28"/>
          <w:szCs w:val="28"/>
        </w:rPr>
        <w:t>З метою відновлення фінансування щодо збереження культурної спадщини підготовлено проект закону України «Про внесення змін до Закону України «Про Державний бюджет України на 2020 рік».</w:t>
      </w:r>
    </w:p>
    <w:p w14:paraId="16412AED" w14:textId="77777777" w:rsidR="007638FB" w:rsidRPr="00C134F3" w:rsidRDefault="007638FB" w:rsidP="007638FB">
      <w:pPr>
        <w:pStyle w:val="32"/>
        <w:shd w:val="clear" w:color="auto" w:fill="auto"/>
        <w:spacing w:after="0" w:line="240" w:lineRule="auto"/>
        <w:ind w:right="-8" w:firstLine="709"/>
        <w:jc w:val="both"/>
        <w:rPr>
          <w:b w:val="0"/>
          <w:sz w:val="28"/>
          <w:szCs w:val="28"/>
        </w:rPr>
      </w:pPr>
    </w:p>
    <w:p w14:paraId="5D187693" w14:textId="77777777" w:rsidR="007638FB" w:rsidRPr="00C134F3" w:rsidRDefault="007638FB" w:rsidP="007638FB">
      <w:pPr>
        <w:pStyle w:val="10"/>
        <w:keepNext/>
        <w:keepLines/>
        <w:numPr>
          <w:ilvl w:val="0"/>
          <w:numId w:val="2"/>
        </w:numPr>
        <w:shd w:val="clear" w:color="auto" w:fill="auto"/>
        <w:ind w:right="-8"/>
        <w:rPr>
          <w:sz w:val="28"/>
          <w:szCs w:val="28"/>
        </w:rPr>
      </w:pPr>
      <w:bookmarkStart w:id="3" w:name="bookmark3"/>
      <w:r w:rsidRPr="00C134F3">
        <w:rPr>
          <w:sz w:val="28"/>
          <w:szCs w:val="28"/>
        </w:rPr>
        <w:t>Загальна характеристика і основні положення проекту Закону</w:t>
      </w:r>
      <w:bookmarkEnd w:id="3"/>
    </w:p>
    <w:p w14:paraId="33A33B39" w14:textId="77777777" w:rsidR="0036561A" w:rsidRDefault="0036561A" w:rsidP="0036561A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5879FCAA" w14:textId="5EC0DD55" w:rsidR="007638FB" w:rsidRPr="0036561A" w:rsidRDefault="007638FB" w:rsidP="0036561A">
      <w:pPr>
        <w:ind w:firstLine="708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У зако</w:t>
      </w:r>
      <w:r w:rsidR="00F355E3">
        <w:rPr>
          <w:sz w:val="28"/>
          <w:szCs w:val="28"/>
          <w:lang w:val="uk-UA"/>
        </w:rPr>
        <w:t>нопроекті пропонується збільшити</w:t>
      </w:r>
      <w:r w:rsidRPr="00C134F3">
        <w:rPr>
          <w:sz w:val="28"/>
          <w:szCs w:val="28"/>
          <w:lang w:val="uk-UA"/>
        </w:rPr>
        <w:t xml:space="preserve"> видатки Державного бюджету України на 2020 рік  на «Будівництво об’єктів загальнодержавного значення у сфері ку</w:t>
      </w:r>
      <w:r w:rsidR="00596FF6">
        <w:rPr>
          <w:sz w:val="28"/>
          <w:szCs w:val="28"/>
          <w:lang w:val="uk-UA"/>
        </w:rPr>
        <w:t xml:space="preserve">льтури» за (КПКВК-3801280) на </w:t>
      </w:r>
      <w:r w:rsidR="0036561A">
        <w:rPr>
          <w:sz w:val="28"/>
          <w:szCs w:val="28"/>
          <w:lang w:val="uk-UA"/>
        </w:rPr>
        <w:t xml:space="preserve">суму </w:t>
      </w:r>
      <w:r w:rsidR="00596FF6" w:rsidRPr="00596FF6">
        <w:rPr>
          <w:sz w:val="28"/>
          <w:szCs w:val="28"/>
          <w:lang w:val="uk-UA"/>
        </w:rPr>
        <w:t>21</w:t>
      </w:r>
      <w:r w:rsidR="00596FF6">
        <w:rPr>
          <w:sz w:val="28"/>
          <w:szCs w:val="28"/>
          <w:lang w:val="uk-UA"/>
        </w:rPr>
        <w:t xml:space="preserve"> 853,1</w:t>
      </w:r>
      <w:r w:rsidRPr="00C134F3">
        <w:rPr>
          <w:sz w:val="28"/>
          <w:szCs w:val="28"/>
          <w:lang w:val="uk-UA"/>
        </w:rPr>
        <w:t xml:space="preserve"> </w:t>
      </w:r>
      <w:r w:rsidR="0036561A">
        <w:rPr>
          <w:sz w:val="28"/>
          <w:szCs w:val="28"/>
          <w:lang w:val="uk-UA"/>
        </w:rPr>
        <w:t>грн</w:t>
      </w:r>
      <w:r w:rsidRPr="00C134F3">
        <w:rPr>
          <w:sz w:val="28"/>
          <w:szCs w:val="28"/>
          <w:lang w:val="uk-UA"/>
        </w:rPr>
        <w:t xml:space="preserve"> на «Заходи з реалізації державної політики у сфері відновлення та збереження національної пам’яті, забезпечення діяльності Національного меморіального комплексу Героїв Небесної Сотні - Музею Революції гідності та Галузевого державного архіву Українського інституту національної п</w:t>
      </w:r>
      <w:r w:rsidR="00596FF6">
        <w:rPr>
          <w:sz w:val="28"/>
          <w:szCs w:val="28"/>
          <w:lang w:val="uk-UA"/>
        </w:rPr>
        <w:t>ам’яті» за (КПВКВК-3809020) на</w:t>
      </w:r>
      <w:r w:rsidR="0036561A" w:rsidRPr="0036561A">
        <w:rPr>
          <w:sz w:val="24"/>
          <w:szCs w:val="24"/>
          <w:lang w:val="uk-UA" w:eastAsia="uk-UA"/>
        </w:rPr>
        <w:t xml:space="preserve">                   </w:t>
      </w:r>
      <w:r w:rsidR="0036561A" w:rsidRPr="0036561A">
        <w:rPr>
          <w:sz w:val="28"/>
          <w:szCs w:val="28"/>
          <w:lang w:val="uk-UA" w:eastAsia="uk-UA"/>
        </w:rPr>
        <w:t>25 007,2</w:t>
      </w:r>
      <w:r w:rsidR="0036561A">
        <w:rPr>
          <w:sz w:val="24"/>
          <w:szCs w:val="24"/>
          <w:lang w:val="uk-UA" w:eastAsia="uk-UA"/>
        </w:rPr>
        <w:t xml:space="preserve"> </w:t>
      </w:r>
      <w:r w:rsidR="0036561A">
        <w:rPr>
          <w:sz w:val="28"/>
          <w:szCs w:val="28"/>
          <w:lang w:val="uk-UA"/>
        </w:rPr>
        <w:t>грн</w:t>
      </w:r>
      <w:r w:rsidRPr="00C134F3">
        <w:rPr>
          <w:sz w:val="28"/>
          <w:szCs w:val="28"/>
          <w:lang w:val="uk-UA"/>
        </w:rPr>
        <w:t xml:space="preserve">, </w:t>
      </w:r>
      <w:r w:rsidRPr="0036561A">
        <w:rPr>
          <w:sz w:val="28"/>
          <w:szCs w:val="28"/>
          <w:lang w:val="uk-UA"/>
        </w:rPr>
        <w:t>а також  на р</w:t>
      </w:r>
      <w:r w:rsidR="00523777" w:rsidRPr="0036561A">
        <w:rPr>
          <w:sz w:val="28"/>
          <w:szCs w:val="28"/>
          <w:lang w:val="uk-UA"/>
        </w:rPr>
        <w:t>е</w:t>
      </w:r>
      <w:r w:rsidRPr="0036561A">
        <w:rPr>
          <w:sz w:val="28"/>
          <w:szCs w:val="28"/>
          <w:lang w:val="uk-UA"/>
        </w:rPr>
        <w:t>алізацію державного інвестиційного проекту "Реставрація староакадемічного корпусу ансамблю Братського монастиря по вул. Г. Сковороди, 2 у Подільському районі м. Києва"» (КПВКВК – 2201240) на суму 2 000,0</w:t>
      </w:r>
      <w:r w:rsidR="0036561A" w:rsidRPr="0036561A">
        <w:rPr>
          <w:sz w:val="28"/>
          <w:szCs w:val="28"/>
          <w:lang w:val="uk-UA"/>
        </w:rPr>
        <w:t xml:space="preserve"> грн.</w:t>
      </w:r>
    </w:p>
    <w:p w14:paraId="25ED8F01" w14:textId="6AF937E5" w:rsidR="0036561A" w:rsidRPr="0036561A" w:rsidRDefault="0036561A" w:rsidP="0036561A">
      <w:pPr>
        <w:ind w:firstLine="708"/>
        <w:jc w:val="both"/>
        <w:rPr>
          <w:b/>
          <w:bCs/>
          <w:sz w:val="24"/>
          <w:szCs w:val="24"/>
          <w:lang w:val="uk-UA" w:eastAsia="uk-UA"/>
        </w:rPr>
      </w:pPr>
      <w:r w:rsidRPr="0036561A">
        <w:rPr>
          <w:sz w:val="28"/>
          <w:szCs w:val="28"/>
          <w:lang w:val="uk-UA"/>
        </w:rPr>
        <w:t xml:space="preserve">Зазначені зміни пропонується реалізувати за рахунок зменшення видатків на «Заходи з реорганізації Державної фіскальної служби» (КПКВК - </w:t>
      </w:r>
      <w:r w:rsidRPr="0036561A">
        <w:rPr>
          <w:sz w:val="28"/>
          <w:szCs w:val="28"/>
          <w:lang w:val="uk-UA" w:eastAsia="uk-UA"/>
        </w:rPr>
        <w:t>3503010</w:t>
      </w:r>
      <w:r w:rsidRPr="0036561A">
        <w:rPr>
          <w:sz w:val="28"/>
          <w:szCs w:val="28"/>
          <w:lang w:val="uk-UA"/>
        </w:rPr>
        <w:t xml:space="preserve">) на суму </w:t>
      </w:r>
      <w:r w:rsidRPr="0036561A">
        <w:rPr>
          <w:bCs/>
          <w:sz w:val="28"/>
          <w:szCs w:val="28"/>
          <w:lang w:val="uk-UA" w:eastAsia="uk-UA"/>
        </w:rPr>
        <w:t>48 860,3 грн.</w:t>
      </w:r>
    </w:p>
    <w:p w14:paraId="5BA3BD55" w14:textId="0CB3D419" w:rsidR="0036561A" w:rsidRPr="0036561A" w:rsidRDefault="0036561A" w:rsidP="0036561A">
      <w:pPr>
        <w:ind w:firstLine="708"/>
        <w:jc w:val="both"/>
        <w:rPr>
          <w:sz w:val="24"/>
          <w:szCs w:val="24"/>
          <w:lang w:val="uk-UA" w:eastAsia="uk-UA"/>
        </w:rPr>
      </w:pPr>
    </w:p>
    <w:p w14:paraId="34F80DF3" w14:textId="77777777" w:rsidR="007638FB" w:rsidRDefault="007638FB" w:rsidP="007638FB">
      <w:pPr>
        <w:pStyle w:val="21"/>
        <w:shd w:val="clear" w:color="auto" w:fill="auto"/>
        <w:spacing w:line="312" w:lineRule="exact"/>
        <w:ind w:right="-8" w:firstLine="567"/>
        <w:rPr>
          <w:sz w:val="28"/>
          <w:szCs w:val="28"/>
        </w:rPr>
      </w:pPr>
    </w:p>
    <w:p w14:paraId="2E61F2B7" w14:textId="77777777" w:rsidR="0036561A" w:rsidRPr="00C134F3" w:rsidRDefault="0036561A" w:rsidP="007638FB">
      <w:pPr>
        <w:pStyle w:val="21"/>
        <w:shd w:val="clear" w:color="auto" w:fill="auto"/>
        <w:spacing w:line="312" w:lineRule="exact"/>
        <w:ind w:right="-8" w:firstLine="567"/>
        <w:rPr>
          <w:sz w:val="28"/>
          <w:szCs w:val="28"/>
        </w:rPr>
      </w:pPr>
    </w:p>
    <w:p w14:paraId="2B3C01D7" w14:textId="77777777" w:rsidR="007638FB" w:rsidRPr="00C134F3" w:rsidRDefault="007638FB" w:rsidP="007638FB">
      <w:pPr>
        <w:pStyle w:val="21"/>
        <w:shd w:val="clear" w:color="auto" w:fill="auto"/>
        <w:spacing w:line="312" w:lineRule="exact"/>
        <w:ind w:right="-8"/>
        <w:jc w:val="center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t>4. Стан нормативно-правової бази у даній сфері</w:t>
      </w:r>
    </w:p>
    <w:p w14:paraId="381F516C" w14:textId="77777777" w:rsidR="007638FB" w:rsidRPr="00C134F3" w:rsidRDefault="007638FB" w:rsidP="007638FB">
      <w:pPr>
        <w:pStyle w:val="21"/>
        <w:shd w:val="clear" w:color="auto" w:fill="auto"/>
        <w:spacing w:line="312" w:lineRule="exact"/>
        <w:ind w:right="-8"/>
        <w:jc w:val="center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t>нормативного регулювання</w:t>
      </w:r>
    </w:p>
    <w:p w14:paraId="24837E8B" w14:textId="77777777" w:rsidR="007638FB" w:rsidRPr="00C134F3" w:rsidRDefault="007638FB" w:rsidP="007638FB">
      <w:pPr>
        <w:pStyle w:val="21"/>
        <w:shd w:val="clear" w:color="auto" w:fill="auto"/>
        <w:spacing w:line="312" w:lineRule="exact"/>
        <w:ind w:right="-8"/>
        <w:jc w:val="center"/>
        <w:rPr>
          <w:b/>
          <w:sz w:val="28"/>
          <w:szCs w:val="28"/>
        </w:rPr>
      </w:pPr>
    </w:p>
    <w:p w14:paraId="639A59F5" w14:textId="2B788BEF" w:rsidR="007638FB" w:rsidRPr="00C134F3" w:rsidRDefault="007638FB" w:rsidP="007638FB">
      <w:pPr>
        <w:ind w:firstLine="720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Основними нормативно-правовими актами у даній сфері правового регулювання є: Конституція України, Бюджетний кодекс України, Закон України «Про Державний бюджет України на 2020 рік», Закони України «Про культуру», «Про охорону культурної спадщини</w:t>
      </w:r>
      <w:r w:rsidR="00F355E3" w:rsidRPr="00F355E3">
        <w:rPr>
          <w:sz w:val="28"/>
          <w:szCs w:val="28"/>
          <w:lang w:val="uk-UA"/>
        </w:rPr>
        <w:t>»,</w:t>
      </w:r>
      <w:r w:rsidRPr="00F355E3">
        <w:rPr>
          <w:sz w:val="28"/>
          <w:szCs w:val="28"/>
          <w:lang w:val="uk-UA"/>
        </w:rPr>
        <w:t xml:space="preserve"> </w:t>
      </w:r>
      <w:r w:rsidR="00F355E3" w:rsidRPr="00F355E3">
        <w:rPr>
          <w:sz w:val="28"/>
          <w:szCs w:val="28"/>
          <w:lang w:val="uk-UA"/>
        </w:rPr>
        <w:t>«Про охорону археологічної спадщини», «Про музеї та музейну справу», «Про Національний архівний фонд та архівні установи», «Про бібліотеки і бібліотечну справу», «Про вивезення, ввезення і повернення культурних цінностей».</w:t>
      </w:r>
    </w:p>
    <w:p w14:paraId="337A0670" w14:textId="77777777" w:rsidR="007638FB" w:rsidRPr="00C134F3" w:rsidRDefault="007638FB" w:rsidP="007638FB">
      <w:pPr>
        <w:ind w:firstLine="720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Прийняття даного законопроекту не потребує внесення змін до інших нормативно-правових актів України.</w:t>
      </w:r>
    </w:p>
    <w:p w14:paraId="3ED3C106" w14:textId="3AD380DB" w:rsidR="007638FB" w:rsidRPr="00C134F3" w:rsidRDefault="007638FB" w:rsidP="00F355E3">
      <w:pPr>
        <w:pStyle w:val="ad"/>
        <w:ind w:firstLine="708"/>
        <w:jc w:val="both"/>
        <w:rPr>
          <w:b/>
          <w:sz w:val="28"/>
          <w:szCs w:val="28"/>
        </w:rPr>
      </w:pPr>
      <w:r w:rsidRPr="00C13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84E54" w14:textId="77777777" w:rsidR="0036561A" w:rsidRDefault="0036561A" w:rsidP="007638FB">
      <w:pPr>
        <w:pStyle w:val="21"/>
        <w:shd w:val="clear" w:color="auto" w:fill="auto"/>
        <w:spacing w:line="312" w:lineRule="exact"/>
        <w:ind w:right="-8"/>
        <w:jc w:val="center"/>
        <w:rPr>
          <w:b/>
          <w:sz w:val="28"/>
          <w:szCs w:val="28"/>
        </w:rPr>
      </w:pPr>
    </w:p>
    <w:p w14:paraId="5CA0D18E" w14:textId="77777777" w:rsidR="007638FB" w:rsidRPr="00C134F3" w:rsidRDefault="007638FB" w:rsidP="007638FB">
      <w:pPr>
        <w:pStyle w:val="21"/>
        <w:shd w:val="clear" w:color="auto" w:fill="auto"/>
        <w:spacing w:line="312" w:lineRule="exact"/>
        <w:ind w:right="-8"/>
        <w:jc w:val="center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t>5. Фінансово-економічне обґрунтування проекту Закону</w:t>
      </w:r>
    </w:p>
    <w:p w14:paraId="20940E47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Реалізація законопроекту не потребує додаткових витрат з Державного бюджету України.</w:t>
      </w:r>
    </w:p>
    <w:p w14:paraId="6AF47D87" w14:textId="77777777" w:rsidR="007638FB" w:rsidRPr="00C134F3" w:rsidRDefault="007638FB" w:rsidP="007638FB">
      <w:pPr>
        <w:pStyle w:val="21"/>
        <w:spacing w:line="312" w:lineRule="exact"/>
        <w:ind w:right="220"/>
        <w:jc w:val="center"/>
        <w:rPr>
          <w:b/>
          <w:sz w:val="28"/>
          <w:szCs w:val="28"/>
        </w:rPr>
      </w:pPr>
    </w:p>
    <w:p w14:paraId="6BC84126" w14:textId="77777777" w:rsidR="0036561A" w:rsidRDefault="0036561A" w:rsidP="007638FB">
      <w:pPr>
        <w:pStyle w:val="21"/>
        <w:spacing w:line="312" w:lineRule="exact"/>
        <w:ind w:right="-8"/>
        <w:jc w:val="center"/>
        <w:rPr>
          <w:b/>
          <w:sz w:val="28"/>
          <w:szCs w:val="28"/>
        </w:rPr>
      </w:pPr>
    </w:p>
    <w:p w14:paraId="735E56FD" w14:textId="77777777" w:rsidR="0036561A" w:rsidRDefault="007638FB" w:rsidP="007638FB">
      <w:pPr>
        <w:pStyle w:val="21"/>
        <w:spacing w:line="312" w:lineRule="exact"/>
        <w:ind w:right="-8"/>
        <w:jc w:val="center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lastRenderedPageBreak/>
        <w:t>6. Прогноз соціально-економічних</w:t>
      </w:r>
      <w:r w:rsidR="0036561A">
        <w:rPr>
          <w:b/>
          <w:sz w:val="28"/>
          <w:szCs w:val="28"/>
        </w:rPr>
        <w:t xml:space="preserve"> </w:t>
      </w:r>
    </w:p>
    <w:p w14:paraId="1D950B67" w14:textId="053C0CEB" w:rsidR="007638FB" w:rsidRPr="00C134F3" w:rsidRDefault="007638FB" w:rsidP="007638FB">
      <w:pPr>
        <w:pStyle w:val="21"/>
        <w:spacing w:line="312" w:lineRule="exact"/>
        <w:ind w:right="-8"/>
        <w:jc w:val="center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t>та інших наслідків прийняття проекту Закону</w:t>
      </w:r>
    </w:p>
    <w:p w14:paraId="79E321D1" w14:textId="77777777" w:rsidR="007638FB" w:rsidRPr="00C134F3" w:rsidRDefault="007638FB" w:rsidP="007638FB">
      <w:pPr>
        <w:pStyle w:val="21"/>
        <w:spacing w:line="312" w:lineRule="exact"/>
        <w:ind w:right="-8"/>
        <w:jc w:val="center"/>
        <w:rPr>
          <w:b/>
          <w:sz w:val="28"/>
          <w:szCs w:val="28"/>
        </w:rPr>
      </w:pPr>
    </w:p>
    <w:p w14:paraId="19953FFF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 xml:space="preserve">Прийняття вказаного проекту Закону України сприятиме: </w:t>
      </w:r>
    </w:p>
    <w:p w14:paraId="0DC4D0DD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>здійсненню заходів із будівництва Національного меморіального комплексу Героїв Небесної Сотні – Музею Революції Гідності;</w:t>
      </w:r>
    </w:p>
    <w:p w14:paraId="528D5CBD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  <w:r w:rsidRPr="00C134F3">
        <w:rPr>
          <w:sz w:val="28"/>
          <w:szCs w:val="28"/>
          <w:lang w:val="uk-UA"/>
        </w:rPr>
        <w:t xml:space="preserve">проведенню заходів з реалізації державної політики у сфері відновлення та збереження національної пам'яті забезпечення можливості діяльності Національного меморіального комплексу Героїв Небесної Сотні – Музею Революції Гідності та Галузевого державного архіву Українського інституту; </w:t>
      </w:r>
    </w:p>
    <w:p w14:paraId="142BB02E" w14:textId="13EEBAB5" w:rsidR="007638FB" w:rsidRPr="00C134F3" w:rsidRDefault="00F355E3" w:rsidP="007638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проведенню заходів з </w:t>
      </w:r>
      <w:r w:rsidR="007638FB" w:rsidRPr="00C134F3">
        <w:rPr>
          <w:sz w:val="28"/>
          <w:szCs w:val="28"/>
          <w:lang w:val="uk-UA"/>
        </w:rPr>
        <w:t>реалізації державного інвестиційного проекту "Реставрація староакадемічного корпусу ансамблю Братського монастиря</w:t>
      </w:r>
      <w:r w:rsidR="00870350">
        <w:rPr>
          <w:sz w:val="28"/>
          <w:szCs w:val="28"/>
          <w:lang w:val="uk-UA"/>
        </w:rPr>
        <w:t>»</w:t>
      </w:r>
      <w:r w:rsidR="007638FB" w:rsidRPr="00C134F3">
        <w:rPr>
          <w:sz w:val="28"/>
          <w:szCs w:val="28"/>
          <w:lang w:val="uk-UA"/>
        </w:rPr>
        <w:t>.</w:t>
      </w:r>
    </w:p>
    <w:p w14:paraId="6B128F4D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</w:p>
    <w:p w14:paraId="42107ED3" w14:textId="77777777" w:rsidR="007638FB" w:rsidRPr="00C134F3" w:rsidRDefault="007638FB" w:rsidP="007638FB">
      <w:pPr>
        <w:spacing w:line="232" w:lineRule="auto"/>
        <w:ind w:firstLine="567"/>
        <w:jc w:val="both"/>
        <w:rPr>
          <w:sz w:val="28"/>
          <w:szCs w:val="28"/>
          <w:lang w:val="uk-UA"/>
        </w:rPr>
      </w:pPr>
    </w:p>
    <w:p w14:paraId="0DDE3641" w14:textId="77777777" w:rsidR="007638FB" w:rsidRPr="00C134F3" w:rsidRDefault="007638FB" w:rsidP="007638FB">
      <w:pPr>
        <w:pStyle w:val="21"/>
        <w:spacing w:line="312" w:lineRule="exact"/>
        <w:ind w:right="220"/>
        <w:rPr>
          <w:sz w:val="28"/>
          <w:szCs w:val="28"/>
        </w:rPr>
      </w:pPr>
    </w:p>
    <w:p w14:paraId="20D407AC" w14:textId="77777777" w:rsidR="007638FB" w:rsidRPr="00C134F3" w:rsidRDefault="007638FB" w:rsidP="007638FB">
      <w:pPr>
        <w:pStyle w:val="21"/>
        <w:shd w:val="clear" w:color="auto" w:fill="auto"/>
        <w:spacing w:line="312" w:lineRule="exact"/>
        <w:ind w:right="220"/>
        <w:rPr>
          <w:b/>
          <w:sz w:val="28"/>
          <w:szCs w:val="28"/>
        </w:rPr>
      </w:pPr>
      <w:r w:rsidRPr="00C134F3">
        <w:rPr>
          <w:b/>
          <w:sz w:val="28"/>
          <w:szCs w:val="28"/>
        </w:rPr>
        <w:t xml:space="preserve">Народний депутат України </w:t>
      </w:r>
      <w:r w:rsidRPr="00C134F3">
        <w:rPr>
          <w:b/>
          <w:sz w:val="28"/>
          <w:szCs w:val="28"/>
        </w:rPr>
        <w:tab/>
      </w:r>
      <w:r w:rsidRPr="00C134F3">
        <w:rPr>
          <w:b/>
          <w:sz w:val="28"/>
          <w:szCs w:val="28"/>
        </w:rPr>
        <w:tab/>
      </w:r>
      <w:r w:rsidRPr="00C134F3">
        <w:rPr>
          <w:b/>
          <w:sz w:val="28"/>
          <w:szCs w:val="28"/>
        </w:rPr>
        <w:tab/>
      </w:r>
      <w:r w:rsidRPr="00C134F3">
        <w:rPr>
          <w:b/>
          <w:sz w:val="28"/>
          <w:szCs w:val="28"/>
        </w:rPr>
        <w:tab/>
      </w:r>
      <w:r w:rsidRPr="00C134F3">
        <w:rPr>
          <w:b/>
          <w:sz w:val="28"/>
          <w:szCs w:val="28"/>
        </w:rPr>
        <w:tab/>
        <w:t xml:space="preserve">        Ю.Л. КЛИМЕНКО</w:t>
      </w:r>
    </w:p>
    <w:p w14:paraId="0D7CAE84" w14:textId="77777777" w:rsidR="00ED7D81" w:rsidRPr="00C134F3" w:rsidRDefault="00ED7D81" w:rsidP="007638FB">
      <w:pPr>
        <w:rPr>
          <w:lang w:val="uk-UA"/>
        </w:rPr>
      </w:pPr>
    </w:p>
    <w:sectPr w:rsidR="00ED7D81" w:rsidRPr="00C134F3" w:rsidSect="002B6C09">
      <w:footerReference w:type="default" r:id="rId11"/>
      <w:pgSz w:w="11900" w:h="16840"/>
      <w:pgMar w:top="851" w:right="851" w:bottom="1276" w:left="1418" w:header="17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33E0" w14:textId="77777777" w:rsidR="00347E61" w:rsidRDefault="00347E61">
      <w:r>
        <w:separator/>
      </w:r>
    </w:p>
  </w:endnote>
  <w:endnote w:type="continuationSeparator" w:id="0">
    <w:p w14:paraId="4A0672ED" w14:textId="77777777" w:rsidR="00347E61" w:rsidRDefault="003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23D6" w14:textId="76D34509" w:rsidR="00DE320C" w:rsidRDefault="00F355E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F1E">
      <w:rPr>
        <w:noProof/>
      </w:rPr>
      <w:t>2</w:t>
    </w:r>
    <w:r>
      <w:fldChar w:fldCharType="end"/>
    </w:r>
  </w:p>
  <w:p w14:paraId="3B666DC2" w14:textId="77777777" w:rsidR="00DE320C" w:rsidRDefault="00347E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23B3" w14:textId="77777777" w:rsidR="00347E61" w:rsidRDefault="00347E61">
      <w:r>
        <w:separator/>
      </w:r>
    </w:p>
  </w:footnote>
  <w:footnote w:type="continuationSeparator" w:id="0">
    <w:p w14:paraId="3783519B" w14:textId="77777777" w:rsidR="00347E61" w:rsidRDefault="003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5B"/>
    <w:multiLevelType w:val="hybridMultilevel"/>
    <w:tmpl w:val="B9965BD4"/>
    <w:lvl w:ilvl="0" w:tplc="3B4A15A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2A3D45"/>
    <w:multiLevelType w:val="hybridMultilevel"/>
    <w:tmpl w:val="25BE3B40"/>
    <w:lvl w:ilvl="0" w:tplc="A09E76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C"/>
    <w:rsid w:val="00086937"/>
    <w:rsid w:val="00091242"/>
    <w:rsid w:val="000C2A5D"/>
    <w:rsid w:val="000D24D1"/>
    <w:rsid w:val="000E47F7"/>
    <w:rsid w:val="00101650"/>
    <w:rsid w:val="00101CFA"/>
    <w:rsid w:val="00104499"/>
    <w:rsid w:val="00122005"/>
    <w:rsid w:val="0013130B"/>
    <w:rsid w:val="00136430"/>
    <w:rsid w:val="00146898"/>
    <w:rsid w:val="001855FC"/>
    <w:rsid w:val="001861E3"/>
    <w:rsid w:val="001D604C"/>
    <w:rsid w:val="001F4164"/>
    <w:rsid w:val="002013AD"/>
    <w:rsid w:val="002038B1"/>
    <w:rsid w:val="00281F61"/>
    <w:rsid w:val="002A65AE"/>
    <w:rsid w:val="002F0736"/>
    <w:rsid w:val="00312586"/>
    <w:rsid w:val="00323450"/>
    <w:rsid w:val="0032657F"/>
    <w:rsid w:val="003409B9"/>
    <w:rsid w:val="00347E61"/>
    <w:rsid w:val="0036561A"/>
    <w:rsid w:val="00366E7F"/>
    <w:rsid w:val="003C1878"/>
    <w:rsid w:val="003E5761"/>
    <w:rsid w:val="003E5B34"/>
    <w:rsid w:val="003F5516"/>
    <w:rsid w:val="004033F5"/>
    <w:rsid w:val="004433F5"/>
    <w:rsid w:val="00443A9B"/>
    <w:rsid w:val="00450402"/>
    <w:rsid w:val="004C3940"/>
    <w:rsid w:val="004F0619"/>
    <w:rsid w:val="00512482"/>
    <w:rsid w:val="00512711"/>
    <w:rsid w:val="00523777"/>
    <w:rsid w:val="0053720A"/>
    <w:rsid w:val="00556777"/>
    <w:rsid w:val="00596FF6"/>
    <w:rsid w:val="005B1577"/>
    <w:rsid w:val="005C171B"/>
    <w:rsid w:val="005E37D1"/>
    <w:rsid w:val="005F1EF8"/>
    <w:rsid w:val="00634B61"/>
    <w:rsid w:val="006B6F86"/>
    <w:rsid w:val="006F5B0F"/>
    <w:rsid w:val="00744540"/>
    <w:rsid w:val="00753993"/>
    <w:rsid w:val="007638FB"/>
    <w:rsid w:val="00773F11"/>
    <w:rsid w:val="00792773"/>
    <w:rsid w:val="007B0F1E"/>
    <w:rsid w:val="007C2C06"/>
    <w:rsid w:val="00824D4F"/>
    <w:rsid w:val="00870350"/>
    <w:rsid w:val="00890667"/>
    <w:rsid w:val="008B557C"/>
    <w:rsid w:val="008D1A45"/>
    <w:rsid w:val="008E2330"/>
    <w:rsid w:val="00905C73"/>
    <w:rsid w:val="00923764"/>
    <w:rsid w:val="00926383"/>
    <w:rsid w:val="00950482"/>
    <w:rsid w:val="009612F5"/>
    <w:rsid w:val="009C21B7"/>
    <w:rsid w:val="009D6CDB"/>
    <w:rsid w:val="009E6D15"/>
    <w:rsid w:val="00A11446"/>
    <w:rsid w:val="00A169A0"/>
    <w:rsid w:val="00A20CAC"/>
    <w:rsid w:val="00A27FC1"/>
    <w:rsid w:val="00A323AE"/>
    <w:rsid w:val="00AA5678"/>
    <w:rsid w:val="00B2416E"/>
    <w:rsid w:val="00B53242"/>
    <w:rsid w:val="00B65B74"/>
    <w:rsid w:val="00BF4C39"/>
    <w:rsid w:val="00C134F3"/>
    <w:rsid w:val="00C22533"/>
    <w:rsid w:val="00C42E3F"/>
    <w:rsid w:val="00CA5317"/>
    <w:rsid w:val="00CC4810"/>
    <w:rsid w:val="00CF4715"/>
    <w:rsid w:val="00D10130"/>
    <w:rsid w:val="00D66765"/>
    <w:rsid w:val="00D710A3"/>
    <w:rsid w:val="00DC2C11"/>
    <w:rsid w:val="00DC677C"/>
    <w:rsid w:val="00DF13DA"/>
    <w:rsid w:val="00E1488F"/>
    <w:rsid w:val="00E14A80"/>
    <w:rsid w:val="00E302A6"/>
    <w:rsid w:val="00E54C28"/>
    <w:rsid w:val="00E56773"/>
    <w:rsid w:val="00E9192D"/>
    <w:rsid w:val="00ED7D81"/>
    <w:rsid w:val="00EF597F"/>
    <w:rsid w:val="00F04098"/>
    <w:rsid w:val="00F10190"/>
    <w:rsid w:val="00F221CC"/>
    <w:rsid w:val="00F355E3"/>
    <w:rsid w:val="00F53219"/>
    <w:rsid w:val="00F90AAF"/>
    <w:rsid w:val="00FD4E21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63A4"/>
  <w15:chartTrackingRefBased/>
  <w15:docId w15:val="{11E7D304-7C36-44A4-AA03-E66BABC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C677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77C"/>
    <w:pPr>
      <w:jc w:val="center"/>
    </w:pPr>
    <w:rPr>
      <w:b/>
      <w:sz w:val="32"/>
    </w:rPr>
  </w:style>
  <w:style w:type="character" w:customStyle="1" w:styleId="30">
    <w:name w:val="Заголовок 3 Знак"/>
    <w:basedOn w:val="a0"/>
    <w:link w:val="3"/>
    <w:rsid w:val="00DC677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4">
    <w:name w:val="Hyperlink"/>
    <w:uiPriority w:val="99"/>
    <w:rsid w:val="00DC6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30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30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8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934,baiaagaaboqcaaadbwkaaav9cqaaaaaaaaaaaaaaaaaaaaaaaaaaaaaaaaaaaaaaaaaaaaaaaaaaaaaaaaaaaaaaaaaaaaaaaaaaaaaaaaaaaaaaaaaaaaaaaaaaaaaaaaaaaaaaaaaaaaaaaaaaaaaaaaaaaaaaaaaaaaaaaaaaaaaaaaaaaaaaaaaaaaaaaaaaaaaaaaaaaaaaaaaaaaaaaaaaaaaaaaaaaaaa"/>
    <w:basedOn w:val="a"/>
    <w:rsid w:val="008E233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9"/>
    <w:uiPriority w:val="99"/>
    <w:unhideWhenUsed/>
    <w:rsid w:val="00A169A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D101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A65AE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locked/>
    <w:rsid w:val="007638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7638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7638F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638FB"/>
    <w:pPr>
      <w:widowControl w:val="0"/>
      <w:shd w:val="clear" w:color="auto" w:fill="FFFFFF"/>
      <w:spacing w:line="312" w:lineRule="exact"/>
      <w:jc w:val="center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rsid w:val="007638FB"/>
    <w:pPr>
      <w:widowControl w:val="0"/>
      <w:shd w:val="clear" w:color="auto" w:fill="FFFFFF"/>
      <w:spacing w:after="240" w:line="312" w:lineRule="exact"/>
      <w:jc w:val="center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21">
    <w:name w:val="Основной текст (2)1"/>
    <w:basedOn w:val="a"/>
    <w:link w:val="2"/>
    <w:rsid w:val="007638FB"/>
    <w:pPr>
      <w:widowControl w:val="0"/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7638FB"/>
    <w:pPr>
      <w:widowControl w:val="0"/>
      <w:tabs>
        <w:tab w:val="center" w:pos="4819"/>
        <w:tab w:val="right" w:pos="9639"/>
      </w:tabs>
    </w:pPr>
    <w:rPr>
      <w:rFonts w:ascii="Tahoma" w:hAnsi="Tahoma" w:cs="Tahoma"/>
      <w:color w:val="000000"/>
      <w:sz w:val="24"/>
      <w:szCs w:val="24"/>
      <w:lang w:val="uk-UA" w:eastAsia="uk-UA"/>
    </w:rPr>
  </w:style>
  <w:style w:type="character" w:customStyle="1" w:styleId="ac">
    <w:name w:val="Нижній колонтитул Знак"/>
    <w:basedOn w:val="a0"/>
    <w:link w:val="ab"/>
    <w:uiPriority w:val="99"/>
    <w:rsid w:val="007638FB"/>
    <w:rPr>
      <w:rFonts w:ascii="Tahoma" w:eastAsia="Times New Roman" w:hAnsi="Tahoma" w:cs="Tahoma"/>
      <w:color w:val="000000"/>
      <w:sz w:val="24"/>
      <w:szCs w:val="24"/>
      <w:lang w:eastAsia="uk-UA"/>
    </w:rPr>
  </w:style>
  <w:style w:type="paragraph" w:styleId="ad">
    <w:name w:val="Body Text"/>
    <w:basedOn w:val="a"/>
    <w:link w:val="ae"/>
    <w:uiPriority w:val="99"/>
    <w:unhideWhenUsed/>
    <w:rsid w:val="007638FB"/>
    <w:pPr>
      <w:widowControl w:val="0"/>
      <w:spacing w:after="120"/>
    </w:pPr>
    <w:rPr>
      <w:rFonts w:ascii="Tahoma" w:hAnsi="Tahoma" w:cs="Tahoma"/>
      <w:color w:val="000000"/>
      <w:sz w:val="24"/>
      <w:szCs w:val="24"/>
      <w:lang w:val="uk-UA" w:eastAsia="uk-UA"/>
    </w:rPr>
  </w:style>
  <w:style w:type="character" w:customStyle="1" w:styleId="ae">
    <w:name w:val="Основний текст Знак"/>
    <w:basedOn w:val="a0"/>
    <w:link w:val="ad"/>
    <w:uiPriority w:val="99"/>
    <w:rsid w:val="007638FB"/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customStyle="1" w:styleId="a9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8"/>
    <w:uiPriority w:val="99"/>
    <w:locked/>
    <w:rsid w:val="0036561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D08A-E78F-4A7E-AEC7-B9BD0952A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60E53-E74E-436D-B483-B9B232618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2353F-8412-40E8-BD2E-E8ADE5607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291D7-3049-4422-AE21-CD2A12C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2020-05-19T14:08:00Z</dcterms:created>
  <dcterms:modified xsi:type="dcterms:W3CDTF">2020-05-19T14:08:00Z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