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05" w:rsidRPr="00476966" w:rsidRDefault="00040905" w:rsidP="000409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966">
        <w:rPr>
          <w:rFonts w:ascii="Times New Roman" w:eastAsia="Times New Roman" w:hAnsi="Times New Roman"/>
          <w:sz w:val="28"/>
          <w:szCs w:val="28"/>
          <w:lang w:eastAsia="ru-RU"/>
        </w:rPr>
        <w:t>ВЕРХОВНА РАДА УКРАЇНИ</w:t>
      </w:r>
    </w:p>
    <w:p w:rsidR="00040905" w:rsidRPr="00476966" w:rsidRDefault="00040905" w:rsidP="00040905">
      <w:pPr>
        <w:spacing w:after="0" w:line="240" w:lineRule="auto"/>
        <w:ind w:left="85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905" w:rsidRPr="00040905" w:rsidRDefault="00040905" w:rsidP="00040905">
      <w:pPr>
        <w:spacing w:after="0" w:line="240" w:lineRule="auto"/>
        <w:ind w:left="85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статті 197 Регламенту Верховної Ради України Комітет розглянув внесений Президентом України </w:t>
      </w:r>
      <w:proofErr w:type="spellStart"/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>В.Зеленським</w:t>
      </w:r>
      <w:proofErr w:type="spellEnd"/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 Закону України «Про ратифікацію Договору між Україною та Йорданським Хашимітським Королівством про передачу засуджених осіб» (реєстр.№0044 від 16.06.2020 року).</w:t>
      </w:r>
    </w:p>
    <w:p w:rsidR="00040905" w:rsidRPr="00040905" w:rsidRDefault="00040905" w:rsidP="0004090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409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Законопроектом пропонується ратифікувати вказаний вище Договір, підписаний </w:t>
      </w:r>
      <w:r w:rsidRPr="00040905">
        <w:rPr>
          <w:rFonts w:ascii="Times New Roman" w:hAnsi="Times New Roman"/>
          <w:sz w:val="28"/>
          <w:szCs w:val="28"/>
          <w:lang w:val="uk-UA"/>
        </w:rPr>
        <w:t xml:space="preserve">27 листопада 2019 року в м. Києві, що </w:t>
      </w:r>
      <w:r w:rsidRPr="000409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дозволить врегулювати у відносинах між Україною та </w:t>
      </w:r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>Йорданським Хашимітським Королівством</w:t>
      </w:r>
      <w:r w:rsidRPr="000409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порядок передачі громадян однієї Сторони, засуджених в іншій Стороні, для відбування покарання у державі їх громадянства, що сприятиме виправленню та соціальній адаптації засуджених осіб.</w:t>
      </w:r>
    </w:p>
    <w:p w:rsidR="00040905" w:rsidRPr="00040905" w:rsidRDefault="00040905" w:rsidP="0004090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Пояснювальної записки за підписом Міністра юстиції України </w:t>
      </w:r>
      <w:proofErr w:type="spellStart"/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>Д.Малюс</w:t>
      </w:r>
      <w:r w:rsidR="001A6623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proofErr w:type="spellEnd"/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реалізація положень Договору </w:t>
      </w:r>
      <w:r w:rsidRPr="00040905">
        <w:rPr>
          <w:rFonts w:ascii="Times New Roman" w:hAnsi="Times New Roman"/>
          <w:sz w:val="28"/>
          <w:szCs w:val="28"/>
          <w:lang w:val="uk-UA"/>
        </w:rPr>
        <w:t>не потребуватиме додаткових витрат з Державного бюджету Україн</w:t>
      </w:r>
      <w:r w:rsidR="00730499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Pr="00040905">
        <w:rPr>
          <w:rFonts w:ascii="Times New Roman" w:hAnsi="Times New Roman"/>
          <w:sz w:val="28"/>
          <w:szCs w:val="28"/>
          <w:lang w:val="uk-UA"/>
        </w:rPr>
        <w:t>, оскільки забезпечуватиметься у межах коштів, призначених у Державному бюджеті України на утримання державних органів, які безпосередньо братимуть участь у його виконанні.</w:t>
      </w:r>
      <w:r w:rsidRPr="00040905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040905">
        <w:rPr>
          <w:rFonts w:ascii="Times New Roman" w:hAnsi="Times New Roman"/>
          <w:sz w:val="28"/>
          <w:szCs w:val="28"/>
          <w:lang w:val="uk-UA"/>
        </w:rPr>
        <w:t>Витрати, пов’язані з передачею засуджених осіб, покриватимуться у порядку, передбаченому статтею 613 Кримінального процесуального кодексу України.</w:t>
      </w:r>
    </w:p>
    <w:p w:rsidR="00040905" w:rsidRPr="00040905" w:rsidRDefault="00040905" w:rsidP="00040905">
      <w:pPr>
        <w:spacing w:after="0" w:line="240" w:lineRule="auto"/>
        <w:ind w:left="85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61E2">
        <w:rPr>
          <w:rFonts w:ascii="Times New Roman" w:eastAsia="Times New Roman" w:hAnsi="Times New Roman"/>
          <w:sz w:val="28"/>
          <w:szCs w:val="28"/>
          <w:lang w:val="uk-UA" w:eastAsia="ru-RU"/>
        </w:rPr>
        <w:t>Головне науково-експертне управління Апарату Верховної Ради України у своєму висновку № 16/3-00/0044 (</w:t>
      </w:r>
      <w:r w:rsidR="00E41ECE">
        <w:rPr>
          <w:rFonts w:ascii="Times New Roman" w:eastAsia="Times New Roman" w:hAnsi="Times New Roman"/>
          <w:sz w:val="28"/>
          <w:szCs w:val="28"/>
          <w:lang w:val="uk-UA" w:eastAsia="ru-RU"/>
        </w:rPr>
        <w:t>89651</w:t>
      </w:r>
      <w:r w:rsidRPr="003E6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 </w:t>
      </w:r>
      <w:r w:rsidR="00E41ECE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E6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0.06.2020 року за підписом керівника Управління </w:t>
      </w:r>
      <w:proofErr w:type="spellStart"/>
      <w:r w:rsidRPr="003E61E2">
        <w:rPr>
          <w:rFonts w:ascii="Times New Roman" w:eastAsia="Times New Roman" w:hAnsi="Times New Roman"/>
          <w:sz w:val="28"/>
          <w:szCs w:val="28"/>
          <w:lang w:val="uk-UA" w:eastAsia="ru-RU"/>
        </w:rPr>
        <w:t>С.Тихонюк</w:t>
      </w:r>
      <w:proofErr w:type="spellEnd"/>
      <w:r w:rsidRPr="003E6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має заперечень проти прийняття згаданого Закону.</w:t>
      </w:r>
    </w:p>
    <w:p w:rsidR="00040905" w:rsidRPr="00040905" w:rsidRDefault="00040905" w:rsidP="00040905">
      <w:pPr>
        <w:spacing w:after="0" w:line="240" w:lineRule="auto"/>
        <w:ind w:left="85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>За результатами розгляду на своєму засіданні 1 липня 2020 року (Протокол №28) Комітет з питань зовнішньої політики та міжпарламентського співробітництва рекомендує Верховній Раді України прийняти згаданий законопроект за основу та в цілому.</w:t>
      </w:r>
    </w:p>
    <w:p w:rsidR="00040905" w:rsidRPr="00040905" w:rsidRDefault="00040905" w:rsidP="00040905">
      <w:pPr>
        <w:spacing w:after="0" w:line="240" w:lineRule="auto"/>
        <w:ind w:left="85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Доповідачем з цього питання визначено Міністра юстиції України </w:t>
      </w:r>
      <w:proofErr w:type="spellStart"/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>Малюську</w:t>
      </w:r>
      <w:proofErr w:type="spellEnd"/>
      <w:r w:rsidRPr="00040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Дениса Леонтійовича, співдоповідачем – Голову Комітету з питань зовнішньої політики та міжпарламентського співробітництва Мережка Олександра Олександровича. </w:t>
      </w:r>
    </w:p>
    <w:p w:rsidR="00040905" w:rsidRPr="00040905" w:rsidRDefault="00040905" w:rsidP="00040905">
      <w:pPr>
        <w:spacing w:after="0" w:line="240" w:lineRule="auto"/>
        <w:ind w:left="85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40905" w:rsidRPr="00476966" w:rsidRDefault="00040905" w:rsidP="00040905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76966">
        <w:rPr>
          <w:rFonts w:ascii="Times New Roman" w:eastAsia="Times New Roman" w:hAnsi="Times New Roman"/>
          <w:sz w:val="28"/>
          <w:szCs w:val="28"/>
          <w:lang w:eastAsia="ru-RU"/>
        </w:rPr>
        <w:t>Голов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6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6966">
        <w:rPr>
          <w:rFonts w:ascii="Times New Roman" w:eastAsia="Times New Roman" w:hAnsi="Times New Roman"/>
          <w:sz w:val="28"/>
          <w:szCs w:val="28"/>
          <w:lang w:eastAsia="ru-RU"/>
        </w:rPr>
        <w:t>Комітету</w:t>
      </w:r>
      <w:proofErr w:type="spellEnd"/>
      <w:r w:rsidRPr="00476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О.МЕРЕЖКО</w:t>
      </w:r>
    </w:p>
    <w:p w:rsidR="00040905" w:rsidRDefault="00040905" w:rsidP="00040905"/>
    <w:sectPr w:rsidR="00040905" w:rsidSect="00A7635E">
      <w:headerReference w:type="first" r:id="rId7"/>
      <w:footerReference w:type="first" r:id="rId8"/>
      <w:pgSz w:w="11906" w:h="16838"/>
      <w:pgMar w:top="1134" w:right="851" w:bottom="1134" w:left="851" w:header="65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32" w:rsidRDefault="00C54332" w:rsidP="005E306B">
      <w:pPr>
        <w:spacing w:after="0" w:line="240" w:lineRule="auto"/>
      </w:pPr>
      <w:r>
        <w:separator/>
      </w:r>
    </w:p>
  </w:endnote>
  <w:endnote w:type="continuationSeparator" w:id="0">
    <w:p w:rsidR="00C54332" w:rsidRDefault="00C5433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C54332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32" w:rsidRDefault="00C54332" w:rsidP="005E306B">
      <w:pPr>
        <w:spacing w:after="0" w:line="240" w:lineRule="auto"/>
      </w:pPr>
      <w:r>
        <w:separator/>
      </w:r>
    </w:p>
  </w:footnote>
  <w:footnote w:type="continuationSeparator" w:id="0">
    <w:p w:rsidR="00C54332" w:rsidRDefault="00C5433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6799" w:type="dxa"/>
      <w:tblLook w:val="04A0" w:firstRow="1" w:lastRow="0" w:firstColumn="1" w:lastColumn="0" w:noHBand="0" w:noVBand="1"/>
    </w:tblPr>
    <w:tblGrid>
      <w:gridCol w:w="3395"/>
    </w:tblGrid>
    <w:tr w:rsidR="00040905" w:rsidTr="00040905">
      <w:tc>
        <w:tcPr>
          <w:tcW w:w="3395" w:type="dxa"/>
          <w:tcBorders>
            <w:top w:val="nil"/>
            <w:left w:val="nil"/>
            <w:bottom w:val="nil"/>
            <w:right w:val="nil"/>
          </w:tcBorders>
        </w:tcPr>
        <w:p w:rsidR="00040905" w:rsidRDefault="00040905" w:rsidP="00040905">
          <w:pPr>
            <w:ind w:left="1038"/>
          </w:pPr>
          <w:r w:rsidRPr="00040905">
            <w:rPr>
              <w:rFonts w:ascii="Times New Roman" w:hAnsi="Times New Roman"/>
              <w:sz w:val="24"/>
              <w:szCs w:val="24"/>
            </w:rPr>
            <w:t xml:space="preserve">До </w:t>
          </w:r>
          <w:proofErr w:type="spellStart"/>
          <w:r w:rsidRPr="00040905">
            <w:rPr>
              <w:rFonts w:ascii="Times New Roman" w:hAnsi="Times New Roman"/>
              <w:sz w:val="24"/>
              <w:szCs w:val="24"/>
            </w:rPr>
            <w:t>реєстр</w:t>
          </w:r>
          <w:proofErr w:type="spellEnd"/>
          <w:r w:rsidRPr="00040905">
            <w:rPr>
              <w:rFonts w:ascii="Times New Roman" w:hAnsi="Times New Roman"/>
              <w:sz w:val="24"/>
              <w:szCs w:val="24"/>
            </w:rPr>
            <w:t>. №0044</w:t>
          </w:r>
          <w:r>
            <w:rPr>
              <w:rFonts w:ascii="Times New Roman" w:hAnsi="Times New Roman"/>
              <w:sz w:val="24"/>
              <w:szCs w:val="24"/>
              <w:lang w:val="uk-UA"/>
            </w:rPr>
            <w:t xml:space="preserve"> в</w:t>
          </w:r>
          <w:proofErr w:type="spellStart"/>
          <w:r w:rsidRPr="00040905">
            <w:rPr>
              <w:rFonts w:ascii="Times New Roman" w:hAnsi="Times New Roman"/>
              <w:sz w:val="24"/>
              <w:szCs w:val="24"/>
            </w:rPr>
            <w:t>ід</w:t>
          </w:r>
          <w:proofErr w:type="spellEnd"/>
          <w:r w:rsidRPr="00040905">
            <w:rPr>
              <w:rFonts w:ascii="Times New Roman" w:hAnsi="Times New Roman"/>
              <w:sz w:val="24"/>
              <w:szCs w:val="24"/>
            </w:rPr>
            <w:t xml:space="preserve"> 16.06.2020</w:t>
          </w:r>
        </w:p>
      </w:tc>
    </w:tr>
  </w:tbl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A7044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зовнішньої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політики та міжпарламентського співробітництва</w:t>
          </w:r>
        </w:p>
        <w:p w:rsidR="00C27AE9" w:rsidRPr="009865D4" w:rsidRDefault="0080545D" w:rsidP="0019231B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proofErr w:type="spellStart"/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49</w:t>
          </w:r>
        </w:p>
      </w:tc>
    </w:tr>
  </w:tbl>
  <w:tbl>
    <w:tblPr>
      <w:tblStyle w:val="a7"/>
      <w:tblW w:w="9897" w:type="dxa"/>
      <w:tblInd w:w="276" w:type="dxa"/>
      <w:tblBorders>
        <w:top w:val="thinThickSmallGap" w:sz="18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7"/>
    </w:tblGrid>
    <w:tr w:rsidR="00F91DD3" w:rsidTr="00CA7044">
      <w:tc>
        <w:tcPr>
          <w:tcW w:w="9897" w:type="dxa"/>
        </w:tcPr>
        <w:p w:rsidR="00F91DD3" w:rsidRPr="0056039F" w:rsidRDefault="00F91DD3" w:rsidP="004E4F5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10"/>
              <w:szCs w:val="1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905"/>
    <w:rsid w:val="000F1586"/>
    <w:rsid w:val="00141617"/>
    <w:rsid w:val="0019108F"/>
    <w:rsid w:val="0019231B"/>
    <w:rsid w:val="001966F0"/>
    <w:rsid w:val="001A6623"/>
    <w:rsid w:val="001D3C24"/>
    <w:rsid w:val="0021032F"/>
    <w:rsid w:val="00235CD7"/>
    <w:rsid w:val="002A5D4C"/>
    <w:rsid w:val="002B5FC1"/>
    <w:rsid w:val="002D0561"/>
    <w:rsid w:val="002D0E1A"/>
    <w:rsid w:val="002E0A18"/>
    <w:rsid w:val="002E31BF"/>
    <w:rsid w:val="002E44DA"/>
    <w:rsid w:val="003B5605"/>
    <w:rsid w:val="003C5A73"/>
    <w:rsid w:val="003D0996"/>
    <w:rsid w:val="003D1CBA"/>
    <w:rsid w:val="003E61E2"/>
    <w:rsid w:val="00415A3E"/>
    <w:rsid w:val="00451750"/>
    <w:rsid w:val="004852FA"/>
    <w:rsid w:val="004C53C1"/>
    <w:rsid w:val="004E4F5C"/>
    <w:rsid w:val="004F7B8A"/>
    <w:rsid w:val="0050620F"/>
    <w:rsid w:val="00545919"/>
    <w:rsid w:val="0055005A"/>
    <w:rsid w:val="0056039F"/>
    <w:rsid w:val="0056352F"/>
    <w:rsid w:val="00563E1D"/>
    <w:rsid w:val="005A4728"/>
    <w:rsid w:val="005B71F5"/>
    <w:rsid w:val="005C674D"/>
    <w:rsid w:val="005E306B"/>
    <w:rsid w:val="005F20B5"/>
    <w:rsid w:val="00626A3E"/>
    <w:rsid w:val="00660B13"/>
    <w:rsid w:val="0066623D"/>
    <w:rsid w:val="006F10E8"/>
    <w:rsid w:val="00713E93"/>
    <w:rsid w:val="00730499"/>
    <w:rsid w:val="0073224C"/>
    <w:rsid w:val="007A0252"/>
    <w:rsid w:val="007F5D91"/>
    <w:rsid w:val="0080545D"/>
    <w:rsid w:val="0084269F"/>
    <w:rsid w:val="008D7BBE"/>
    <w:rsid w:val="008F1239"/>
    <w:rsid w:val="009176F3"/>
    <w:rsid w:val="00945B68"/>
    <w:rsid w:val="00945E6E"/>
    <w:rsid w:val="00957D31"/>
    <w:rsid w:val="009865D4"/>
    <w:rsid w:val="009A720A"/>
    <w:rsid w:val="00A00059"/>
    <w:rsid w:val="00A60747"/>
    <w:rsid w:val="00A7635E"/>
    <w:rsid w:val="00A76A60"/>
    <w:rsid w:val="00A833C8"/>
    <w:rsid w:val="00AD7F82"/>
    <w:rsid w:val="00B311E8"/>
    <w:rsid w:val="00BD0801"/>
    <w:rsid w:val="00BF1E95"/>
    <w:rsid w:val="00C11FB6"/>
    <w:rsid w:val="00C27AE9"/>
    <w:rsid w:val="00C27C16"/>
    <w:rsid w:val="00C54332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E41ECE"/>
    <w:rsid w:val="00E65AD9"/>
    <w:rsid w:val="00F55423"/>
    <w:rsid w:val="00F563EF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B27E1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C370-61B5-4F73-B3EF-F5C5D834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Євменчикова Ірина Володимирівна</cp:lastModifiedBy>
  <cp:revision>7</cp:revision>
  <cp:lastPrinted>2019-11-08T11:28:00Z</cp:lastPrinted>
  <dcterms:created xsi:type="dcterms:W3CDTF">2020-06-26T11:11:00Z</dcterms:created>
  <dcterms:modified xsi:type="dcterms:W3CDTF">2020-07-01T13:53:00Z</dcterms:modified>
</cp:coreProperties>
</file>