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55E4D" w14:textId="3F37DDE6" w:rsidR="00EE0870" w:rsidRPr="00F04417" w:rsidRDefault="00D02C2B" w:rsidP="004D6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F04417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ПОРІВНЯЛЬНА ТАБЛИЦЯ</w:t>
      </w:r>
    </w:p>
    <w:p w14:paraId="0C9F8519" w14:textId="0044AA28" w:rsidR="00EE0870" w:rsidRPr="00F04417" w:rsidRDefault="006B413D" w:rsidP="004D6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проекту Закон України </w:t>
      </w:r>
      <w:r w:rsidR="00D02C2B" w:rsidRPr="00F0441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до прикінцевих положень</w:t>
      </w:r>
    </w:p>
    <w:p w14:paraId="5EC1C162" w14:textId="0AD8EC02" w:rsidR="00EE0870" w:rsidRPr="00F04417" w:rsidRDefault="00D02C2B" w:rsidP="004D6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0441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Закону України «Про безпечність та гігієну кормів» з </w:t>
      </w:r>
      <w:r w:rsidR="006B413D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метою стабілізації ринку кормів</w:t>
      </w:r>
    </w:p>
    <w:p w14:paraId="4A24BA5F" w14:textId="77777777" w:rsidR="00EE0870" w:rsidRPr="00F04417" w:rsidRDefault="00EE0870" w:rsidP="00D32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TableNormal1"/>
        <w:tblW w:w="145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298"/>
        <w:gridCol w:w="7298"/>
      </w:tblGrid>
      <w:tr w:rsidR="00EE0870" w:rsidRPr="006B413D" w14:paraId="535B19D1" w14:textId="77777777" w:rsidTr="00F04417"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EAC52" w14:textId="1360627B" w:rsidR="00EE0870" w:rsidRPr="00F04417" w:rsidRDefault="00F04417" w:rsidP="00423968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441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 положення</w:t>
            </w:r>
            <w:r w:rsidRPr="00EB0F0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 </w:t>
            </w:r>
            <w:r w:rsidRPr="00F0441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чинного акта законодавства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5AF84" w14:textId="664F0143" w:rsidR="00EE0870" w:rsidRPr="00F04417" w:rsidRDefault="00F04417" w:rsidP="00F04417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441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 відповідного положення проєкту акта</w:t>
            </w:r>
          </w:p>
        </w:tc>
      </w:tr>
      <w:tr w:rsidR="00F04417" w:rsidRPr="006B413D" w14:paraId="6BFDA204" w14:textId="77777777" w:rsidTr="00F04417">
        <w:tc>
          <w:tcPr>
            <w:tcW w:w="1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0E0D1" w14:textId="75394C69" w:rsidR="00F04417" w:rsidRPr="00F04417" w:rsidRDefault="00F04417" w:rsidP="00F04417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044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Закон України «Про безпечність та гігієну кормів»</w:t>
            </w:r>
          </w:p>
        </w:tc>
      </w:tr>
      <w:tr w:rsidR="00EE0870" w:rsidRPr="006B413D" w14:paraId="1C341292" w14:textId="77777777" w:rsidTr="00F04417"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A4FF9" w14:textId="13621B51" w:rsidR="00EE0870" w:rsidRPr="00F04417" w:rsidRDefault="00D02C2B" w:rsidP="00F04417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44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Розділі X ПРИКІНЦЕВІ ТА ПЕРЕХІДНІ ПОЛОЖЕННЯ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AF69F" w14:textId="5C26D4DF" w:rsidR="00EE0870" w:rsidRPr="00F04417" w:rsidRDefault="00D02C2B" w:rsidP="00F04417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44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Розділі X ПРИКІНЦЕВІ ТА ПЕРЕХІДНІ ПОЛОЖЕННЯ</w:t>
            </w:r>
          </w:p>
        </w:tc>
      </w:tr>
      <w:tr w:rsidR="00EE0870" w:rsidRPr="00F04417" w14:paraId="06E8E878" w14:textId="77777777" w:rsidTr="00F04417"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3898" w14:textId="77777777" w:rsidR="00EE0870" w:rsidRPr="00F04417" w:rsidRDefault="00D02C2B" w:rsidP="00F04417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4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&lt;…&gt;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CD29F" w14:textId="77777777" w:rsidR="00EE0870" w:rsidRPr="00F04417" w:rsidRDefault="00D02C2B" w:rsidP="00F04417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4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&lt;…&gt;</w:t>
            </w:r>
          </w:p>
        </w:tc>
      </w:tr>
      <w:tr w:rsidR="00EE0870" w:rsidRPr="006B413D" w14:paraId="2BE118A7" w14:textId="77777777" w:rsidTr="00F04417"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AFABE" w14:textId="77777777" w:rsidR="00EE0870" w:rsidRPr="00F04417" w:rsidRDefault="00D02C2B" w:rsidP="00EB0F0C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4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5. Після набрання чинності цим Законом дозволяються виробництво та обіг кормових добавок, зареєстрованих відповідно до Закону України «Про ветеринарну медицину», до закінчення відповідних строків дії реєстрації таких добавок.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218DF" w14:textId="77777777" w:rsidR="00EE0870" w:rsidRPr="00F04417" w:rsidRDefault="00D02C2B" w:rsidP="00EB0F0C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4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5. Протягом п’яти років після набрання чинності цим Законом в маркуванні кормів для непродуктивних тварин зазначається назва кормової добавки або її ідентифікаційний номер (які присвоєні відповідно до законодавства України або Європейського Союзу).</w:t>
            </w:r>
          </w:p>
        </w:tc>
      </w:tr>
      <w:tr w:rsidR="00EE0870" w:rsidRPr="006B413D" w14:paraId="3AEF8B04" w14:textId="77777777" w:rsidTr="00F04417"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B7909" w14:textId="77777777" w:rsidR="00EE0870" w:rsidRPr="00F04417" w:rsidRDefault="00D02C2B" w:rsidP="00EB0F0C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4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F3B38" w14:textId="77777777" w:rsidR="00EE0870" w:rsidRPr="00F04417" w:rsidRDefault="00D02C2B" w:rsidP="00EB0F0C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4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Корми, що були введені в обіг не пізніше ніж через п’ять років з дня набрання чинності цим Законом з маркуванням, яке відповідає цьому пункту, можуть перебувати в обігу до закінчення мінімального строку їх зберігання.</w:t>
            </w:r>
          </w:p>
        </w:tc>
      </w:tr>
      <w:tr w:rsidR="00EE0870" w:rsidRPr="006B413D" w14:paraId="4DF6790E" w14:textId="77777777" w:rsidTr="00F04417"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4F0B9" w14:textId="77777777" w:rsidR="00EE0870" w:rsidRPr="00F04417" w:rsidRDefault="00D02C2B" w:rsidP="00EB0F0C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4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Протягом </w:t>
            </w:r>
            <w:r w:rsidRPr="00F044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п’яти</w:t>
            </w:r>
            <w:r w:rsidRPr="00F044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років </w:t>
            </w:r>
            <w:r w:rsidRPr="00F044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після</w:t>
            </w:r>
            <w:r w:rsidRPr="00F044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набрання чинності цим Законом дозволяються виробництво </w:t>
            </w:r>
            <w:r w:rsidRPr="00F044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та обіг готових кормів та преміксів</w:t>
            </w:r>
            <w:r w:rsidRPr="00F044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зареєстрованих відповідно до </w:t>
            </w:r>
            <w:hyperlink r:id="rId9" w:history="1">
              <w:r w:rsidRPr="00F04417">
                <w:rPr>
                  <w:rStyle w:val="Hyperlink0"/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Закону </w:t>
              </w:r>
              <w:r w:rsidRPr="00F04417">
                <w:rPr>
                  <w:rStyle w:val="Hyperlink0"/>
                  <w:rFonts w:ascii="Times New Roman" w:hAnsi="Times New Roman" w:cs="Times New Roman"/>
                  <w:sz w:val="28"/>
                  <w:szCs w:val="28"/>
                  <w:lang w:val="uk-UA"/>
                </w:rPr>
                <w:lastRenderedPageBreak/>
                <w:t>України</w:t>
              </w:r>
            </w:hyperlink>
            <w:r w:rsidRPr="00F04417">
              <w:rPr>
                <w:rStyle w:val="Hyperlink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ветеринарну медицину», за умови наявності на день набрання чинності цим Законом дійсних реєстраційних посвідчень, виданих на відповідні готові корми </w:t>
            </w:r>
            <w:r w:rsidRPr="00F04417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та</w:t>
            </w:r>
            <w:r w:rsidRPr="00F04417">
              <w:rPr>
                <w:rStyle w:val="Hyperlink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премікси.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39BA2" w14:textId="77777777" w:rsidR="00EE0870" w:rsidRPr="00F04417" w:rsidRDefault="00D02C2B" w:rsidP="00EB0F0C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417">
              <w:rPr>
                <w:rStyle w:val="a6"/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6. Протягом </w:t>
            </w:r>
            <w:r w:rsidRPr="00F04417">
              <w:rPr>
                <w:rStyle w:val="Hyperlink0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чотирьох </w:t>
            </w:r>
            <w:r w:rsidRPr="00F04417">
              <w:rPr>
                <w:rStyle w:val="a6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років </w:t>
            </w:r>
            <w:r w:rsidRPr="00F04417">
              <w:rPr>
                <w:rStyle w:val="Hyperlink0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 дня</w:t>
            </w:r>
            <w:r w:rsidRPr="00F04417">
              <w:rPr>
                <w:rStyle w:val="a6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набрання чинності цим Законом дозволяються виробництво</w:t>
            </w:r>
            <w:r w:rsidRPr="00F04417">
              <w:rPr>
                <w:rStyle w:val="Hyperlink0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, ввезення (пересилання) на митну територію України, обіг та </w:t>
            </w:r>
            <w:r w:rsidRPr="00F04417">
              <w:rPr>
                <w:rStyle w:val="Hyperlink0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використання готових кормів, преміксів та кормових добавок</w:t>
            </w:r>
            <w:r w:rsidRPr="00F04417">
              <w:rPr>
                <w:rStyle w:val="a6"/>
                <w:rFonts w:ascii="Times New Roman" w:hAnsi="Times New Roman" w:cs="Times New Roman"/>
                <w:sz w:val="28"/>
                <w:szCs w:val="28"/>
                <w:lang w:val="uk-UA"/>
              </w:rPr>
              <w:t>, зареєстрованих відповідно до Закону України «Про ветеринарну медицину», за умови наявності на день набрання чинності цим Законом дійсних реєстраційних посвідчень, виданих на відповідні готові корми</w:t>
            </w:r>
            <w:r w:rsidRPr="00F04417">
              <w:rPr>
                <w:rStyle w:val="Hyperlink0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</w:t>
            </w:r>
            <w:r w:rsidRPr="00F04417">
              <w:rPr>
                <w:rStyle w:val="a6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04417">
              <w:rPr>
                <w:rStyle w:val="Hyperlink0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премікси або</w:t>
            </w:r>
            <w:r w:rsidRPr="00F04417">
              <w:rPr>
                <w:rStyle w:val="a6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04417">
              <w:rPr>
                <w:rStyle w:val="Hyperlink0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кормові добавки</w:t>
            </w:r>
            <w:r w:rsidRPr="00F04417">
              <w:rPr>
                <w:rStyle w:val="a6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E0870" w:rsidRPr="006B413D" w14:paraId="5A65DB67" w14:textId="77777777" w:rsidTr="00F04417"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EFAD0" w14:textId="77777777" w:rsidR="00EE0870" w:rsidRPr="00F04417" w:rsidRDefault="00D02C2B" w:rsidP="00EB0F0C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417">
              <w:rPr>
                <w:rStyle w:val="Hyperlink0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Норма відсутня.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8A02F" w14:textId="77777777" w:rsidR="00EE0870" w:rsidRPr="00F04417" w:rsidRDefault="00D02C2B" w:rsidP="00EB0F0C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417">
              <w:rPr>
                <w:rStyle w:val="Hyperlink0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Оператори ринку, що здійснюють ввезення (пересилання) на митну територію України, обіг та використання готових кормів, преміксів та кормових добавок відповідно до цього пункту, зобов’язані підтримувати в актуальному стані інформацію, що міститься в реєстраційних посвідченнях, виданих на готові корми, премікси або кормові добавки, зазначені у абзаці першому цього пункту.</w:t>
            </w:r>
          </w:p>
        </w:tc>
      </w:tr>
      <w:tr w:rsidR="00EE0870" w:rsidRPr="006B413D" w14:paraId="2FBA93D7" w14:textId="77777777" w:rsidTr="00F04417"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EDE54" w14:textId="77777777" w:rsidR="00EE0870" w:rsidRPr="00F04417" w:rsidRDefault="00D02C2B" w:rsidP="00EB0F0C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417">
              <w:rPr>
                <w:rStyle w:val="Hyperlink0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4032C" w14:textId="77777777" w:rsidR="00EE0870" w:rsidRPr="00F04417" w:rsidRDefault="00D02C2B" w:rsidP="00EB0F0C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417">
              <w:rPr>
                <w:rStyle w:val="Hyperlink0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Порядок внесення змін до реєстраційних посвідчень, зазначених у абзаці першому цього пункту, затверджується центральним органом виконавчої влади, що забезпечує формування та реалізацію державної політики у сфері ветеринарної медицини.</w:t>
            </w:r>
          </w:p>
        </w:tc>
      </w:tr>
      <w:tr w:rsidR="00EE0870" w:rsidRPr="00F04417" w14:paraId="0E71CD88" w14:textId="77777777" w:rsidTr="00F04417"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66551" w14:textId="77777777" w:rsidR="00EE0870" w:rsidRPr="00F04417" w:rsidRDefault="00D02C2B" w:rsidP="00EB0F0C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417">
              <w:rPr>
                <w:rStyle w:val="Hyperlink0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98F79" w14:textId="2013612F" w:rsidR="00EE0870" w:rsidRPr="00F04417" w:rsidRDefault="00D02C2B" w:rsidP="00EB0F0C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417">
              <w:rPr>
                <w:rStyle w:val="Hyperlink0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  <w:r w:rsidRPr="00F04417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uk-UA"/>
              </w:rPr>
              <w:t>1</w:t>
            </w:r>
            <w:r w:rsidRPr="00F04417">
              <w:rPr>
                <w:rStyle w:val="Hyperlink0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Протягом чотирьох років з дня набрання чинності цим Законом дозволяється ввезення (пересилання) на митну територію України, введення в обіг та обіг</w:t>
            </w:r>
            <w:r w:rsidR="00815FF0" w:rsidRPr="00F04417">
              <w:rPr>
                <w:rStyle w:val="Hyperlink0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:</w:t>
            </w:r>
          </w:p>
        </w:tc>
      </w:tr>
      <w:tr w:rsidR="00EE0870" w:rsidRPr="006B413D" w14:paraId="4ABF2B8E" w14:textId="77777777" w:rsidTr="00F04417"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69334" w14:textId="77777777" w:rsidR="00EE0870" w:rsidRPr="00F04417" w:rsidRDefault="00D02C2B" w:rsidP="00EB0F0C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417">
              <w:rPr>
                <w:rStyle w:val="Hyperlink0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9FF98" w14:textId="489A1BFC" w:rsidR="00EE0870" w:rsidRPr="00F04417" w:rsidRDefault="00297D08" w:rsidP="00EB0F0C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417">
              <w:rPr>
                <w:rStyle w:val="Hyperlink0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кормових добавок </w:t>
            </w:r>
            <w:r w:rsidR="002B62D5" w:rsidRPr="00F04417">
              <w:rPr>
                <w:rStyle w:val="Hyperlink0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без </w:t>
            </w:r>
            <w:r w:rsidR="00275DC9" w:rsidRPr="00F04417">
              <w:rPr>
                <w:rStyle w:val="Hyperlink0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їх </w:t>
            </w:r>
            <w:r w:rsidR="002B62D5" w:rsidRPr="00F04417">
              <w:rPr>
                <w:rStyle w:val="Hyperlink0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державної реєстрації </w:t>
            </w:r>
            <w:r w:rsidRPr="00F04417">
              <w:rPr>
                <w:rStyle w:val="Hyperlink0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 Україні, якщо такі добавки </w:t>
            </w:r>
            <w:r w:rsidR="00D02C2B" w:rsidRPr="00F04417">
              <w:rPr>
                <w:rStyle w:val="Hyperlink0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зареєстровані (дозволені) в </w:t>
            </w:r>
            <w:r w:rsidR="00D02C2B" w:rsidRPr="00F04417">
              <w:rPr>
                <w:rStyle w:val="Hyperlink0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Європейському Союзі</w:t>
            </w:r>
            <w:r w:rsidR="00C32D64" w:rsidRPr="00F04417">
              <w:rPr>
                <w:rStyle w:val="Hyperlink0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02C2B" w:rsidRPr="00F04417">
              <w:rPr>
                <w:rStyle w:val="Hyperlink0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 </w:t>
            </w:r>
            <w:r w:rsidR="00B44535" w:rsidRPr="00F04417">
              <w:rPr>
                <w:rStyle w:val="Hyperlink0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признач</w:t>
            </w:r>
            <w:r w:rsidR="00275DC9" w:rsidRPr="00F04417">
              <w:rPr>
                <w:rStyle w:val="Hyperlink0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ені</w:t>
            </w:r>
            <w:r w:rsidR="00B44535" w:rsidRPr="00F04417">
              <w:rPr>
                <w:rStyle w:val="Hyperlink0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02C2B" w:rsidRPr="00F04417">
              <w:rPr>
                <w:rStyle w:val="Hyperlink0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для виробництва кормів для непродуктивних тварин;</w:t>
            </w:r>
          </w:p>
        </w:tc>
      </w:tr>
      <w:tr w:rsidR="00EE0870" w:rsidRPr="006B413D" w14:paraId="4EF7D597" w14:textId="77777777" w:rsidTr="00F04417"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6CF6A" w14:textId="77777777" w:rsidR="00EE0870" w:rsidRPr="00F04417" w:rsidRDefault="00D02C2B" w:rsidP="00EB0F0C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417">
              <w:rPr>
                <w:rStyle w:val="Hyperlink0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Норма відсутня.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FCD67" w14:textId="190C7295" w:rsidR="00EE0870" w:rsidRPr="00F04417" w:rsidRDefault="00D02C2B" w:rsidP="00EB0F0C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0F0C">
              <w:rPr>
                <w:rStyle w:val="Hyperlink0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фасованих (запакованих) кормів для непродуктивних тварин,</w:t>
            </w:r>
            <w:r w:rsidR="00B93C1F" w:rsidRPr="00EB0F0C">
              <w:rPr>
                <w:rStyle w:val="Hyperlink0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r w:rsidR="00297D08" w:rsidRPr="00EB0F0C">
              <w:rPr>
                <w:rStyle w:val="Hyperlink0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виготовлених з використанням кормових добавок, </w:t>
            </w:r>
            <w:r w:rsidRPr="00EB0F0C"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зареєстрованих (дозволених) </w:t>
            </w:r>
            <w:r w:rsidR="00EB0F0C" w:rsidRPr="00EB0F0C"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у</w:t>
            </w:r>
            <w:r w:rsidRPr="00EB0F0C"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r w:rsidR="00EB0F0C" w:rsidRPr="00EB0F0C">
              <w:rPr>
                <w:rStyle w:val="Hyperlink0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Європейському </w:t>
            </w:r>
            <w:r w:rsidR="00EB0F0C" w:rsidRPr="00F04417">
              <w:rPr>
                <w:rStyle w:val="Hyperlink0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Союз</w:t>
            </w:r>
            <w:r w:rsidR="00EB0F0C">
              <w:rPr>
                <w:rStyle w:val="Hyperlink0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F04417">
              <w:rPr>
                <w:rStyle w:val="Hyperlink0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  <w:r w:rsidRPr="00F04417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якщо такі корми</w:t>
            </w:r>
            <w:r w:rsidRPr="00F04417">
              <w:rPr>
                <w:rStyle w:val="Hyperlink0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походять з потужностей, розташованих </w:t>
            </w:r>
            <w:r w:rsidR="00923161">
              <w:rPr>
                <w:rStyle w:val="Hyperlink0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або </w:t>
            </w:r>
            <w:r w:rsidRPr="00F04417">
              <w:rPr>
                <w:rStyle w:val="Hyperlink0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 Україні, </w:t>
            </w:r>
            <w:r w:rsidR="00923161">
              <w:rPr>
                <w:rStyle w:val="Hyperlink0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або </w:t>
            </w:r>
            <w:r w:rsidRPr="00F04417">
              <w:rPr>
                <w:rStyle w:val="Hyperlink0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 державах-членах Європейського Союзу, або в інших країнах, за умови, що потужності в таких інших країнах мають дозвіл на ввезення зазначених кормів до Європейського Союзу.</w:t>
            </w:r>
          </w:p>
        </w:tc>
      </w:tr>
      <w:tr w:rsidR="00EE0870" w:rsidRPr="00F04417" w14:paraId="665CD517" w14:textId="77777777" w:rsidTr="00F04417"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9CE5C" w14:textId="77777777" w:rsidR="00EE0870" w:rsidRPr="00F04417" w:rsidRDefault="00D02C2B" w:rsidP="00EB0F0C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417">
              <w:rPr>
                <w:rStyle w:val="Hyperlink0"/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&lt;…&gt;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E645C" w14:textId="77777777" w:rsidR="00EE0870" w:rsidRPr="00F04417" w:rsidRDefault="00D02C2B" w:rsidP="00EB0F0C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417">
              <w:rPr>
                <w:rStyle w:val="Hyperlink0"/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&lt;…&gt;</w:t>
            </w:r>
          </w:p>
        </w:tc>
      </w:tr>
    </w:tbl>
    <w:p w14:paraId="1267D1FD" w14:textId="77777777" w:rsidR="00EE0870" w:rsidRPr="00F04417" w:rsidRDefault="00EE0870" w:rsidP="00D32215">
      <w:pPr>
        <w:widowControl w:val="0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33EF8957" w14:textId="77777777" w:rsidR="00EE0870" w:rsidRPr="00F04417" w:rsidRDefault="00EE0870" w:rsidP="00714D5A">
      <w:pPr>
        <w:tabs>
          <w:tab w:val="left" w:pos="1387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07748B73" w14:textId="77777777" w:rsidR="00EE0870" w:rsidRPr="00F04417" w:rsidRDefault="00D02C2B" w:rsidP="00F04417">
      <w:pPr>
        <w:tabs>
          <w:tab w:val="left" w:pos="1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4417">
        <w:rPr>
          <w:rStyle w:val="a6"/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sectPr w:rsidR="00EE0870" w:rsidRPr="00F04417" w:rsidSect="00EB0F0C">
      <w:headerReference w:type="default" r:id="rId10"/>
      <w:footerReference w:type="default" r:id="rId11"/>
      <w:pgSz w:w="16840" w:h="11900" w:orient="landscape"/>
      <w:pgMar w:top="1701" w:right="1134" w:bottom="851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D7B91" w14:textId="77777777" w:rsidR="00245B73" w:rsidRDefault="00245B73">
      <w:pPr>
        <w:spacing w:after="0" w:line="240" w:lineRule="auto"/>
      </w:pPr>
      <w:r>
        <w:separator/>
      </w:r>
    </w:p>
  </w:endnote>
  <w:endnote w:type="continuationSeparator" w:id="0">
    <w:p w14:paraId="36D2C0EC" w14:textId="77777777" w:rsidR="00245B73" w:rsidRDefault="0024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4ECD7" w14:textId="40FFCA70" w:rsidR="00815FF0" w:rsidRDefault="00815FF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49B6D" w14:textId="77777777" w:rsidR="00245B73" w:rsidRDefault="00245B73">
      <w:pPr>
        <w:spacing w:after="0" w:line="240" w:lineRule="auto"/>
      </w:pPr>
      <w:r>
        <w:separator/>
      </w:r>
    </w:p>
  </w:footnote>
  <w:footnote w:type="continuationSeparator" w:id="0">
    <w:p w14:paraId="5E65040D" w14:textId="77777777" w:rsidR="00245B73" w:rsidRDefault="00245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23199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B87F095" w14:textId="1F54F26D" w:rsidR="00815FF0" w:rsidRPr="00EB0F0C" w:rsidRDefault="00EB0F0C" w:rsidP="00EB0F0C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B0F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B0F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B0F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3259" w:rsidRPr="006A3259">
          <w:rPr>
            <w:rFonts w:ascii="Times New Roman" w:hAnsi="Times New Roman" w:cs="Times New Roman"/>
            <w:noProof/>
            <w:sz w:val="28"/>
            <w:szCs w:val="28"/>
            <w:lang w:val="uk-UA"/>
          </w:rPr>
          <w:t>2</w:t>
        </w:r>
        <w:r w:rsidRPr="00EB0F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70"/>
    <w:rsid w:val="00184C87"/>
    <w:rsid w:val="001E2874"/>
    <w:rsid w:val="00245B73"/>
    <w:rsid w:val="00275DC9"/>
    <w:rsid w:val="00297D08"/>
    <w:rsid w:val="002B62D5"/>
    <w:rsid w:val="00303647"/>
    <w:rsid w:val="00423968"/>
    <w:rsid w:val="004D5549"/>
    <w:rsid w:val="004D61B8"/>
    <w:rsid w:val="004E0E17"/>
    <w:rsid w:val="005F72A7"/>
    <w:rsid w:val="00644273"/>
    <w:rsid w:val="006847DA"/>
    <w:rsid w:val="006A3259"/>
    <w:rsid w:val="006B413D"/>
    <w:rsid w:val="00714D5A"/>
    <w:rsid w:val="0075524B"/>
    <w:rsid w:val="007B4E36"/>
    <w:rsid w:val="00803F1C"/>
    <w:rsid w:val="00815FF0"/>
    <w:rsid w:val="00923161"/>
    <w:rsid w:val="009713F0"/>
    <w:rsid w:val="009C0E7D"/>
    <w:rsid w:val="00AB32FF"/>
    <w:rsid w:val="00AE03A2"/>
    <w:rsid w:val="00B44535"/>
    <w:rsid w:val="00B8776D"/>
    <w:rsid w:val="00B93C1F"/>
    <w:rsid w:val="00C327FC"/>
    <w:rsid w:val="00C32D64"/>
    <w:rsid w:val="00D02C2B"/>
    <w:rsid w:val="00D32215"/>
    <w:rsid w:val="00DD2CF3"/>
    <w:rsid w:val="00E31B3D"/>
    <w:rsid w:val="00E53876"/>
    <w:rsid w:val="00EB0F0C"/>
    <w:rsid w:val="00EE0870"/>
    <w:rsid w:val="00F04417"/>
    <w:rsid w:val="00F6143D"/>
    <w:rsid w:val="00F71DC3"/>
    <w:rsid w:val="00FA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212B3"/>
  <w15:docId w15:val="{F2DFE75A-96B5-46F1-9871-5CC35344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a6">
    <w:name w:val="Нет"/>
  </w:style>
  <w:style w:type="character" w:customStyle="1" w:styleId="Hyperlink0">
    <w:name w:val="Hyperlink.0"/>
    <w:basedOn w:val="a6"/>
  </w:style>
  <w:style w:type="paragraph" w:styleId="a7">
    <w:name w:val="Balloon Text"/>
    <w:basedOn w:val="a"/>
    <w:link w:val="a8"/>
    <w:uiPriority w:val="99"/>
    <w:semiHidden/>
    <w:unhideWhenUsed/>
    <w:rsid w:val="00F71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71DC3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a9">
    <w:name w:val="header"/>
    <w:basedOn w:val="a"/>
    <w:link w:val="aa"/>
    <w:uiPriority w:val="99"/>
    <w:unhideWhenUsed/>
    <w:rsid w:val="00AB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AB32FF"/>
    <w:rPr>
      <w:rFonts w:ascii="Calibri" w:hAnsi="Calibri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zakon.rada.gov.ua/laws/show/2498-12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09526-7459-42C7-A651-4283F9D8D0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22DFA0-B701-440C-8526-3A7FC3271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E5069-5FC7-48F0-8EDE-FFF3729D7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2175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2020-09-07T06:50:00Z</dcterms:created>
  <dcterms:modified xsi:type="dcterms:W3CDTF">2020-09-07T06:50:00Z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