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5744" w:rsidRPr="005B3F70" w:rsidRDefault="00015744" w:rsidP="00B33964">
      <w:pPr>
        <w:jc w:val="center"/>
        <w:rPr>
          <w:b/>
          <w:bCs/>
          <w:sz w:val="28"/>
          <w:szCs w:val="28"/>
          <w:lang w:val="uk-UA"/>
        </w:rPr>
      </w:pPr>
      <w:bookmarkStart w:id="0" w:name="_GoBack"/>
      <w:bookmarkEnd w:id="0"/>
      <w:r w:rsidRPr="005B3F70">
        <w:rPr>
          <w:b/>
          <w:bCs/>
          <w:sz w:val="28"/>
          <w:szCs w:val="28"/>
          <w:lang w:val="uk-UA"/>
        </w:rPr>
        <w:t>ПОРІВНЯЛЬНА ТАБЛИЦЯ</w:t>
      </w:r>
    </w:p>
    <w:p w:rsidR="0030551C" w:rsidRDefault="000030B8" w:rsidP="008B4195">
      <w:pPr>
        <w:jc w:val="center"/>
        <w:rPr>
          <w:b/>
          <w:bCs/>
          <w:sz w:val="28"/>
          <w:szCs w:val="28"/>
          <w:lang w:val="uk-UA"/>
        </w:rPr>
      </w:pPr>
      <w:r w:rsidRPr="005B3F70">
        <w:rPr>
          <w:b/>
          <w:bCs/>
          <w:sz w:val="28"/>
          <w:szCs w:val="28"/>
          <w:lang w:val="uk-UA"/>
        </w:rPr>
        <w:t>до про</w:t>
      </w:r>
      <w:r w:rsidR="00345AEB" w:rsidRPr="005B3F70">
        <w:rPr>
          <w:b/>
          <w:bCs/>
          <w:sz w:val="28"/>
          <w:szCs w:val="28"/>
          <w:lang w:val="uk-UA"/>
        </w:rPr>
        <w:t>е</w:t>
      </w:r>
      <w:r w:rsidRPr="005B3F70">
        <w:rPr>
          <w:b/>
          <w:bCs/>
          <w:sz w:val="28"/>
          <w:szCs w:val="28"/>
          <w:lang w:val="uk-UA"/>
        </w:rPr>
        <w:t xml:space="preserve">кту Закону України </w:t>
      </w:r>
      <w:r w:rsidR="00A541A0" w:rsidRPr="00A541A0">
        <w:rPr>
          <w:b/>
          <w:bCs/>
          <w:sz w:val="28"/>
          <w:szCs w:val="28"/>
          <w:lang w:val="uk-UA"/>
        </w:rPr>
        <w:t>«Про внесення змін до Бюджетного кодексу України щодо відновлення можливості безспірного списання коштів державного бюджету та місцевих бюджетів на підставі рішення суду»</w:t>
      </w:r>
    </w:p>
    <w:p w:rsidR="00A541A0" w:rsidRPr="005B3F70" w:rsidRDefault="00A541A0" w:rsidP="008B4195">
      <w:pPr>
        <w:jc w:val="center"/>
        <w:rPr>
          <w:b/>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37"/>
        <w:gridCol w:w="5103"/>
        <w:gridCol w:w="3762"/>
      </w:tblGrid>
      <w:tr w:rsidR="00CC6CAA" w:rsidRPr="005B3F70" w:rsidTr="00F63667">
        <w:tc>
          <w:tcPr>
            <w:tcW w:w="5637" w:type="dxa"/>
          </w:tcPr>
          <w:p w:rsidR="00CC6CAA" w:rsidRPr="005B3F70" w:rsidRDefault="00CC6CAA" w:rsidP="00BA4E4E">
            <w:pPr>
              <w:pStyle w:val="Body1"/>
              <w:rPr>
                <w:sz w:val="28"/>
                <w:szCs w:val="28"/>
              </w:rPr>
            </w:pPr>
          </w:p>
          <w:p w:rsidR="00CC6CAA" w:rsidRPr="005B3F70" w:rsidRDefault="00CC6CAA" w:rsidP="00BA4E4E">
            <w:pPr>
              <w:pStyle w:val="Body1"/>
              <w:rPr>
                <w:sz w:val="28"/>
                <w:szCs w:val="28"/>
              </w:rPr>
            </w:pPr>
            <w:r w:rsidRPr="005B3F70">
              <w:rPr>
                <w:sz w:val="28"/>
                <w:szCs w:val="28"/>
              </w:rPr>
              <w:t>Чинна редакція</w:t>
            </w:r>
          </w:p>
        </w:tc>
        <w:tc>
          <w:tcPr>
            <w:tcW w:w="5103" w:type="dxa"/>
          </w:tcPr>
          <w:p w:rsidR="00CC6CAA" w:rsidRPr="005B3F70" w:rsidRDefault="00CC6CAA" w:rsidP="00BA4E4E">
            <w:pPr>
              <w:pStyle w:val="Body1"/>
              <w:rPr>
                <w:sz w:val="28"/>
                <w:szCs w:val="28"/>
              </w:rPr>
            </w:pPr>
          </w:p>
          <w:p w:rsidR="00CC6CAA" w:rsidRPr="005B3F70" w:rsidRDefault="008B4195" w:rsidP="00BA4E4E">
            <w:pPr>
              <w:pStyle w:val="Body1"/>
              <w:rPr>
                <w:sz w:val="28"/>
                <w:szCs w:val="28"/>
              </w:rPr>
            </w:pPr>
            <w:r w:rsidRPr="005B3F70">
              <w:rPr>
                <w:sz w:val="28"/>
                <w:szCs w:val="28"/>
              </w:rPr>
              <w:t>Редакція з урахуванням пропонованих змін</w:t>
            </w:r>
          </w:p>
        </w:tc>
        <w:tc>
          <w:tcPr>
            <w:tcW w:w="3762" w:type="dxa"/>
          </w:tcPr>
          <w:p w:rsidR="00503E15" w:rsidRPr="005B3F70" w:rsidRDefault="00503E15" w:rsidP="00BA4E4E">
            <w:pPr>
              <w:pStyle w:val="Body1"/>
              <w:rPr>
                <w:sz w:val="28"/>
                <w:szCs w:val="28"/>
              </w:rPr>
            </w:pPr>
          </w:p>
          <w:p w:rsidR="00CC6CAA" w:rsidRPr="005B3F70" w:rsidRDefault="008B4195" w:rsidP="00BA4E4E">
            <w:pPr>
              <w:pStyle w:val="Body1"/>
              <w:rPr>
                <w:sz w:val="28"/>
                <w:szCs w:val="28"/>
              </w:rPr>
            </w:pPr>
            <w:r w:rsidRPr="005B3F70">
              <w:rPr>
                <w:sz w:val="28"/>
                <w:szCs w:val="28"/>
                <w:lang w:val="ru-RU"/>
              </w:rPr>
              <w:t>Прим</w:t>
            </w:r>
            <w:r w:rsidRPr="005B3F70">
              <w:rPr>
                <w:sz w:val="28"/>
                <w:szCs w:val="28"/>
              </w:rPr>
              <w:t>ітка</w:t>
            </w:r>
          </w:p>
        </w:tc>
      </w:tr>
      <w:tr w:rsidR="000030B8" w:rsidRPr="00A054D2" w:rsidTr="001A7F47">
        <w:tc>
          <w:tcPr>
            <w:tcW w:w="14502" w:type="dxa"/>
            <w:gridSpan w:val="3"/>
          </w:tcPr>
          <w:p w:rsidR="00503E15" w:rsidRPr="005B3F70" w:rsidRDefault="00503E15" w:rsidP="00BA4E4E">
            <w:pPr>
              <w:pStyle w:val="Body1"/>
              <w:rPr>
                <w:sz w:val="28"/>
                <w:szCs w:val="28"/>
              </w:rPr>
            </w:pPr>
          </w:p>
          <w:p w:rsidR="002B4427" w:rsidRDefault="00A054D2" w:rsidP="00A054D2">
            <w:pPr>
              <w:pStyle w:val="Body1"/>
              <w:rPr>
                <w:sz w:val="28"/>
                <w:szCs w:val="28"/>
              </w:rPr>
            </w:pPr>
            <w:r w:rsidRPr="00A054D2">
              <w:rPr>
                <w:sz w:val="28"/>
                <w:szCs w:val="28"/>
              </w:rPr>
              <w:t>Бюджетн</w:t>
            </w:r>
            <w:r>
              <w:rPr>
                <w:sz w:val="28"/>
                <w:szCs w:val="28"/>
              </w:rPr>
              <w:t>ий кодекс</w:t>
            </w:r>
            <w:r w:rsidRPr="00A054D2">
              <w:rPr>
                <w:sz w:val="28"/>
                <w:szCs w:val="28"/>
              </w:rPr>
              <w:t xml:space="preserve"> України (Відомості Верховної Ради України (ВВР), 2010, № 50-51, ст.572):</w:t>
            </w:r>
          </w:p>
          <w:p w:rsidR="00A054D2" w:rsidRPr="00A054D2" w:rsidRDefault="00A054D2" w:rsidP="00A054D2">
            <w:pPr>
              <w:pStyle w:val="Body1"/>
              <w:rPr>
                <w:sz w:val="28"/>
                <w:szCs w:val="28"/>
              </w:rPr>
            </w:pPr>
          </w:p>
        </w:tc>
      </w:tr>
      <w:tr w:rsidR="009365F7" w:rsidRPr="00A541A0" w:rsidTr="00F63667">
        <w:tc>
          <w:tcPr>
            <w:tcW w:w="5637" w:type="dxa"/>
          </w:tcPr>
          <w:p w:rsidR="009365F7" w:rsidRPr="00A054D2" w:rsidRDefault="00A054D2" w:rsidP="002B4427">
            <w:pPr>
              <w:ind w:firstLine="284"/>
              <w:jc w:val="both"/>
              <w:rPr>
                <w:rStyle w:val="rvts9"/>
                <w:b/>
                <w:sz w:val="28"/>
                <w:szCs w:val="28"/>
                <w:lang w:val="uk-UA"/>
              </w:rPr>
            </w:pPr>
            <w:r>
              <w:rPr>
                <w:rStyle w:val="rvts9"/>
                <w:b/>
                <w:sz w:val="28"/>
                <w:szCs w:val="28"/>
                <w:lang w:val="uk-UA"/>
              </w:rPr>
              <w:t>Частина 1 статті 25</w:t>
            </w:r>
            <w:r w:rsidRPr="00A054D2">
              <w:rPr>
                <w:rStyle w:val="rvts9"/>
                <w:b/>
                <w:sz w:val="28"/>
                <w:szCs w:val="28"/>
                <w:lang w:val="uk-UA"/>
              </w:rPr>
              <w:t>:</w:t>
            </w:r>
          </w:p>
          <w:p w:rsidR="00F63667" w:rsidRPr="00F63667" w:rsidRDefault="00F63667" w:rsidP="002B4427">
            <w:pPr>
              <w:ind w:firstLine="284"/>
              <w:jc w:val="both"/>
              <w:rPr>
                <w:rStyle w:val="rvts9"/>
                <w:b/>
                <w:sz w:val="28"/>
                <w:szCs w:val="28"/>
                <w:lang w:val="uk-UA"/>
              </w:rPr>
            </w:pPr>
          </w:p>
          <w:p w:rsidR="002B4427" w:rsidRPr="002B4427" w:rsidRDefault="002B4427" w:rsidP="00F63667">
            <w:pPr>
              <w:ind w:firstLine="284"/>
              <w:jc w:val="both"/>
              <w:rPr>
                <w:rStyle w:val="rvts9"/>
                <w:b/>
                <w:sz w:val="28"/>
                <w:szCs w:val="28"/>
                <w:lang w:val="uk-UA"/>
              </w:rPr>
            </w:pPr>
            <w:r w:rsidRPr="00F63667">
              <w:rPr>
                <w:rStyle w:val="rvts9"/>
                <w:sz w:val="28"/>
                <w:szCs w:val="28"/>
                <w:lang w:val="uk-UA"/>
              </w:rPr>
              <w:t>«</w:t>
            </w:r>
            <w:r w:rsidR="00A054D2" w:rsidRPr="00A054D2">
              <w:rPr>
                <w:rStyle w:val="rvts9"/>
                <w:sz w:val="28"/>
                <w:szCs w:val="28"/>
                <w:lang w:val="uk-UA"/>
              </w:rPr>
              <w:t xml:space="preserve">1. </w:t>
            </w:r>
            <w:r w:rsidR="00A054D2" w:rsidRPr="00A541A0">
              <w:rPr>
                <w:rStyle w:val="rvts9"/>
                <w:b/>
                <w:sz w:val="28"/>
                <w:szCs w:val="28"/>
                <w:lang w:val="uk-UA"/>
              </w:rPr>
              <w:t>{Тимчасово, з дня набрання чинності Законом № 553-IX від 13.04.2020 до 1 січня 2021 року, не застосовуються норми частини першої статті 25 - див. пункт 2 розділу II Закону № 553-IX від 13.04.2020}</w:t>
            </w:r>
            <w:r w:rsidR="00A054D2" w:rsidRPr="00A054D2">
              <w:rPr>
                <w:rStyle w:val="rvts9"/>
                <w:sz w:val="28"/>
                <w:szCs w:val="28"/>
                <w:lang w:val="uk-UA"/>
              </w:rPr>
              <w:t xml:space="preserve"> Казначейство України здійснює безспірне списання коштів державного бюджету та місцевих бюджетів на підставі рішення суду.</w:t>
            </w:r>
            <w:r w:rsidRPr="00F63667">
              <w:rPr>
                <w:rStyle w:val="rvts9"/>
                <w:sz w:val="28"/>
                <w:szCs w:val="28"/>
                <w:lang w:val="uk-UA"/>
              </w:rPr>
              <w:t>»</w:t>
            </w:r>
            <w:r w:rsidR="00A054D2">
              <w:rPr>
                <w:rStyle w:val="rvts9"/>
                <w:sz w:val="28"/>
                <w:szCs w:val="28"/>
                <w:lang w:val="uk-UA"/>
              </w:rPr>
              <w:t>.</w:t>
            </w:r>
          </w:p>
        </w:tc>
        <w:tc>
          <w:tcPr>
            <w:tcW w:w="5103" w:type="dxa"/>
          </w:tcPr>
          <w:p w:rsidR="00A054D2" w:rsidRDefault="00A054D2" w:rsidP="00F63667">
            <w:pPr>
              <w:tabs>
                <w:tab w:val="left" w:pos="966"/>
              </w:tabs>
              <w:ind w:firstLine="284"/>
              <w:jc w:val="both"/>
              <w:rPr>
                <w:rStyle w:val="rvts9"/>
                <w:b/>
                <w:sz w:val="28"/>
                <w:szCs w:val="28"/>
                <w:lang w:val="uk-UA"/>
              </w:rPr>
            </w:pPr>
            <w:r w:rsidRPr="00A054D2">
              <w:rPr>
                <w:rStyle w:val="rvts9"/>
                <w:b/>
                <w:sz w:val="28"/>
                <w:szCs w:val="28"/>
                <w:lang w:val="uk-UA"/>
              </w:rPr>
              <w:t>Частина 1 статті 25:</w:t>
            </w:r>
          </w:p>
          <w:p w:rsidR="00A054D2" w:rsidRPr="00285565" w:rsidRDefault="00A054D2" w:rsidP="00F63667">
            <w:pPr>
              <w:tabs>
                <w:tab w:val="left" w:pos="966"/>
              </w:tabs>
              <w:ind w:firstLine="284"/>
              <w:jc w:val="both"/>
              <w:rPr>
                <w:rStyle w:val="rvts0"/>
                <w:sz w:val="28"/>
                <w:szCs w:val="28"/>
                <w:lang w:val="uk-UA"/>
              </w:rPr>
            </w:pPr>
          </w:p>
          <w:p w:rsidR="009365F7" w:rsidRPr="005B3F70" w:rsidRDefault="00A054D2" w:rsidP="00F63667">
            <w:pPr>
              <w:ind w:firstLine="284"/>
              <w:jc w:val="both"/>
              <w:rPr>
                <w:rStyle w:val="rvts9"/>
                <w:b/>
                <w:sz w:val="28"/>
                <w:szCs w:val="28"/>
                <w:lang w:val="uk-UA"/>
              </w:rPr>
            </w:pPr>
            <w:r>
              <w:rPr>
                <w:rStyle w:val="rvts9"/>
                <w:sz w:val="28"/>
                <w:szCs w:val="28"/>
                <w:lang w:val="uk-UA"/>
              </w:rPr>
              <w:t>«1</w:t>
            </w:r>
            <w:r w:rsidR="00F63667" w:rsidRPr="00F63667">
              <w:rPr>
                <w:rStyle w:val="rvts9"/>
                <w:sz w:val="28"/>
                <w:szCs w:val="28"/>
                <w:lang w:val="uk-UA"/>
              </w:rPr>
              <w:t xml:space="preserve">. </w:t>
            </w:r>
            <w:r w:rsidR="00285565" w:rsidRPr="00285565">
              <w:rPr>
                <w:rStyle w:val="rvts9"/>
                <w:b/>
                <w:strike/>
                <w:sz w:val="28"/>
                <w:szCs w:val="28"/>
                <w:lang w:val="uk-UA"/>
              </w:rPr>
              <w:t>{Тимчасово, з дня набрання чинності Законом № 553-IX від 13.04.2020 до 1 січня 2021 року, не застосовуються норми частини першої статті 25 - див. пункт 2 розділу II Закону № 553-IX від 13.04.2020}</w:t>
            </w:r>
            <w:r w:rsidR="00285565">
              <w:rPr>
                <w:rStyle w:val="rvts9"/>
                <w:sz w:val="28"/>
                <w:szCs w:val="28"/>
                <w:lang w:val="uk-UA"/>
              </w:rPr>
              <w:t xml:space="preserve"> </w:t>
            </w:r>
            <w:r w:rsidRPr="00A054D2">
              <w:rPr>
                <w:rStyle w:val="rvts9"/>
                <w:sz w:val="28"/>
                <w:szCs w:val="28"/>
                <w:lang w:val="uk-UA"/>
              </w:rPr>
              <w:t>Казначейство України здійснює безспірне списання коштів державного бюджету та місцевих бюджетів на підставі рішення суду.</w:t>
            </w:r>
            <w:r w:rsidR="00F63667" w:rsidRPr="00F63667">
              <w:rPr>
                <w:rStyle w:val="rvts9"/>
                <w:sz w:val="28"/>
                <w:szCs w:val="28"/>
                <w:lang w:val="uk-UA"/>
              </w:rPr>
              <w:t>»</w:t>
            </w:r>
            <w:r>
              <w:rPr>
                <w:rStyle w:val="rvts9"/>
                <w:sz w:val="28"/>
                <w:szCs w:val="28"/>
                <w:lang w:val="uk-UA"/>
              </w:rPr>
              <w:t>.</w:t>
            </w:r>
          </w:p>
        </w:tc>
        <w:tc>
          <w:tcPr>
            <w:tcW w:w="3762" w:type="dxa"/>
          </w:tcPr>
          <w:p w:rsidR="00A541A0" w:rsidRPr="00A541A0" w:rsidRDefault="00A541A0" w:rsidP="00A541A0">
            <w:pPr>
              <w:ind w:firstLine="351"/>
              <w:jc w:val="both"/>
              <w:rPr>
                <w:sz w:val="28"/>
                <w:szCs w:val="28"/>
                <w:lang w:val="uk-UA"/>
              </w:rPr>
            </w:pPr>
            <w:r w:rsidRPr="00A541A0">
              <w:rPr>
                <w:sz w:val="28"/>
                <w:szCs w:val="28"/>
                <w:lang w:val="uk-UA"/>
              </w:rPr>
              <w:t>Законом України «Про внесення змін до Закону України «Про Державний бюджет України на 2020 рік» № 553-ІХ від 13.04.2020 року Державну казначейську службу України, по суті, позбавили до 01 січня 2021 року своїх повноважень на безспірне списання коштів державного та місцевого бюджетів на підставі рішення суду.</w:t>
            </w:r>
          </w:p>
          <w:p w:rsidR="00A541A0" w:rsidRPr="00A541A0" w:rsidRDefault="00A541A0" w:rsidP="00A541A0">
            <w:pPr>
              <w:ind w:firstLine="351"/>
              <w:jc w:val="both"/>
              <w:rPr>
                <w:sz w:val="28"/>
                <w:szCs w:val="28"/>
                <w:lang w:val="uk-UA"/>
              </w:rPr>
            </w:pPr>
            <w:r w:rsidRPr="00A541A0">
              <w:rPr>
                <w:sz w:val="28"/>
                <w:szCs w:val="28"/>
                <w:lang w:val="uk-UA"/>
              </w:rPr>
              <w:t xml:space="preserve">На даний момент стягувачам неможливо отримати належні суми навіть маючи на руках рішення суду, яке вступило в </w:t>
            </w:r>
            <w:r w:rsidRPr="00A541A0">
              <w:rPr>
                <w:sz w:val="28"/>
                <w:szCs w:val="28"/>
                <w:lang w:val="uk-UA"/>
              </w:rPr>
              <w:lastRenderedPageBreak/>
              <w:t>законну силу і відповідний виконавчий документ.</w:t>
            </w:r>
          </w:p>
          <w:p w:rsidR="00A541A0" w:rsidRPr="00A541A0" w:rsidRDefault="00A541A0" w:rsidP="00A541A0">
            <w:pPr>
              <w:ind w:firstLine="351"/>
              <w:jc w:val="both"/>
              <w:rPr>
                <w:sz w:val="28"/>
                <w:szCs w:val="28"/>
                <w:lang w:val="uk-UA"/>
              </w:rPr>
            </w:pPr>
            <w:r w:rsidRPr="00A541A0">
              <w:rPr>
                <w:sz w:val="28"/>
                <w:szCs w:val="28"/>
                <w:lang w:val="uk-UA"/>
              </w:rPr>
              <w:t>Відповідно до статті 129 Конституції України однією із основних засад судочинства є обов’язковість судового рішення. Стаття 8 Конституції України встановлює, що Конституція України має найвищу юридичну силу, і норми Конституції є нормами прямої дії. Тому абзац 9 пункту 2 Закону України «Про внесення змін до Закону України «Про Державний бюджет України на 2020 рік» не відповідає Конституції України.</w:t>
            </w:r>
          </w:p>
          <w:p w:rsidR="00A541A0" w:rsidRDefault="00A541A0" w:rsidP="00A541A0">
            <w:pPr>
              <w:ind w:firstLine="351"/>
              <w:jc w:val="both"/>
              <w:rPr>
                <w:sz w:val="28"/>
                <w:szCs w:val="28"/>
                <w:lang w:val="uk-UA"/>
              </w:rPr>
            </w:pPr>
            <w:r w:rsidRPr="00A541A0">
              <w:rPr>
                <w:sz w:val="28"/>
                <w:szCs w:val="28"/>
                <w:lang w:val="uk-UA"/>
              </w:rPr>
              <w:t xml:space="preserve">Відповідно до частини 4 статті 3 Закону України «Про гарантії держави щодо виконання судових рішень» держава гарантує виконання рішень судів про стягнення коштів, боржником за яким є державний орган, державне підприємство, та перерахування коштів </w:t>
            </w:r>
            <w:r w:rsidRPr="00A541A0">
              <w:rPr>
                <w:sz w:val="28"/>
                <w:szCs w:val="28"/>
                <w:lang w:val="uk-UA"/>
              </w:rPr>
              <w:lastRenderedPageBreak/>
              <w:t>стягувачу у тримісячний строк з дня надходження всіх необхідних для цього документів та відомостей. Але прийнятий закон № 553-ІХ від 13.04.2020 року цю норму нівелював.</w:t>
            </w:r>
          </w:p>
          <w:p w:rsidR="00A054D2" w:rsidRDefault="00A054D2" w:rsidP="00A541A0">
            <w:pPr>
              <w:ind w:firstLine="351"/>
              <w:jc w:val="both"/>
              <w:rPr>
                <w:sz w:val="28"/>
                <w:szCs w:val="28"/>
                <w:lang w:val="uk-UA"/>
              </w:rPr>
            </w:pPr>
            <w:r>
              <w:rPr>
                <w:sz w:val="28"/>
                <w:szCs w:val="28"/>
                <w:lang w:val="uk-UA"/>
              </w:rPr>
              <w:t xml:space="preserve">Тому </w:t>
            </w:r>
            <w:r w:rsidR="00A541A0">
              <w:rPr>
                <w:sz w:val="28"/>
                <w:szCs w:val="28"/>
                <w:lang w:val="uk-UA"/>
              </w:rPr>
              <w:t xml:space="preserve">необхідно </w:t>
            </w:r>
            <w:r>
              <w:rPr>
                <w:sz w:val="28"/>
                <w:szCs w:val="28"/>
                <w:lang w:val="uk-UA"/>
              </w:rPr>
              <w:t xml:space="preserve"> відновити дію частини 1 статті 25 Бюджетного кодексу України.</w:t>
            </w:r>
          </w:p>
          <w:p w:rsidR="009365F7" w:rsidRPr="005B3F70" w:rsidRDefault="009365F7" w:rsidP="009D6589">
            <w:pPr>
              <w:ind w:firstLine="351"/>
              <w:jc w:val="both"/>
              <w:rPr>
                <w:sz w:val="28"/>
                <w:szCs w:val="28"/>
                <w:lang w:val="uk-UA"/>
              </w:rPr>
            </w:pPr>
            <w:r w:rsidRPr="005B3F70">
              <w:rPr>
                <w:sz w:val="28"/>
                <w:szCs w:val="28"/>
                <w:lang w:val="uk-UA"/>
              </w:rPr>
              <w:t xml:space="preserve">Зміни вносяться </w:t>
            </w:r>
            <w:r w:rsidR="00B23365" w:rsidRPr="005B3F70">
              <w:rPr>
                <w:sz w:val="28"/>
                <w:szCs w:val="28"/>
                <w:lang w:val="uk-UA"/>
              </w:rPr>
              <w:t xml:space="preserve">з метою </w:t>
            </w:r>
            <w:r w:rsidR="00F63667">
              <w:rPr>
                <w:sz w:val="28"/>
                <w:szCs w:val="28"/>
                <w:lang w:val="uk-UA"/>
              </w:rPr>
              <w:t xml:space="preserve">розблокування норми, яка дозволить </w:t>
            </w:r>
            <w:r w:rsidR="009D6589" w:rsidRPr="009D6589">
              <w:rPr>
                <w:sz w:val="28"/>
                <w:szCs w:val="28"/>
                <w:lang w:val="uk-UA"/>
              </w:rPr>
              <w:t>Державн</w:t>
            </w:r>
            <w:r w:rsidR="009D6589">
              <w:rPr>
                <w:sz w:val="28"/>
                <w:szCs w:val="28"/>
                <w:lang w:val="uk-UA"/>
              </w:rPr>
              <w:t>ій</w:t>
            </w:r>
            <w:r w:rsidR="009D6589" w:rsidRPr="009D6589">
              <w:rPr>
                <w:sz w:val="28"/>
                <w:szCs w:val="28"/>
                <w:lang w:val="uk-UA"/>
              </w:rPr>
              <w:t xml:space="preserve"> казначейськ</w:t>
            </w:r>
            <w:r w:rsidR="009D6589">
              <w:rPr>
                <w:sz w:val="28"/>
                <w:szCs w:val="28"/>
                <w:lang w:val="uk-UA"/>
              </w:rPr>
              <w:t>ій</w:t>
            </w:r>
            <w:r w:rsidR="009D6589" w:rsidRPr="009D6589">
              <w:rPr>
                <w:sz w:val="28"/>
                <w:szCs w:val="28"/>
                <w:lang w:val="uk-UA"/>
              </w:rPr>
              <w:t xml:space="preserve"> служб</w:t>
            </w:r>
            <w:r w:rsidR="009D6589">
              <w:rPr>
                <w:sz w:val="28"/>
                <w:szCs w:val="28"/>
                <w:lang w:val="uk-UA"/>
              </w:rPr>
              <w:t>і</w:t>
            </w:r>
            <w:r w:rsidR="009D6589" w:rsidRPr="009D6589">
              <w:rPr>
                <w:sz w:val="28"/>
                <w:szCs w:val="28"/>
                <w:lang w:val="uk-UA"/>
              </w:rPr>
              <w:t xml:space="preserve"> України </w:t>
            </w:r>
            <w:r w:rsidR="00F63667">
              <w:rPr>
                <w:sz w:val="28"/>
                <w:szCs w:val="28"/>
                <w:lang w:val="uk-UA"/>
              </w:rPr>
              <w:t>у звич</w:t>
            </w:r>
            <w:r w:rsidR="009D6589">
              <w:rPr>
                <w:sz w:val="28"/>
                <w:szCs w:val="28"/>
                <w:lang w:val="uk-UA"/>
              </w:rPr>
              <w:t>айному</w:t>
            </w:r>
            <w:r w:rsidR="00F63667">
              <w:rPr>
                <w:sz w:val="28"/>
                <w:szCs w:val="28"/>
                <w:lang w:val="uk-UA"/>
              </w:rPr>
              <w:t xml:space="preserve"> режимі </w:t>
            </w:r>
            <w:r w:rsidR="009D6589" w:rsidRPr="009D6589">
              <w:rPr>
                <w:sz w:val="28"/>
                <w:szCs w:val="28"/>
                <w:lang w:val="uk-UA"/>
              </w:rPr>
              <w:t>здійсню</w:t>
            </w:r>
            <w:r w:rsidR="009D6589">
              <w:rPr>
                <w:sz w:val="28"/>
                <w:szCs w:val="28"/>
                <w:lang w:val="uk-UA"/>
              </w:rPr>
              <w:t>вати</w:t>
            </w:r>
            <w:r w:rsidR="009D6589" w:rsidRPr="009D6589">
              <w:rPr>
                <w:sz w:val="28"/>
                <w:szCs w:val="28"/>
                <w:lang w:val="uk-UA"/>
              </w:rPr>
              <w:t xml:space="preserve"> безспірне списання коштів державного та місцевого бюджетів на підставі рішення суду.</w:t>
            </w:r>
          </w:p>
        </w:tc>
      </w:tr>
    </w:tbl>
    <w:p w:rsidR="00627880" w:rsidRPr="009365F7" w:rsidRDefault="00627880" w:rsidP="00B33964">
      <w:pPr>
        <w:rPr>
          <w:rFonts w:eastAsia="Arial Unicode MS"/>
          <w:bCs/>
          <w:color w:val="000000"/>
          <w:u w:color="000000"/>
          <w:lang w:val="uk-UA"/>
        </w:rPr>
      </w:pPr>
    </w:p>
    <w:p w:rsidR="000D40F6" w:rsidRPr="009365F7" w:rsidRDefault="000D40F6" w:rsidP="00B33964">
      <w:pPr>
        <w:overflowPunct w:val="0"/>
        <w:adjustRightInd w:val="0"/>
        <w:textAlignment w:val="baseline"/>
        <w:rPr>
          <w:b/>
          <w:bCs/>
          <w:lang w:val="uk-UA"/>
        </w:rPr>
      </w:pPr>
    </w:p>
    <w:sectPr w:rsidR="000D40F6" w:rsidRPr="009365F7" w:rsidSect="008B4195">
      <w:headerReference w:type="default" r:id="rId10"/>
      <w:footerReference w:type="default" r:id="rId11"/>
      <w:pgSz w:w="16838" w:h="11906" w:orient="landscape" w:code="9"/>
      <w:pgMar w:top="1134" w:right="850" w:bottom="1134" w:left="1701" w:header="56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72F4" w:rsidRDefault="00E772F4">
      <w:r>
        <w:separator/>
      </w:r>
    </w:p>
  </w:endnote>
  <w:endnote w:type="continuationSeparator" w:id="0">
    <w:p w:rsidR="00E772F4" w:rsidRDefault="00E772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EFF" w:usb1="C0007843" w:usb2="00000009" w:usb3="00000000" w:csb0="000001FF" w:csb1="00000000"/>
  </w:font>
  <w:font w:name="Antiqua">
    <w:altName w:val="Century Gothic"/>
    <w:charset w:val="00"/>
    <w:family w:val="swiss"/>
    <w:pitch w:val="variable"/>
    <w:sig w:usb0="00000203" w:usb1="00000000" w:usb2="00000000" w:usb3="00000000" w:csb0="00000005"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4100" w:rsidRDefault="00B54100" w:rsidP="00315F0A">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72F4" w:rsidRDefault="00E772F4">
      <w:r>
        <w:separator/>
      </w:r>
    </w:p>
  </w:footnote>
  <w:footnote w:type="continuationSeparator" w:id="0">
    <w:p w:rsidR="00E772F4" w:rsidRDefault="00E772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4100" w:rsidRDefault="00B54100" w:rsidP="000D40F6">
    <w:pPr>
      <w:pStyle w:val="a8"/>
      <w:tabs>
        <w:tab w:val="center" w:pos="7285"/>
        <w:tab w:val="left" w:pos="8376"/>
      </w:tabs>
    </w:pPr>
    <w:r>
      <w:tab/>
    </w:r>
    <w:r>
      <w:tab/>
    </w:r>
    <w:r>
      <w:fldChar w:fldCharType="begin"/>
    </w:r>
    <w:r>
      <w:instrText>PAGE   \* MERGEFORMAT</w:instrText>
    </w:r>
    <w:r>
      <w:fldChar w:fldCharType="separate"/>
    </w:r>
    <w:r w:rsidR="0007107C">
      <w:rPr>
        <w:noProof/>
      </w:rPr>
      <w:t>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15185A"/>
    <w:multiLevelType w:val="hybridMultilevel"/>
    <w:tmpl w:val="1FF09FC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744"/>
    <w:rsid w:val="000030B8"/>
    <w:rsid w:val="00015744"/>
    <w:rsid w:val="00026859"/>
    <w:rsid w:val="00040158"/>
    <w:rsid w:val="00044008"/>
    <w:rsid w:val="00054B29"/>
    <w:rsid w:val="00057B89"/>
    <w:rsid w:val="00064931"/>
    <w:rsid w:val="0006552D"/>
    <w:rsid w:val="0007107C"/>
    <w:rsid w:val="00075986"/>
    <w:rsid w:val="00082E48"/>
    <w:rsid w:val="000834F1"/>
    <w:rsid w:val="00093437"/>
    <w:rsid w:val="000B5F09"/>
    <w:rsid w:val="000B751A"/>
    <w:rsid w:val="000C343A"/>
    <w:rsid w:val="000C4AD4"/>
    <w:rsid w:val="000D40F6"/>
    <w:rsid w:val="000E547B"/>
    <w:rsid w:val="000E66D3"/>
    <w:rsid w:val="000F4118"/>
    <w:rsid w:val="001057DE"/>
    <w:rsid w:val="00124449"/>
    <w:rsid w:val="0013593D"/>
    <w:rsid w:val="00152CB0"/>
    <w:rsid w:val="001555C6"/>
    <w:rsid w:val="00172B85"/>
    <w:rsid w:val="00197545"/>
    <w:rsid w:val="001A7F47"/>
    <w:rsid w:val="001B2A11"/>
    <w:rsid w:val="001C06DD"/>
    <w:rsid w:val="001C13C4"/>
    <w:rsid w:val="001D4BE2"/>
    <w:rsid w:val="001E3052"/>
    <w:rsid w:val="001E46EB"/>
    <w:rsid w:val="001F498F"/>
    <w:rsid w:val="001F784C"/>
    <w:rsid w:val="00201F47"/>
    <w:rsid w:val="002124E9"/>
    <w:rsid w:val="0022153E"/>
    <w:rsid w:val="00225362"/>
    <w:rsid w:val="00233F07"/>
    <w:rsid w:val="00273362"/>
    <w:rsid w:val="00274FAF"/>
    <w:rsid w:val="00275CF6"/>
    <w:rsid w:val="00281B9E"/>
    <w:rsid w:val="00281BFF"/>
    <w:rsid w:val="00285565"/>
    <w:rsid w:val="00287980"/>
    <w:rsid w:val="0029444F"/>
    <w:rsid w:val="00296BC2"/>
    <w:rsid w:val="002A5905"/>
    <w:rsid w:val="002B2FA2"/>
    <w:rsid w:val="002B4427"/>
    <w:rsid w:val="002B5BF5"/>
    <w:rsid w:val="002C5BB7"/>
    <w:rsid w:val="002E3AED"/>
    <w:rsid w:val="002F0754"/>
    <w:rsid w:val="0030551C"/>
    <w:rsid w:val="00315F0A"/>
    <w:rsid w:val="003167BF"/>
    <w:rsid w:val="00320C11"/>
    <w:rsid w:val="003240D3"/>
    <w:rsid w:val="00324BE5"/>
    <w:rsid w:val="0033064E"/>
    <w:rsid w:val="00332614"/>
    <w:rsid w:val="0034134C"/>
    <w:rsid w:val="00345AEB"/>
    <w:rsid w:val="00350747"/>
    <w:rsid w:val="003605D1"/>
    <w:rsid w:val="003748E8"/>
    <w:rsid w:val="003803DA"/>
    <w:rsid w:val="00380982"/>
    <w:rsid w:val="003A0B4A"/>
    <w:rsid w:val="003A1116"/>
    <w:rsid w:val="003B4974"/>
    <w:rsid w:val="003C3A0E"/>
    <w:rsid w:val="003C5889"/>
    <w:rsid w:val="003C59CF"/>
    <w:rsid w:val="003E42F3"/>
    <w:rsid w:val="003E74DA"/>
    <w:rsid w:val="003F0E37"/>
    <w:rsid w:val="00406A2A"/>
    <w:rsid w:val="00417D89"/>
    <w:rsid w:val="00431F1C"/>
    <w:rsid w:val="00432242"/>
    <w:rsid w:val="0047214E"/>
    <w:rsid w:val="00475180"/>
    <w:rsid w:val="00485128"/>
    <w:rsid w:val="0049651B"/>
    <w:rsid w:val="004A138D"/>
    <w:rsid w:val="004B6CF6"/>
    <w:rsid w:val="004B7026"/>
    <w:rsid w:val="004D101F"/>
    <w:rsid w:val="004D397B"/>
    <w:rsid w:val="004E1DC1"/>
    <w:rsid w:val="004E491F"/>
    <w:rsid w:val="004F0FFD"/>
    <w:rsid w:val="00503E15"/>
    <w:rsid w:val="00512F96"/>
    <w:rsid w:val="0051465C"/>
    <w:rsid w:val="00547523"/>
    <w:rsid w:val="00547C1A"/>
    <w:rsid w:val="00565D7C"/>
    <w:rsid w:val="00575B2C"/>
    <w:rsid w:val="0059348D"/>
    <w:rsid w:val="00597D0A"/>
    <w:rsid w:val="005A0AF7"/>
    <w:rsid w:val="005B3F70"/>
    <w:rsid w:val="005B4D2D"/>
    <w:rsid w:val="005B6E4A"/>
    <w:rsid w:val="005C4ABD"/>
    <w:rsid w:val="00613A71"/>
    <w:rsid w:val="00617D03"/>
    <w:rsid w:val="00626070"/>
    <w:rsid w:val="00627880"/>
    <w:rsid w:val="00635FAD"/>
    <w:rsid w:val="006748B6"/>
    <w:rsid w:val="006967B2"/>
    <w:rsid w:val="0069718E"/>
    <w:rsid w:val="006A053B"/>
    <w:rsid w:val="006B1DFC"/>
    <w:rsid w:val="006C14D5"/>
    <w:rsid w:val="006D1EF5"/>
    <w:rsid w:val="006E1BBA"/>
    <w:rsid w:val="006F6163"/>
    <w:rsid w:val="00704D8C"/>
    <w:rsid w:val="0070638A"/>
    <w:rsid w:val="00713350"/>
    <w:rsid w:val="007140B1"/>
    <w:rsid w:val="00716310"/>
    <w:rsid w:val="00720E23"/>
    <w:rsid w:val="00736F15"/>
    <w:rsid w:val="007374E2"/>
    <w:rsid w:val="00754FD3"/>
    <w:rsid w:val="00773522"/>
    <w:rsid w:val="007741AB"/>
    <w:rsid w:val="007A25CF"/>
    <w:rsid w:val="007C2ED3"/>
    <w:rsid w:val="007C3530"/>
    <w:rsid w:val="007F1660"/>
    <w:rsid w:val="007F60D8"/>
    <w:rsid w:val="00817ECF"/>
    <w:rsid w:val="0082172D"/>
    <w:rsid w:val="0082603B"/>
    <w:rsid w:val="00831E7C"/>
    <w:rsid w:val="0084354C"/>
    <w:rsid w:val="008576BA"/>
    <w:rsid w:val="00881361"/>
    <w:rsid w:val="00882C17"/>
    <w:rsid w:val="008929C2"/>
    <w:rsid w:val="00892CBD"/>
    <w:rsid w:val="0089572E"/>
    <w:rsid w:val="008A2FD9"/>
    <w:rsid w:val="008A3FF1"/>
    <w:rsid w:val="008B2907"/>
    <w:rsid w:val="008B4195"/>
    <w:rsid w:val="008D2E4B"/>
    <w:rsid w:val="008D3D4F"/>
    <w:rsid w:val="008E1AE7"/>
    <w:rsid w:val="008E2F97"/>
    <w:rsid w:val="008F53AB"/>
    <w:rsid w:val="008F5B6A"/>
    <w:rsid w:val="0090560E"/>
    <w:rsid w:val="00911EA4"/>
    <w:rsid w:val="00911EB5"/>
    <w:rsid w:val="00927B2B"/>
    <w:rsid w:val="009365F7"/>
    <w:rsid w:val="00937C60"/>
    <w:rsid w:val="00942919"/>
    <w:rsid w:val="00945096"/>
    <w:rsid w:val="009506E6"/>
    <w:rsid w:val="0099553C"/>
    <w:rsid w:val="009A5E76"/>
    <w:rsid w:val="009B6BDB"/>
    <w:rsid w:val="009C3298"/>
    <w:rsid w:val="009D2E1C"/>
    <w:rsid w:val="009D6589"/>
    <w:rsid w:val="009E068A"/>
    <w:rsid w:val="009F061B"/>
    <w:rsid w:val="009F20E3"/>
    <w:rsid w:val="00A00B94"/>
    <w:rsid w:val="00A054D2"/>
    <w:rsid w:val="00A10742"/>
    <w:rsid w:val="00A156CF"/>
    <w:rsid w:val="00A15B6B"/>
    <w:rsid w:val="00A162C7"/>
    <w:rsid w:val="00A16BFC"/>
    <w:rsid w:val="00A173E4"/>
    <w:rsid w:val="00A541A0"/>
    <w:rsid w:val="00A57286"/>
    <w:rsid w:val="00A626FA"/>
    <w:rsid w:val="00A7728A"/>
    <w:rsid w:val="00A90EC2"/>
    <w:rsid w:val="00A938B7"/>
    <w:rsid w:val="00AA29B9"/>
    <w:rsid w:val="00AA7DE2"/>
    <w:rsid w:val="00AC18CD"/>
    <w:rsid w:val="00AC1F17"/>
    <w:rsid w:val="00AD748A"/>
    <w:rsid w:val="00AE0A54"/>
    <w:rsid w:val="00AE5630"/>
    <w:rsid w:val="00B02F1B"/>
    <w:rsid w:val="00B03EA9"/>
    <w:rsid w:val="00B113B8"/>
    <w:rsid w:val="00B12A92"/>
    <w:rsid w:val="00B23365"/>
    <w:rsid w:val="00B26381"/>
    <w:rsid w:val="00B33964"/>
    <w:rsid w:val="00B434CB"/>
    <w:rsid w:val="00B47403"/>
    <w:rsid w:val="00B50BAF"/>
    <w:rsid w:val="00B52DB8"/>
    <w:rsid w:val="00B54100"/>
    <w:rsid w:val="00B66CB4"/>
    <w:rsid w:val="00B67265"/>
    <w:rsid w:val="00B71A57"/>
    <w:rsid w:val="00B76253"/>
    <w:rsid w:val="00B76BD5"/>
    <w:rsid w:val="00B8057D"/>
    <w:rsid w:val="00B910EE"/>
    <w:rsid w:val="00BA4E4E"/>
    <w:rsid w:val="00BC7487"/>
    <w:rsid w:val="00BC7B7D"/>
    <w:rsid w:val="00BD25F3"/>
    <w:rsid w:val="00BF7FBF"/>
    <w:rsid w:val="00C0092A"/>
    <w:rsid w:val="00C14621"/>
    <w:rsid w:val="00C21F36"/>
    <w:rsid w:val="00C603B1"/>
    <w:rsid w:val="00C60527"/>
    <w:rsid w:val="00C7478B"/>
    <w:rsid w:val="00C7527D"/>
    <w:rsid w:val="00C84ADA"/>
    <w:rsid w:val="00C8721F"/>
    <w:rsid w:val="00C950B2"/>
    <w:rsid w:val="00CA5520"/>
    <w:rsid w:val="00CA72FD"/>
    <w:rsid w:val="00CB0777"/>
    <w:rsid w:val="00CB0BFD"/>
    <w:rsid w:val="00CB2143"/>
    <w:rsid w:val="00CC6034"/>
    <w:rsid w:val="00CC68A7"/>
    <w:rsid w:val="00CC6CAA"/>
    <w:rsid w:val="00CE7626"/>
    <w:rsid w:val="00D1324B"/>
    <w:rsid w:val="00D3428D"/>
    <w:rsid w:val="00D51543"/>
    <w:rsid w:val="00D54EEB"/>
    <w:rsid w:val="00D61085"/>
    <w:rsid w:val="00D87D5B"/>
    <w:rsid w:val="00D96221"/>
    <w:rsid w:val="00DA3B2C"/>
    <w:rsid w:val="00DB207B"/>
    <w:rsid w:val="00DB2797"/>
    <w:rsid w:val="00DD12C9"/>
    <w:rsid w:val="00DD5853"/>
    <w:rsid w:val="00DD6ED1"/>
    <w:rsid w:val="00DE3A51"/>
    <w:rsid w:val="00E01CB1"/>
    <w:rsid w:val="00E02D19"/>
    <w:rsid w:val="00E07326"/>
    <w:rsid w:val="00E23FC8"/>
    <w:rsid w:val="00E31B8D"/>
    <w:rsid w:val="00E340B7"/>
    <w:rsid w:val="00E43F96"/>
    <w:rsid w:val="00E47120"/>
    <w:rsid w:val="00E476B6"/>
    <w:rsid w:val="00E54721"/>
    <w:rsid w:val="00E60D8C"/>
    <w:rsid w:val="00E610B6"/>
    <w:rsid w:val="00E765FC"/>
    <w:rsid w:val="00E772F4"/>
    <w:rsid w:val="00E81B10"/>
    <w:rsid w:val="00E8345C"/>
    <w:rsid w:val="00E90756"/>
    <w:rsid w:val="00EB0D79"/>
    <w:rsid w:val="00ED32EE"/>
    <w:rsid w:val="00ED6251"/>
    <w:rsid w:val="00EF19C5"/>
    <w:rsid w:val="00F02552"/>
    <w:rsid w:val="00F06D03"/>
    <w:rsid w:val="00F0731A"/>
    <w:rsid w:val="00F1502D"/>
    <w:rsid w:val="00F17D20"/>
    <w:rsid w:val="00F21394"/>
    <w:rsid w:val="00F275A3"/>
    <w:rsid w:val="00F307A7"/>
    <w:rsid w:val="00F41FEA"/>
    <w:rsid w:val="00F53C87"/>
    <w:rsid w:val="00F54BAB"/>
    <w:rsid w:val="00F62EE8"/>
    <w:rsid w:val="00F63667"/>
    <w:rsid w:val="00F639C3"/>
    <w:rsid w:val="00F65E8C"/>
    <w:rsid w:val="00F66309"/>
    <w:rsid w:val="00FB30B5"/>
    <w:rsid w:val="00FC51B6"/>
    <w:rsid w:val="00FC6727"/>
    <w:rsid w:val="00FD4747"/>
    <w:rsid w:val="00FD7E09"/>
    <w:rsid w:val="00FE1CA0"/>
    <w:rsid w:val="00FF7E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57F68B5-C247-4785-BD83-EF120BC5D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link w:val="10"/>
    <w:qFormat/>
    <w:locked/>
    <w:rsid w:val="00831E7C"/>
    <w:pPr>
      <w:keepNext/>
      <w:spacing w:before="240" w:after="60"/>
      <w:outlineLvl w:val="0"/>
    </w:pPr>
    <w:rPr>
      <w:rFonts w:ascii="Calibri Light" w:hAnsi="Calibri Light" w:cs="Calibri Light"/>
      <w:b/>
      <w:bCs/>
      <w:kern w:val="32"/>
      <w:sz w:val="32"/>
      <w:szCs w:val="32"/>
    </w:rPr>
  </w:style>
  <w:style w:type="paragraph" w:styleId="3">
    <w:name w:val="heading 3"/>
    <w:basedOn w:val="a"/>
    <w:next w:val="a"/>
    <w:link w:val="30"/>
    <w:qFormat/>
    <w:locked/>
    <w:rsid w:val="00831E7C"/>
    <w:pPr>
      <w:keepNext/>
      <w:widowControl w:val="0"/>
      <w:suppressAutoHyphens/>
      <w:spacing w:before="240" w:after="60"/>
      <w:outlineLvl w:val="2"/>
    </w:pPr>
    <w:rPr>
      <w:rFonts w:ascii="Cambria" w:hAnsi="Cambria" w:cs="Cambria"/>
      <w:b/>
      <w:bCs/>
      <w:color w:val="000000"/>
      <w:kern w:val="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8E35A4"/>
    <w:rPr>
      <w:rFonts w:ascii="Tahoma" w:hAnsi="Tahoma" w:cs="Tahoma"/>
      <w:sz w:val="16"/>
      <w:szCs w:val="16"/>
    </w:rPr>
  </w:style>
  <w:style w:type="character" w:customStyle="1" w:styleId="10">
    <w:name w:val="Заголовок 1 Знак"/>
    <w:link w:val="1"/>
    <w:locked/>
    <w:rsid w:val="00831E7C"/>
    <w:rPr>
      <w:rFonts w:ascii="Calibri Light" w:hAnsi="Calibri Light" w:cs="Calibri Light"/>
      <w:b/>
      <w:bCs/>
      <w:kern w:val="32"/>
      <w:sz w:val="32"/>
      <w:szCs w:val="32"/>
      <w:lang w:val="ru-RU" w:eastAsia="ru-RU"/>
    </w:rPr>
  </w:style>
  <w:style w:type="character" w:customStyle="1" w:styleId="30">
    <w:name w:val="Заголовок 3 Знак"/>
    <w:link w:val="3"/>
    <w:locked/>
    <w:rsid w:val="00831E7C"/>
    <w:rPr>
      <w:rFonts w:ascii="Cambria" w:hAnsi="Cambria" w:cs="Cambria"/>
      <w:b/>
      <w:bCs/>
      <w:color w:val="000000"/>
      <w:kern w:val="1"/>
      <w:sz w:val="26"/>
      <w:szCs w:val="26"/>
      <w:lang w:val="ru-RU" w:eastAsia="ru-RU"/>
    </w:rPr>
  </w:style>
  <w:style w:type="paragraph" w:customStyle="1" w:styleId="Body1">
    <w:name w:val="Body 1"/>
    <w:autoRedefine/>
    <w:rsid w:val="00BA4E4E"/>
    <w:pPr>
      <w:jc w:val="center"/>
      <w:outlineLvl w:val="0"/>
    </w:pPr>
    <w:rPr>
      <w:rFonts w:eastAsia="Arial Unicode MS"/>
      <w:b/>
      <w:bCs/>
      <w:color w:val="000000"/>
      <w:sz w:val="24"/>
      <w:szCs w:val="24"/>
      <w:lang w:val="uk-UA" w:eastAsia="uk-UA"/>
    </w:rPr>
  </w:style>
  <w:style w:type="table" w:styleId="a4">
    <w:name w:val="Table Grid"/>
    <w:basedOn w:val="a1"/>
    <w:rsid w:val="000157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aliases w:val="Знак2 Знак,Знак Знак Знак1,Знак Знак Знак Знак Знак Знак Знак Знак Знак1,Знак Знак Знак Знак Знак Знак Знак Знак Знак Знак Знак Знак Знак Знак,Стандартный HTML1 Знак,Знак Знак1 Знак1,Знак Знак,Знак2 Зна Знак Знак"/>
    <w:basedOn w:val="a"/>
    <w:link w:val="HTML0"/>
    <w:rsid w:val="000157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ий HTML Знак"/>
    <w:aliases w:val="Знак2 Знак Знак,Знак Знак Знак1 Знак,Знак Знак Знак Знак Знак Знак Знак Знак Знак1 Знак,Знак Знак Знак Знак Знак Знак Знак Знак Знак Знак Знак Знак Знак Знак Знак,Стандартный HTML1 Знак Знак,Знак Знак1 Знак1 Знак,Знак Знак Знак"/>
    <w:link w:val="HTML"/>
    <w:locked/>
    <w:rPr>
      <w:rFonts w:ascii="Courier New" w:hAnsi="Courier New" w:cs="Courier New"/>
      <w:sz w:val="20"/>
      <w:szCs w:val="20"/>
    </w:rPr>
  </w:style>
  <w:style w:type="paragraph" w:styleId="a5">
    <w:name w:val="footer"/>
    <w:basedOn w:val="a"/>
    <w:link w:val="a6"/>
    <w:rsid w:val="00315F0A"/>
    <w:pPr>
      <w:tabs>
        <w:tab w:val="center" w:pos="4677"/>
        <w:tab w:val="right" w:pos="9355"/>
      </w:tabs>
    </w:pPr>
  </w:style>
  <w:style w:type="character" w:customStyle="1" w:styleId="a6">
    <w:name w:val="Нижній колонтитул Знак"/>
    <w:link w:val="a5"/>
    <w:semiHidden/>
    <w:locked/>
    <w:rPr>
      <w:rFonts w:cs="Times New Roman"/>
      <w:sz w:val="24"/>
      <w:szCs w:val="24"/>
    </w:rPr>
  </w:style>
  <w:style w:type="character" w:styleId="a7">
    <w:name w:val="page number"/>
    <w:rsid w:val="00315F0A"/>
    <w:rPr>
      <w:rFonts w:cs="Times New Roman"/>
    </w:rPr>
  </w:style>
  <w:style w:type="paragraph" w:styleId="a8">
    <w:name w:val="header"/>
    <w:basedOn w:val="a"/>
    <w:link w:val="a9"/>
    <w:rsid w:val="000D40F6"/>
    <w:pPr>
      <w:tabs>
        <w:tab w:val="center" w:pos="4819"/>
        <w:tab w:val="right" w:pos="9639"/>
      </w:tabs>
    </w:pPr>
  </w:style>
  <w:style w:type="character" w:customStyle="1" w:styleId="a9">
    <w:name w:val="Верхній колонтитул Знак"/>
    <w:link w:val="a8"/>
    <w:locked/>
    <w:rsid w:val="000D40F6"/>
    <w:rPr>
      <w:rFonts w:cs="Times New Roman"/>
      <w:sz w:val="24"/>
      <w:szCs w:val="24"/>
      <w:lang w:val="ru-RU" w:eastAsia="ru-RU"/>
    </w:rPr>
  </w:style>
  <w:style w:type="paragraph" w:customStyle="1" w:styleId="11">
    <w:name w:val="Абзац списка1"/>
    <w:basedOn w:val="a"/>
    <w:rsid w:val="00EF19C5"/>
    <w:pPr>
      <w:ind w:left="708"/>
    </w:pPr>
    <w:rPr>
      <w:color w:val="000000"/>
    </w:rPr>
  </w:style>
  <w:style w:type="paragraph" w:customStyle="1" w:styleId="ParagraphStyle">
    <w:name w:val="Paragraph Style"/>
    <w:rsid w:val="006A053B"/>
    <w:pPr>
      <w:autoSpaceDE w:val="0"/>
      <w:autoSpaceDN w:val="0"/>
      <w:adjustRightInd w:val="0"/>
    </w:pPr>
    <w:rPr>
      <w:rFonts w:ascii="Courier New" w:hAnsi="Courier New" w:cs="Courier New"/>
      <w:sz w:val="24"/>
      <w:szCs w:val="24"/>
    </w:rPr>
  </w:style>
  <w:style w:type="character" w:customStyle="1" w:styleId="FontStyle">
    <w:name w:val="Font Style"/>
    <w:rsid w:val="006A053B"/>
    <w:rPr>
      <w:color w:val="000000"/>
      <w:sz w:val="20"/>
    </w:rPr>
  </w:style>
  <w:style w:type="character" w:styleId="aa">
    <w:name w:val="Hyperlink"/>
    <w:locked/>
    <w:rsid w:val="001E3052"/>
    <w:rPr>
      <w:color w:val="0000FF"/>
      <w:u w:val="single"/>
    </w:rPr>
  </w:style>
  <w:style w:type="paragraph" w:customStyle="1" w:styleId="ab">
    <w:name w:val="Нормальний текст"/>
    <w:basedOn w:val="a"/>
    <w:rsid w:val="0084354C"/>
    <w:pPr>
      <w:autoSpaceDE w:val="0"/>
      <w:autoSpaceDN w:val="0"/>
      <w:spacing w:before="120"/>
      <w:ind w:firstLine="567"/>
    </w:pPr>
    <w:rPr>
      <w:rFonts w:ascii="Antiqua" w:hAnsi="Antiqua" w:cs="Antiqua"/>
      <w:sz w:val="26"/>
      <w:szCs w:val="26"/>
      <w:lang w:val="uk-UA"/>
    </w:rPr>
  </w:style>
  <w:style w:type="character" w:customStyle="1" w:styleId="2">
    <w:name w:val="Знак Знак2"/>
    <w:locked/>
    <w:rsid w:val="00AA7DE2"/>
    <w:rPr>
      <w:rFonts w:ascii="Courier New" w:hAnsi="Courier New"/>
      <w:sz w:val="20"/>
      <w:lang w:val="x-none" w:eastAsia="uk-UA"/>
    </w:rPr>
  </w:style>
  <w:style w:type="character" w:customStyle="1" w:styleId="copy-file-field">
    <w:name w:val="copy-file-field"/>
    <w:basedOn w:val="a0"/>
    <w:rsid w:val="00AA7DE2"/>
  </w:style>
  <w:style w:type="paragraph" w:styleId="ac">
    <w:name w:val="Normal (Web)"/>
    <w:basedOn w:val="a"/>
    <w:link w:val="ad"/>
    <w:locked/>
    <w:rsid w:val="00432242"/>
    <w:pPr>
      <w:spacing w:before="100" w:beforeAutospacing="1" w:after="100" w:afterAutospacing="1"/>
    </w:pPr>
  </w:style>
  <w:style w:type="paragraph" w:customStyle="1" w:styleId="rvps2">
    <w:name w:val="rvps2"/>
    <w:basedOn w:val="a"/>
    <w:rsid w:val="00281BFF"/>
    <w:pPr>
      <w:spacing w:before="100" w:beforeAutospacing="1" w:after="100" w:afterAutospacing="1"/>
    </w:pPr>
    <w:rPr>
      <w:rFonts w:eastAsia="Calibri"/>
      <w:lang w:val="uk-UA" w:eastAsia="uk-UA"/>
    </w:rPr>
  </w:style>
  <w:style w:type="character" w:customStyle="1" w:styleId="rvts9">
    <w:name w:val="rvts9"/>
    <w:rsid w:val="00281BFF"/>
    <w:rPr>
      <w:rFonts w:cs="Times New Roman"/>
    </w:rPr>
  </w:style>
  <w:style w:type="character" w:customStyle="1" w:styleId="rvts46">
    <w:name w:val="rvts46"/>
    <w:rsid w:val="00281BFF"/>
    <w:rPr>
      <w:rFonts w:cs="Times New Roman"/>
    </w:rPr>
  </w:style>
  <w:style w:type="character" w:customStyle="1" w:styleId="rvts0">
    <w:name w:val="rvts0"/>
    <w:rsid w:val="00281BFF"/>
    <w:rPr>
      <w:rFonts w:cs="Times New Roman"/>
    </w:rPr>
  </w:style>
  <w:style w:type="character" w:customStyle="1" w:styleId="rvts23">
    <w:name w:val="rvts23"/>
    <w:basedOn w:val="a0"/>
    <w:rsid w:val="00D96221"/>
  </w:style>
  <w:style w:type="paragraph" w:customStyle="1" w:styleId="rvps6">
    <w:name w:val="rvps6"/>
    <w:basedOn w:val="a"/>
    <w:rsid w:val="00D96221"/>
    <w:pPr>
      <w:spacing w:before="100" w:beforeAutospacing="1" w:after="100" w:afterAutospacing="1"/>
    </w:pPr>
  </w:style>
  <w:style w:type="character" w:styleId="ae">
    <w:name w:val="Strong"/>
    <w:qFormat/>
    <w:locked/>
    <w:rsid w:val="00A173E4"/>
    <w:rPr>
      <w:b/>
      <w:bCs/>
    </w:rPr>
  </w:style>
  <w:style w:type="character" w:customStyle="1" w:styleId="ad">
    <w:name w:val="Звичайний (веб) Знак"/>
    <w:link w:val="ac"/>
    <w:rsid w:val="00F17D20"/>
    <w:rPr>
      <w:sz w:val="24"/>
      <w:szCs w:val="24"/>
      <w:lang w:val="ru-RU" w:eastAsia="ru-RU" w:bidi="ar-SA"/>
    </w:rPr>
  </w:style>
  <w:style w:type="character" w:styleId="af">
    <w:name w:val="FollowedHyperlink"/>
    <w:basedOn w:val="a0"/>
    <w:locked/>
    <w:rsid w:val="0048512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228810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cardDocument" ma:contentTypeID="0x0101005082CF9611B70740801F57C691914AA100112606590970F34A82426E1C2D62EACA" ma:contentTypeVersion="5" ma:contentTypeDescription="Create a new document." ma:contentTypeScope="" ma:versionID="e88d032e5c05709882a2872344745ac7">
  <xsd:schema xmlns:xsd="http://www.w3.org/2001/XMLSchema" xmlns:xs="http://www.w3.org/2001/XMLSchema" xmlns:p="http://schemas.microsoft.com/office/2006/metadata/properties" xmlns:ns2="34080153-28b6-45f6-b1c8-49842029d766" targetNamespace="http://schemas.microsoft.com/office/2006/metadata/properties" ma:root="true" ma:fieldsID="a882dbd854289878c5a6b1c409cdc962" ns2:_="">
    <xsd:import namespace="34080153-28b6-45f6-b1c8-49842029d766"/>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080153-28b6-45f6-b1c8-49842029d766" elementFormDefault="qualified">
    <xsd:import namespace="http://schemas.microsoft.com/office/2006/documentManagement/types"/>
    <xsd:import namespace="http://schemas.microsoft.com/office/infopath/2007/PartnerControls"/>
    <xsd:element name="SharedWithUsers" ma:index="8" nillable="true" ma:displayName="Спільний доступ"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F376BD5-68B0-4EE9-A3EF-6739B7D34B3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26A9EA7-3867-4D88-9B97-D0DD9F164692}">
  <ds:schemaRefs>
    <ds:schemaRef ds:uri="http://schemas.microsoft.com/sharepoint/v3/contenttype/forms"/>
  </ds:schemaRefs>
</ds:datastoreItem>
</file>

<file path=customXml/itemProps3.xml><?xml version="1.0" encoding="utf-8"?>
<ds:datastoreItem xmlns:ds="http://schemas.openxmlformats.org/officeDocument/2006/customXml" ds:itemID="{293988DD-AED1-4E43-A22D-B68F4A6516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080153-28b6-45f6-b1c8-49842029d7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1691</Words>
  <Characters>965</Characters>
  <Application>Microsoft Office Word</Application>
  <DocSecurity>0</DocSecurity>
  <Lines>8</Lines>
  <Paragraphs>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ПОРІВНЯЛЬНА ТАБЛИЦЯ</vt:lpstr>
    </vt:vector>
  </TitlesOfParts>
  <Company/>
  <LinksUpToDate>false</LinksUpToDate>
  <CharactersWithSpaces>2651</CharactersWithSpaces>
  <SharedDoc>false</SharedDoc>
  <HLinks>
    <vt:vector size="36" baseType="variant">
      <vt:variant>
        <vt:i4>7602231</vt:i4>
      </vt:variant>
      <vt:variant>
        <vt:i4>15</vt:i4>
      </vt:variant>
      <vt:variant>
        <vt:i4>0</vt:i4>
      </vt:variant>
      <vt:variant>
        <vt:i4>5</vt:i4>
      </vt:variant>
      <vt:variant>
        <vt:lpwstr>http://reyestr.court.gov.ua/Review/56095679</vt:lpwstr>
      </vt:variant>
      <vt:variant>
        <vt:lpwstr/>
      </vt:variant>
      <vt:variant>
        <vt:i4>655416</vt:i4>
      </vt:variant>
      <vt:variant>
        <vt:i4>12</vt:i4>
      </vt:variant>
      <vt:variant>
        <vt:i4>0</vt:i4>
      </vt:variant>
      <vt:variant>
        <vt:i4>5</vt:i4>
      </vt:variant>
      <vt:variant>
        <vt:lpwstr>https://zakon.rada.gov.ua/laws/show/995_879</vt:lpwstr>
      </vt:variant>
      <vt:variant>
        <vt:lpwstr/>
      </vt:variant>
      <vt:variant>
        <vt:i4>6815804</vt:i4>
      </vt:variant>
      <vt:variant>
        <vt:i4>9</vt:i4>
      </vt:variant>
      <vt:variant>
        <vt:i4>0</vt:i4>
      </vt:variant>
      <vt:variant>
        <vt:i4>5</vt:i4>
      </vt:variant>
      <vt:variant>
        <vt:lpwstr>https://zakon.rada.gov.ua/laws/</vt:lpwstr>
      </vt:variant>
      <vt:variant>
        <vt:lpwstr/>
      </vt:variant>
      <vt:variant>
        <vt:i4>524352</vt:i4>
      </vt:variant>
      <vt:variant>
        <vt:i4>6</vt:i4>
      </vt:variant>
      <vt:variant>
        <vt:i4>0</vt:i4>
      </vt:variant>
      <vt:variant>
        <vt:i4>5</vt:i4>
      </vt:variant>
      <vt:variant>
        <vt:lpwstr>http://reyestr.court.gov.ua/</vt:lpwstr>
      </vt:variant>
      <vt:variant>
        <vt:lpwstr/>
      </vt:variant>
      <vt:variant>
        <vt:i4>196700</vt:i4>
      </vt:variant>
      <vt:variant>
        <vt:i4>3</vt:i4>
      </vt:variant>
      <vt:variant>
        <vt:i4>0</vt:i4>
      </vt:variant>
      <vt:variant>
        <vt:i4>5</vt:i4>
      </vt:variant>
      <vt:variant>
        <vt:lpwstr>https://tpu.inf.ua/direktiva-yes-2013-11-eu-vid-21-05-2013-roku-pro-alternativne-virishennya-sporiv-zi-spozhivachami/</vt:lpwstr>
      </vt:variant>
      <vt:variant>
        <vt:lpwstr/>
      </vt:variant>
      <vt:variant>
        <vt:i4>6488180</vt:i4>
      </vt:variant>
      <vt:variant>
        <vt:i4>0</vt:i4>
      </vt:variant>
      <vt:variant>
        <vt:i4>0</vt:i4>
      </vt:variant>
      <vt:variant>
        <vt:i4>5</vt:i4>
      </vt:variant>
      <vt:variant>
        <vt:lpwstr>http://eur-lex.europa.eu/legalcontent/EN/TXT/?uri=celex:32013L0011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Павлюк Павло Петрович</dc:creator>
  <cp:lastModifiedBy>Павлюк Павло Петрович</cp:lastModifiedBy>
  <cp:revision>2</cp:revision>
  <dcterms:created xsi:type="dcterms:W3CDTF">2020-07-03T08:04:00Z</dcterms:created>
  <dcterms:modified xsi:type="dcterms:W3CDTF">2020-07-03T08:04:00Z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0x0101005082CF9611B70740801F57C691914AA100112606590970F34A82426E1C2D62EACA</vt:lpwstr>
  </property>
</Properties>
</file>