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DF" w:rsidRPr="00D83E56" w:rsidRDefault="003357DF"/>
    <w:p w:rsidR="003357DF" w:rsidRPr="00D83E56" w:rsidRDefault="003357DF"/>
    <w:p w:rsidR="005C47BB" w:rsidRPr="00D83E56" w:rsidRDefault="005C47BB"/>
    <w:p w:rsidR="005C47BB" w:rsidRPr="00D83E56" w:rsidRDefault="005C47BB"/>
    <w:p w:rsidR="003357DF" w:rsidRPr="00D83E56" w:rsidRDefault="003357DF"/>
    <w:p w:rsidR="00083094" w:rsidRPr="00D83E56" w:rsidRDefault="00083094" w:rsidP="003357DF">
      <w:pPr>
        <w:jc w:val="center"/>
        <w:rPr>
          <w:b/>
        </w:rPr>
      </w:pPr>
      <w:bookmarkStart w:id="0" w:name="_GoBack"/>
      <w:bookmarkEnd w:id="0"/>
    </w:p>
    <w:p w:rsidR="003357DF" w:rsidRPr="00D83E56" w:rsidRDefault="003357DF" w:rsidP="003357DF">
      <w:pPr>
        <w:jc w:val="center"/>
        <w:rPr>
          <w:b/>
        </w:rPr>
      </w:pPr>
      <w:r w:rsidRPr="00D83E56">
        <w:rPr>
          <w:b/>
        </w:rPr>
        <w:t>ВИСНОВОК</w:t>
      </w:r>
    </w:p>
    <w:p w:rsidR="00083094" w:rsidRPr="00421EF4" w:rsidRDefault="003357DF" w:rsidP="003357DF">
      <w:pPr>
        <w:jc w:val="center"/>
        <w:rPr>
          <w:b/>
        </w:rPr>
      </w:pPr>
      <w:r w:rsidRPr="00D83E56">
        <w:rPr>
          <w:b/>
        </w:rPr>
        <w:t xml:space="preserve">на проект Закону </w:t>
      </w:r>
      <w:r w:rsidRPr="00421EF4">
        <w:rPr>
          <w:b/>
        </w:rPr>
        <w:t xml:space="preserve">України </w:t>
      </w:r>
      <w:r w:rsidR="000045D5" w:rsidRPr="00421EF4">
        <w:rPr>
          <w:b/>
        </w:rPr>
        <w:t>«П</w:t>
      </w:r>
      <w:r w:rsidRPr="00421EF4">
        <w:rPr>
          <w:b/>
        </w:rPr>
        <w:t xml:space="preserve">ро внесення змін до Закону України </w:t>
      </w:r>
    </w:p>
    <w:p w:rsidR="003357DF" w:rsidRPr="00D83E56" w:rsidRDefault="003357DF" w:rsidP="003357DF">
      <w:pPr>
        <w:jc w:val="center"/>
        <w:rPr>
          <w:b/>
        </w:rPr>
      </w:pPr>
      <w:r w:rsidRPr="00421EF4">
        <w:rPr>
          <w:b/>
        </w:rPr>
        <w:t>«Про ринок природного газу» щодо забезпечення фінансової стабільності на ринку природного</w:t>
      </w:r>
      <w:r w:rsidRPr="00D83E56">
        <w:rPr>
          <w:b/>
        </w:rPr>
        <w:t xml:space="preserve"> газу</w:t>
      </w:r>
      <w:r w:rsidR="00083094" w:rsidRPr="00D83E56">
        <w:rPr>
          <w:b/>
        </w:rPr>
        <w:t>»</w:t>
      </w:r>
    </w:p>
    <w:p w:rsidR="003357DF" w:rsidRPr="00D83E56" w:rsidRDefault="003357DF" w:rsidP="003357DF">
      <w:pPr>
        <w:jc w:val="center"/>
      </w:pPr>
    </w:p>
    <w:p w:rsidR="003357DF" w:rsidRPr="00D83E56" w:rsidRDefault="003357DF" w:rsidP="00C43E6D">
      <w:pPr>
        <w:ind w:firstLine="709"/>
        <w:jc w:val="both"/>
      </w:pPr>
      <w:r w:rsidRPr="00D83E56">
        <w:t xml:space="preserve">У законопроекті </w:t>
      </w:r>
      <w:r w:rsidR="005C47BB" w:rsidRPr="00D83E56">
        <w:t>шляхом внесення змін</w:t>
      </w:r>
      <w:r w:rsidRPr="00D83E56">
        <w:t xml:space="preserve"> до Закону України «Про ринок природного газу»</w:t>
      </w:r>
      <w:r w:rsidR="005C47BB" w:rsidRPr="00D83E56">
        <w:t xml:space="preserve"> (далі –</w:t>
      </w:r>
      <w:r w:rsidR="002C2A0C" w:rsidRPr="00D83E56">
        <w:t xml:space="preserve"> З</w:t>
      </w:r>
      <w:r w:rsidR="005C47BB" w:rsidRPr="00D83E56">
        <w:t>акон)</w:t>
      </w:r>
      <w:r w:rsidR="00C43E6D" w:rsidRPr="00D83E56">
        <w:t xml:space="preserve"> пропонується, зокрема</w:t>
      </w:r>
      <w:r w:rsidR="002C2A0C" w:rsidRPr="00D83E56">
        <w:t>:</w:t>
      </w:r>
      <w:r w:rsidR="00C43E6D" w:rsidRPr="00D83E56">
        <w:t xml:space="preserve"> </w:t>
      </w:r>
      <w:r w:rsidRPr="00D83E56">
        <w:t>запровадити нову послуг</w:t>
      </w:r>
      <w:r w:rsidR="00C43E6D" w:rsidRPr="00D83E56">
        <w:t>у</w:t>
      </w:r>
      <w:r w:rsidRPr="00D83E56">
        <w:t xml:space="preserve"> для учасників ринку природного газу</w:t>
      </w:r>
      <w:r w:rsidR="002C2A0C" w:rsidRPr="00D83E56">
        <w:t xml:space="preserve"> – </w:t>
      </w:r>
      <w:r w:rsidRPr="00D83E56">
        <w:t>«тримання природного газу в газотранспортній системі» із наданням права Національній комісії, що здійснює державне регулювання у сферах енергетики та комунальних послуг (далі – Регулятор)</w:t>
      </w:r>
      <w:r w:rsidR="002C2A0C" w:rsidRPr="00D83E56">
        <w:t>,</w:t>
      </w:r>
      <w:r w:rsidRPr="00D83E56">
        <w:t xml:space="preserve"> встановл</w:t>
      </w:r>
      <w:r w:rsidR="002C2A0C" w:rsidRPr="00D83E56">
        <w:t xml:space="preserve">ювати тимчасові </w:t>
      </w:r>
      <w:r w:rsidRPr="00D83E56">
        <w:t>тариф</w:t>
      </w:r>
      <w:r w:rsidR="002C2A0C" w:rsidRPr="00D83E56">
        <w:t>и</w:t>
      </w:r>
      <w:r w:rsidRPr="00D83E56">
        <w:t xml:space="preserve"> на </w:t>
      </w:r>
      <w:r w:rsidR="002C2A0C" w:rsidRPr="00D83E56">
        <w:t>неї;</w:t>
      </w:r>
      <w:r w:rsidRPr="00D83E56">
        <w:t xml:space="preserve"> нада</w:t>
      </w:r>
      <w:r w:rsidR="00F66D7D" w:rsidRPr="00D83E56">
        <w:t>ти право</w:t>
      </w:r>
      <w:r w:rsidRPr="00D83E56">
        <w:t xml:space="preserve"> Регулятору визначати порядок надання фінансового забезпечення оплати послуг </w:t>
      </w:r>
      <w:r w:rsidR="00F66D7D" w:rsidRPr="00D83E56">
        <w:t>транспортування природного газу; передбачити</w:t>
      </w:r>
      <w:r w:rsidRPr="00D83E56">
        <w:t xml:space="preserve"> застосування поточних рахунків із спеціальним режимом використання, відкритих в установах уповноважених банків, на які зараховується плата за послуги розподілу природного газу від споживачів; врегулюва</w:t>
      </w:r>
      <w:r w:rsidR="00F66D7D" w:rsidRPr="00D83E56">
        <w:t>ти</w:t>
      </w:r>
      <w:r w:rsidRPr="00D83E56">
        <w:t xml:space="preserve"> питання щодо строків постачання природного газу постачальником «останньої дії» для побутових споживачів, а також виконання ним функцій при умові, що конкурс з його визначення не відбувся три рази підряд; встанов</w:t>
      </w:r>
      <w:r w:rsidR="00F66D7D" w:rsidRPr="00D83E56">
        <w:t>ити</w:t>
      </w:r>
      <w:r w:rsidRPr="00D83E56">
        <w:t xml:space="preserve"> відповідальн</w:t>
      </w:r>
      <w:r w:rsidR="002C2A0C" w:rsidRPr="00D83E56">
        <w:t>ість</w:t>
      </w:r>
      <w:r w:rsidRPr="00D83E56">
        <w:t xml:space="preserve"> за порушення обов’язку щодо передачі інформації, передач</w:t>
      </w:r>
      <w:r w:rsidR="002C2A0C" w:rsidRPr="00D83E56">
        <w:t>у</w:t>
      </w:r>
      <w:r w:rsidRPr="00D83E56">
        <w:t xml:space="preserve"> недостовірної або неповної інформації </w:t>
      </w:r>
      <w:r w:rsidR="00F66D7D" w:rsidRPr="00D83E56">
        <w:t>постачальником, яку постачальник «останньої надії» готує та розміщує на своєму веб-сайті, стосовно кількості споживачів постачальника «останньої надії», загальний обсяг поставленого природного газу та середню тривалість постачання.</w:t>
      </w:r>
    </w:p>
    <w:p w:rsidR="00F66D7D" w:rsidRPr="00D83E56" w:rsidRDefault="00F66D7D" w:rsidP="0070189B">
      <w:pPr>
        <w:ind w:firstLine="709"/>
        <w:jc w:val="both"/>
      </w:pPr>
      <w:r w:rsidRPr="00D83E56">
        <w:t xml:space="preserve">Як зазначається у </w:t>
      </w:r>
      <w:r w:rsidR="002C2A0C" w:rsidRPr="00D83E56">
        <w:t>п</w:t>
      </w:r>
      <w:r w:rsidRPr="00D83E56">
        <w:t>ояснювальній записці</w:t>
      </w:r>
      <w:r w:rsidR="002C2A0C" w:rsidRPr="00D83E56">
        <w:t>,</w:t>
      </w:r>
      <w:r w:rsidRPr="00D83E56">
        <w:t xml:space="preserve"> законопроект розроблено </w:t>
      </w:r>
      <w:r w:rsidR="00ED280B">
        <w:br/>
      </w:r>
      <w:r w:rsidRPr="00D83E56">
        <w:t>«з метою удосконалення діючого законодавства для забезпечення фінансової стабільності на ринку природного газу та, зокрема, створення належних фінансових умов для виконання оператором газотранспортної системи зобов’язань щодо утримання в належному стані та розвитку газотранспортної системи з метою задоволення очікуваного попиту суб’єктів ринку природного газу на послуги транспортування природного газу, враховуючи поступовий розвиток ринку природного газу».</w:t>
      </w:r>
    </w:p>
    <w:p w:rsidR="00F66D7D" w:rsidRPr="00D83E56" w:rsidRDefault="002C2A0C" w:rsidP="0070189B">
      <w:pPr>
        <w:ind w:firstLine="709"/>
        <w:jc w:val="both"/>
      </w:pPr>
      <w:r w:rsidRPr="00D83E56">
        <w:t>Головне управління, р</w:t>
      </w:r>
      <w:r w:rsidR="00F66D7D" w:rsidRPr="00D83E56">
        <w:t xml:space="preserve">озглянувши законопроект, </w:t>
      </w:r>
      <w:r w:rsidRPr="00D83E56">
        <w:t>вважає за доцільне висловити щодо нього такі зауваження.</w:t>
      </w:r>
    </w:p>
    <w:p w:rsidR="00CB48BA" w:rsidRPr="00D83E56" w:rsidRDefault="00F66D7D" w:rsidP="00CB48BA">
      <w:pPr>
        <w:ind w:firstLine="709"/>
        <w:jc w:val="both"/>
        <w:rPr>
          <w:rStyle w:val="rvts9"/>
          <w:bCs/>
          <w:color w:val="000000" w:themeColor="text1"/>
        </w:rPr>
      </w:pPr>
      <w:r w:rsidRPr="00D83E56">
        <w:rPr>
          <w:b/>
        </w:rPr>
        <w:t>1.</w:t>
      </w:r>
      <w:r w:rsidRPr="00D83E56">
        <w:t xml:space="preserve"> </w:t>
      </w:r>
      <w:r w:rsidR="00436D81" w:rsidRPr="00D83E56">
        <w:t xml:space="preserve">Проектом </w:t>
      </w:r>
      <w:r w:rsidR="00056B69" w:rsidRPr="00D83E56">
        <w:t>запровад</w:t>
      </w:r>
      <w:r w:rsidR="00436D81" w:rsidRPr="00D83E56">
        <w:t xml:space="preserve">жується </w:t>
      </w:r>
      <w:r w:rsidR="00056B69" w:rsidRPr="00D83E56">
        <w:rPr>
          <w:i/>
        </w:rPr>
        <w:t>нов</w:t>
      </w:r>
      <w:r w:rsidR="00436D81" w:rsidRPr="00D83E56">
        <w:rPr>
          <w:i/>
        </w:rPr>
        <w:t>а</w:t>
      </w:r>
      <w:r w:rsidR="00056B69" w:rsidRPr="00D83E56">
        <w:t xml:space="preserve"> послуг</w:t>
      </w:r>
      <w:r w:rsidR="00436D81" w:rsidRPr="00D83E56">
        <w:t>а</w:t>
      </w:r>
      <w:r w:rsidR="002A603E" w:rsidRPr="00D83E56">
        <w:t xml:space="preserve"> </w:t>
      </w:r>
      <w:r w:rsidR="00436D81" w:rsidRPr="00D83E56">
        <w:t xml:space="preserve">– </w:t>
      </w:r>
      <w:r w:rsidR="002A603E" w:rsidRPr="00D83E56">
        <w:t>«тримання природного газу в газотранспортній системі»</w:t>
      </w:r>
      <w:r w:rsidR="00056B69" w:rsidRPr="00D83E56">
        <w:t xml:space="preserve"> (зміни до </w:t>
      </w:r>
      <w:r w:rsidR="002A603E" w:rsidRPr="00D83E56">
        <w:t>п. 7 ч. 5, абз</w:t>
      </w:r>
      <w:r w:rsidR="00436D81" w:rsidRPr="00D83E56">
        <w:t>аців</w:t>
      </w:r>
      <w:r w:rsidR="002A603E" w:rsidRPr="00D83E56">
        <w:t xml:space="preserve"> 1, 5, 6</w:t>
      </w:r>
      <w:r w:rsidR="0070189B" w:rsidRPr="00D83E56">
        <w:t xml:space="preserve">, 10, 11 </w:t>
      </w:r>
      <w:r w:rsidR="00CB48BA" w:rsidRPr="00D83E56">
        <w:br/>
      </w:r>
      <w:r w:rsidR="0070189B" w:rsidRPr="00D83E56">
        <w:t xml:space="preserve">ч. 6 ст. 4, </w:t>
      </w:r>
      <w:r w:rsidR="002A603E" w:rsidRPr="00D83E56">
        <w:t>нов</w:t>
      </w:r>
      <w:r w:rsidR="00436D81" w:rsidRPr="00D83E56">
        <w:t>а</w:t>
      </w:r>
      <w:r w:rsidR="002A603E" w:rsidRPr="00D83E56">
        <w:t xml:space="preserve"> ст. 32-1</w:t>
      </w:r>
      <w:r w:rsidR="00436D81" w:rsidRPr="00D83E56">
        <w:t xml:space="preserve"> Закону</w:t>
      </w:r>
      <w:r w:rsidR="00056B69" w:rsidRPr="00D83E56">
        <w:t>)</w:t>
      </w:r>
      <w:r w:rsidR="00B238EA" w:rsidRPr="00D83E56">
        <w:t>. При цьому,</w:t>
      </w:r>
      <w:r w:rsidR="00CB48BA" w:rsidRPr="00D83E56">
        <w:t xml:space="preserve"> відповідно до приписів нової </w:t>
      </w:r>
      <w:r w:rsidR="00CB48BA" w:rsidRPr="00D83E56">
        <w:br/>
        <w:t>ст. 32-1 Закону «п</w:t>
      </w:r>
      <w:r w:rsidR="00CB48BA" w:rsidRPr="00D83E56">
        <w:rPr>
          <w:rStyle w:val="rvts9"/>
          <w:bCs/>
          <w:color w:val="000000" w:themeColor="text1"/>
        </w:rPr>
        <w:t xml:space="preserve">ослуги із тримання природного газу в газотранспортній </w:t>
      </w:r>
      <w:r w:rsidR="00CB48BA" w:rsidRPr="00D83E56">
        <w:rPr>
          <w:rStyle w:val="rvts9"/>
          <w:bCs/>
          <w:color w:val="000000" w:themeColor="text1"/>
        </w:rPr>
        <w:lastRenderedPageBreak/>
        <w:t xml:space="preserve">системі надаються оператором газотранспортної системи на підставі та на умовах договору </w:t>
      </w:r>
      <w:r w:rsidR="00CB48BA" w:rsidRPr="00D83E56">
        <w:rPr>
          <w:rStyle w:val="rvts9"/>
          <w:bCs/>
          <w:i/>
          <w:color w:val="000000" w:themeColor="text1"/>
        </w:rPr>
        <w:t>транспортування</w:t>
      </w:r>
      <w:r w:rsidR="00CB48BA" w:rsidRPr="00D83E56">
        <w:rPr>
          <w:rStyle w:val="rvts9"/>
          <w:bCs/>
          <w:color w:val="000000" w:themeColor="text1"/>
        </w:rPr>
        <w:t xml:space="preserve"> природного газу» (ч. 1); «тарифи на послуги з тримання природного газу у газотранспортній системі розраховуються відповідно до методології визначення тарифів на послуги </w:t>
      </w:r>
      <w:r w:rsidR="00CB48BA" w:rsidRPr="00D83E56">
        <w:rPr>
          <w:rStyle w:val="rvts9"/>
          <w:bCs/>
          <w:i/>
          <w:color w:val="000000" w:themeColor="text1"/>
        </w:rPr>
        <w:t>транспортування</w:t>
      </w:r>
      <w:r w:rsidR="00CB48BA" w:rsidRPr="00D83E56">
        <w:rPr>
          <w:rStyle w:val="rvts9"/>
          <w:bCs/>
          <w:color w:val="000000" w:themeColor="text1"/>
        </w:rPr>
        <w:t xml:space="preserve"> природного газу та затверджуються Регулятором. Вартість послуг з тримання природного газу у газотранспортній системі має </w:t>
      </w:r>
      <w:r w:rsidR="00CB48BA" w:rsidRPr="00D83E56">
        <w:rPr>
          <w:rStyle w:val="rvts9"/>
          <w:bCs/>
          <w:i/>
          <w:color w:val="000000" w:themeColor="text1"/>
        </w:rPr>
        <w:t>стимулювати</w:t>
      </w:r>
      <w:r w:rsidR="00CB48BA" w:rsidRPr="00D83E56">
        <w:rPr>
          <w:rStyle w:val="rvts9"/>
          <w:bCs/>
          <w:color w:val="000000" w:themeColor="text1"/>
        </w:rPr>
        <w:t xml:space="preserve"> замовника використовувати </w:t>
      </w:r>
      <w:r w:rsidR="00CB48BA" w:rsidRPr="00D83E56">
        <w:rPr>
          <w:rStyle w:val="rvts9"/>
          <w:bCs/>
          <w:i/>
          <w:color w:val="000000" w:themeColor="text1"/>
        </w:rPr>
        <w:t>послуги із зберігання</w:t>
      </w:r>
      <w:r w:rsidR="00CB48BA" w:rsidRPr="00D83E56">
        <w:rPr>
          <w:rStyle w:val="rvts9"/>
          <w:bCs/>
          <w:color w:val="000000" w:themeColor="text1"/>
        </w:rPr>
        <w:t xml:space="preserve"> природного газу у газосховищах при замовлені таких послуг на строк, </w:t>
      </w:r>
      <w:r w:rsidR="00CB48BA" w:rsidRPr="00D83E56">
        <w:rPr>
          <w:rStyle w:val="rvts9"/>
          <w:bCs/>
          <w:i/>
          <w:color w:val="000000" w:themeColor="text1"/>
        </w:rPr>
        <w:t>більше ніж сім днів</w:t>
      </w:r>
      <w:r w:rsidR="00CB48BA" w:rsidRPr="00D83E56">
        <w:rPr>
          <w:rStyle w:val="rvts9"/>
          <w:bCs/>
          <w:color w:val="000000" w:themeColor="text1"/>
        </w:rPr>
        <w:t xml:space="preserve">» (ч. 4); «оператор газотранспортної системи при наданні послуг з тримання природного газу у газотранспортній системі зобов’язаний дотримуватись вимог ліцензійних умов провадження господарської діяльності з </w:t>
      </w:r>
      <w:r w:rsidR="00CB48BA" w:rsidRPr="00D83E56">
        <w:rPr>
          <w:rStyle w:val="rvts9"/>
          <w:bCs/>
          <w:i/>
          <w:color w:val="000000" w:themeColor="text1"/>
        </w:rPr>
        <w:t>транспортування</w:t>
      </w:r>
      <w:r w:rsidR="00CB48BA" w:rsidRPr="00D83E56">
        <w:rPr>
          <w:rStyle w:val="rvts9"/>
          <w:bCs/>
          <w:color w:val="000000" w:themeColor="text1"/>
        </w:rPr>
        <w:t xml:space="preserve"> природного газу та інших нормативно-правових актів» </w:t>
      </w:r>
      <w:r w:rsidR="00ED280B">
        <w:rPr>
          <w:rStyle w:val="rvts9"/>
          <w:bCs/>
          <w:color w:val="000000" w:themeColor="text1"/>
        </w:rPr>
        <w:br/>
      </w:r>
      <w:r w:rsidR="00CB48BA" w:rsidRPr="00D83E56">
        <w:rPr>
          <w:rStyle w:val="rvts9"/>
          <w:bCs/>
          <w:color w:val="000000" w:themeColor="text1"/>
        </w:rPr>
        <w:t>(ч. 5).</w:t>
      </w:r>
    </w:p>
    <w:p w:rsidR="00CB48BA" w:rsidRPr="00D83E56" w:rsidRDefault="00CB48BA" w:rsidP="00056B69">
      <w:pPr>
        <w:ind w:firstLine="709"/>
        <w:jc w:val="both"/>
      </w:pPr>
      <w:r w:rsidRPr="00D83E56">
        <w:t xml:space="preserve">На наш погляд, з метою належного розуміння змісту </w:t>
      </w:r>
      <w:r w:rsidR="003E1C62" w:rsidRPr="00D83E56">
        <w:t xml:space="preserve">та </w:t>
      </w:r>
      <w:r w:rsidRPr="00D83E56">
        <w:t>встановлення співвідношення з послугою з транспортування природного газу газотранспортною системою вбачається доцільним дати визначення поняття «послуга з тримання природного газу в газотранспортній системі».</w:t>
      </w:r>
    </w:p>
    <w:p w:rsidR="00CB48BA" w:rsidRPr="00421EF4" w:rsidRDefault="00424A07" w:rsidP="00424A07">
      <w:pPr>
        <w:ind w:firstLine="709"/>
        <w:jc w:val="both"/>
        <w:rPr>
          <w:rStyle w:val="rvts0"/>
        </w:rPr>
      </w:pPr>
      <w:r w:rsidRPr="00D83E56">
        <w:t xml:space="preserve">Принагідно </w:t>
      </w:r>
      <w:r w:rsidRPr="00421EF4">
        <w:t xml:space="preserve">звертаємо увагу на вимоги Регламенту Комісії </w:t>
      </w:r>
      <w:r w:rsidRPr="00421EF4">
        <w:rPr>
          <w:rStyle w:val="rvts23"/>
        </w:rPr>
        <w:t xml:space="preserve">(ЄС) </w:t>
      </w:r>
      <w:r w:rsidR="00091966" w:rsidRPr="00421EF4">
        <w:rPr>
          <w:rStyle w:val="rvts23"/>
        </w:rPr>
        <w:br/>
      </w:r>
      <w:r w:rsidR="000045D5" w:rsidRPr="00421EF4">
        <w:rPr>
          <w:rStyle w:val="rvts23"/>
        </w:rPr>
        <w:t xml:space="preserve">від </w:t>
      </w:r>
      <w:r w:rsidR="00421EF4" w:rsidRPr="00421EF4">
        <w:rPr>
          <w:rStyle w:val="rvts23"/>
        </w:rPr>
        <w:t xml:space="preserve">26 березня 2014 року </w:t>
      </w:r>
      <w:r w:rsidRPr="00421EF4">
        <w:rPr>
          <w:rStyle w:val="rvts23"/>
        </w:rPr>
        <w:t>№ 3</w:t>
      </w:r>
      <w:r w:rsidR="00421EF4" w:rsidRPr="00421EF4">
        <w:rPr>
          <w:rStyle w:val="rvts23"/>
        </w:rPr>
        <w:t>12/2014</w:t>
      </w:r>
      <w:r w:rsidRPr="00421EF4">
        <w:rPr>
          <w:rStyle w:val="rvts23"/>
        </w:rPr>
        <w:t>,</w:t>
      </w:r>
      <w:r w:rsidRPr="00421EF4">
        <w:rPr>
          <w:rStyle w:val="rvts0"/>
        </w:rPr>
        <w:t xml:space="preserve"> </w:t>
      </w:r>
      <w:r w:rsidRPr="00421EF4">
        <w:rPr>
          <w:rStyle w:val="rvts23"/>
        </w:rPr>
        <w:t>яким запроваджується мережевий кодекс балансування газу в транспортних мережах</w:t>
      </w:r>
      <w:r w:rsidR="00CB2D30" w:rsidRPr="00421EF4">
        <w:rPr>
          <w:rStyle w:val="rvts23"/>
        </w:rPr>
        <w:t xml:space="preserve">, відповідно до </w:t>
      </w:r>
      <w:r w:rsidRPr="00421EF4">
        <w:rPr>
          <w:rStyle w:val="rvts23"/>
        </w:rPr>
        <w:t xml:space="preserve">ст. 43 </w:t>
      </w:r>
      <w:r w:rsidR="000045D5" w:rsidRPr="00421EF4">
        <w:rPr>
          <w:rStyle w:val="rvts23"/>
        </w:rPr>
        <w:br/>
      </w:r>
      <w:r w:rsidRPr="00421EF4">
        <w:rPr>
          <w:rStyle w:val="rvts23"/>
        </w:rPr>
        <w:t xml:space="preserve">глави </w:t>
      </w:r>
      <w:r w:rsidRPr="00421EF4">
        <w:rPr>
          <w:rStyle w:val="rvts15"/>
        </w:rPr>
        <w:t xml:space="preserve">IX </w:t>
      </w:r>
      <w:r w:rsidRPr="00421EF4">
        <w:t>«Послуга зберігання газу</w:t>
      </w:r>
      <w:r w:rsidRPr="00D83E56">
        <w:t xml:space="preserve"> в трубі» </w:t>
      </w:r>
      <w:r w:rsidR="00CB2D30">
        <w:t xml:space="preserve">якого </w:t>
      </w:r>
      <w:r w:rsidR="00CB2D30" w:rsidRPr="00D117A8">
        <w:rPr>
          <w:rStyle w:val="rvts0"/>
          <w:i/>
          <w:u w:val="single"/>
        </w:rPr>
        <w:t>по</w:t>
      </w:r>
      <w:r w:rsidRPr="00D117A8">
        <w:rPr>
          <w:rStyle w:val="rvts0"/>
          <w:i/>
          <w:u w:val="single"/>
        </w:rPr>
        <w:t>слуга зберігання газу в трубі</w:t>
      </w:r>
      <w:r w:rsidRPr="00D83E56">
        <w:rPr>
          <w:rStyle w:val="rvts0"/>
        </w:rPr>
        <w:t xml:space="preserve"> </w:t>
      </w:r>
      <w:r w:rsidRPr="00D83E56">
        <w:rPr>
          <w:rStyle w:val="rvts0"/>
          <w:i/>
        </w:rPr>
        <w:t xml:space="preserve">обмежується об'ємом, доступним у газотранспортній системі, та таким, що, на думку </w:t>
      </w:r>
      <w:r w:rsidRPr="00421EF4">
        <w:rPr>
          <w:rStyle w:val="rvts0"/>
          <w:i/>
        </w:rPr>
        <w:t xml:space="preserve">оператора газотранспортної системи, </w:t>
      </w:r>
      <w:r w:rsidRPr="00421EF4">
        <w:rPr>
          <w:rStyle w:val="rvts0"/>
          <w:i/>
          <w:u w:val="single"/>
        </w:rPr>
        <w:t>не є необхідним для здійснення функції транспортування</w:t>
      </w:r>
      <w:r w:rsidRPr="00421EF4">
        <w:rPr>
          <w:rStyle w:val="rvts0"/>
          <w:i/>
        </w:rPr>
        <w:t xml:space="preserve"> </w:t>
      </w:r>
      <w:r w:rsidRPr="00421EF4">
        <w:rPr>
          <w:rStyle w:val="rvts0"/>
        </w:rPr>
        <w:t xml:space="preserve">(ч. 3). </w:t>
      </w:r>
    </w:p>
    <w:p w:rsidR="00CB48BA" w:rsidRPr="00421EF4" w:rsidRDefault="00C75A74" w:rsidP="00CB48BA">
      <w:pPr>
        <w:ind w:firstLine="709"/>
        <w:jc w:val="both"/>
      </w:pPr>
      <w:r w:rsidRPr="00421EF4">
        <w:t xml:space="preserve">Крім того, доцільним вбачається </w:t>
      </w:r>
      <w:r w:rsidR="00CB48BA" w:rsidRPr="00421EF4">
        <w:t>включ</w:t>
      </w:r>
      <w:r w:rsidRPr="00421EF4">
        <w:t>ення вказаної нової послуги</w:t>
      </w:r>
      <w:r w:rsidR="00CB48BA" w:rsidRPr="00421EF4">
        <w:t xml:space="preserve"> до переліку послуг, які, відповідно до п. 9 </w:t>
      </w:r>
      <w:r w:rsidR="00DD041F" w:rsidRPr="00421EF4">
        <w:t xml:space="preserve">ч. 1 </w:t>
      </w:r>
      <w:r w:rsidR="00CB48BA" w:rsidRPr="00421EF4">
        <w:t>ст. 1 Закону, може замовити замовник.</w:t>
      </w:r>
    </w:p>
    <w:p w:rsidR="00016AA1" w:rsidRDefault="00016AA1" w:rsidP="00016AA1">
      <w:pPr>
        <w:ind w:firstLine="709"/>
        <w:jc w:val="both"/>
        <w:rPr>
          <w:rStyle w:val="rvts9"/>
          <w:bCs/>
          <w:color w:val="000000" w:themeColor="text1"/>
        </w:rPr>
      </w:pPr>
      <w:r w:rsidRPr="00421EF4">
        <w:t>Зауважимо також, що у</w:t>
      </w:r>
      <w:r w:rsidRPr="00421EF4">
        <w:rPr>
          <w:rStyle w:val="rvts9"/>
          <w:bCs/>
          <w:color w:val="000000" w:themeColor="text1"/>
        </w:rPr>
        <w:t xml:space="preserve"> супровідних</w:t>
      </w:r>
      <w:r>
        <w:rPr>
          <w:rStyle w:val="rvts9"/>
          <w:bCs/>
          <w:color w:val="000000" w:themeColor="text1"/>
        </w:rPr>
        <w:t xml:space="preserve"> до проекту документах відсутнє </w:t>
      </w:r>
      <w:proofErr w:type="spellStart"/>
      <w:r>
        <w:rPr>
          <w:rStyle w:val="rvts9"/>
          <w:bCs/>
          <w:color w:val="000000" w:themeColor="text1"/>
        </w:rPr>
        <w:t>обгрунтування</w:t>
      </w:r>
      <w:proofErr w:type="spellEnd"/>
      <w:r w:rsidR="00B641F5">
        <w:rPr>
          <w:rStyle w:val="rvts9"/>
          <w:bCs/>
          <w:color w:val="000000" w:themeColor="text1"/>
        </w:rPr>
        <w:t xml:space="preserve"> (з відповідними розрахунками)</w:t>
      </w:r>
      <w:r>
        <w:rPr>
          <w:rStyle w:val="rvts9"/>
          <w:bCs/>
          <w:color w:val="000000" w:themeColor="text1"/>
        </w:rPr>
        <w:t xml:space="preserve"> впливу внесеної законодавчої пропозиції на ціну природнього газу для споживачів.</w:t>
      </w:r>
    </w:p>
    <w:p w:rsidR="00135629" w:rsidRPr="00EF5AD4" w:rsidRDefault="009873B9" w:rsidP="00135629">
      <w:pPr>
        <w:ind w:firstLine="709"/>
        <w:jc w:val="both"/>
        <w:rPr>
          <w:bCs/>
          <w:color w:val="000000" w:themeColor="text1"/>
        </w:rPr>
      </w:pPr>
      <w:r w:rsidRPr="00D83E56">
        <w:rPr>
          <w:b/>
        </w:rPr>
        <w:t>2.</w:t>
      </w:r>
      <w:r w:rsidRPr="00D83E56">
        <w:t xml:space="preserve"> </w:t>
      </w:r>
      <w:r w:rsidR="00135629">
        <w:t>У новому п. 7-1 ч. 5 ст. 4 Закону пропон</w:t>
      </w:r>
      <w:r w:rsidR="00135629" w:rsidRPr="00135629">
        <w:t>ується надати право Регулятору «</w:t>
      </w:r>
      <w:r w:rsidR="00135629" w:rsidRPr="00135629">
        <w:rPr>
          <w:bCs/>
          <w:color w:val="000000" w:themeColor="text1"/>
        </w:rPr>
        <w:t>визначати порядок надання фінансового забезпечення оплати послуг транспортування природного газу, зокрема вимоги до банківських гарантій</w:t>
      </w:r>
      <w:r w:rsidR="00135629" w:rsidRPr="00135629">
        <w:rPr>
          <w:bCs/>
          <w:color w:val="000000" w:themeColor="text1"/>
          <w:lang w:val="ru-RU"/>
        </w:rPr>
        <w:t xml:space="preserve"> </w:t>
      </w:r>
      <w:r w:rsidR="00135629" w:rsidRPr="00135629">
        <w:rPr>
          <w:bCs/>
          <w:color w:val="000000" w:themeColor="text1"/>
        </w:rPr>
        <w:t>та вимоги до банків-гарантів».</w:t>
      </w:r>
      <w:r w:rsidR="00135629">
        <w:rPr>
          <w:bCs/>
          <w:color w:val="000000" w:themeColor="text1"/>
        </w:rPr>
        <w:t xml:space="preserve"> </w:t>
      </w:r>
      <w:r w:rsidR="00EF5AD4">
        <w:rPr>
          <w:bCs/>
          <w:color w:val="000000" w:themeColor="text1"/>
        </w:rPr>
        <w:t>На наш погляд, у даному випадку коректніше говорити про право Регулятора визначати вимоги щодо фінансового забезпечення оплати послуг транспортування п</w:t>
      </w:r>
      <w:r w:rsidR="00EF5AD4" w:rsidRPr="00EF5AD4">
        <w:rPr>
          <w:bCs/>
          <w:color w:val="000000" w:themeColor="text1"/>
        </w:rPr>
        <w:t>риродного газу.</w:t>
      </w:r>
    </w:p>
    <w:p w:rsidR="00EF5AD4" w:rsidRPr="00EF5AD4" w:rsidRDefault="00EF5AD4" w:rsidP="009873B9">
      <w:pPr>
        <w:ind w:firstLine="709"/>
        <w:jc w:val="both"/>
      </w:pPr>
      <w:r w:rsidRPr="00EF5AD4">
        <w:t xml:space="preserve">Зауваження аналогічного змісту стосується також </w:t>
      </w:r>
      <w:r>
        <w:t xml:space="preserve">нового </w:t>
      </w:r>
      <w:proofErr w:type="spellStart"/>
      <w:r>
        <w:t>абз</w:t>
      </w:r>
      <w:proofErr w:type="spellEnd"/>
      <w:r>
        <w:t xml:space="preserve">. 4 ч. 2 </w:t>
      </w:r>
      <w:r>
        <w:br/>
        <w:t>ст. 19 Закону.</w:t>
      </w:r>
    </w:p>
    <w:p w:rsidR="009873B9" w:rsidRPr="00D83E56" w:rsidRDefault="00EF5AD4" w:rsidP="009873B9">
      <w:pPr>
        <w:ind w:firstLine="709"/>
        <w:jc w:val="both"/>
        <w:rPr>
          <w:color w:val="000000" w:themeColor="text1"/>
        </w:rPr>
      </w:pPr>
      <w:r w:rsidRPr="00EF5AD4">
        <w:rPr>
          <w:b/>
        </w:rPr>
        <w:t>3.</w:t>
      </w:r>
      <w:r>
        <w:t xml:space="preserve"> </w:t>
      </w:r>
      <w:r w:rsidR="009873B9" w:rsidRPr="00D83E56">
        <w:t>Змінами до ч. 1 ст. 15 Закону пропонується встановити, що «у</w:t>
      </w:r>
      <w:r w:rsidR="009873B9" w:rsidRPr="00D83E56">
        <w:rPr>
          <w:color w:val="000000" w:themeColor="text1"/>
        </w:rPr>
        <w:t xml:space="preserve"> разі коли конкурс не відбувся три рази підряд, Кабінет Міністрів України, за поданням </w:t>
      </w:r>
      <w:r w:rsidR="009873B9" w:rsidRPr="00D83E56">
        <w:rPr>
          <w:color w:val="000000" w:themeColor="text1"/>
          <w:shd w:val="clear" w:color="auto" w:fill="FFFFFF"/>
        </w:rPr>
        <w:t>центрального органу виконавчої влади, що забезпечує формування та реалізацію державної політики в нафтогазовому комплексі,</w:t>
      </w:r>
      <w:r w:rsidR="009873B9" w:rsidRPr="00D83E56">
        <w:rPr>
          <w:color w:val="000000" w:themeColor="text1"/>
        </w:rPr>
        <w:t xml:space="preserve"> може продовжити на строк не більше ніж 1 рік виконання функцій постачальника «останньої надії» суб’єктом, що надавав таку послугу до проведення </w:t>
      </w:r>
      <w:r w:rsidR="009873B9" w:rsidRPr="00D83E56">
        <w:rPr>
          <w:color w:val="000000" w:themeColor="text1"/>
        </w:rPr>
        <w:lastRenderedPageBreak/>
        <w:t>конкурсу». У даному випадку виникає питання щодо кількості конкурсів, що не відбулися, – «три рази підряд».</w:t>
      </w:r>
    </w:p>
    <w:p w:rsidR="00785759" w:rsidRPr="00421EF4" w:rsidRDefault="00EF5AD4" w:rsidP="0070189B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b/>
        </w:rPr>
        <w:t>4</w:t>
      </w:r>
      <w:r w:rsidR="00A93DBE" w:rsidRPr="00D83E56">
        <w:rPr>
          <w:b/>
        </w:rPr>
        <w:t>.</w:t>
      </w:r>
      <w:r w:rsidR="00A93DBE" w:rsidRPr="00D83E56">
        <w:t xml:space="preserve"> </w:t>
      </w:r>
      <w:r w:rsidR="00407E29" w:rsidRPr="00D83E56">
        <w:t xml:space="preserve">Змінами до </w:t>
      </w:r>
      <w:r w:rsidR="00785759" w:rsidRPr="00D83E56">
        <w:rPr>
          <w:rFonts w:eastAsia="Times New Roman"/>
          <w:color w:val="000000" w:themeColor="text1"/>
          <w:lang w:eastAsia="ru-RU"/>
        </w:rPr>
        <w:t>ч. 1 ст. 56 Закону</w:t>
      </w:r>
      <w:r w:rsidR="00407E29" w:rsidRPr="00D83E56">
        <w:rPr>
          <w:rFonts w:eastAsia="Times New Roman"/>
          <w:color w:val="000000" w:themeColor="text1"/>
          <w:lang w:eastAsia="ru-RU"/>
        </w:rPr>
        <w:t xml:space="preserve"> пропонується встановити</w:t>
      </w:r>
      <w:r w:rsidR="00785759" w:rsidRPr="00D83E56">
        <w:rPr>
          <w:rFonts w:eastAsia="Times New Roman"/>
          <w:color w:val="000000" w:themeColor="text1"/>
          <w:lang w:eastAsia="ru-RU"/>
        </w:rPr>
        <w:t xml:space="preserve">, що переміщення природного газу внутрішньопромисловими газопроводами здійснюється на підставі договору про доступ до внутрішньопромислових газопроводів, укладеного на прозорих та недискримінаційних умовах з газовидобувним підприємством, якому </w:t>
      </w:r>
      <w:r w:rsidR="00785759" w:rsidRPr="00421EF4">
        <w:rPr>
          <w:rFonts w:eastAsia="Times New Roman"/>
          <w:color w:val="000000" w:themeColor="text1"/>
          <w:lang w:eastAsia="ru-RU"/>
        </w:rPr>
        <w:t>належать зазначені газопроводи, істотні умови якого визначаються правилами доступу до таких газопроводів. Відзначимо, що у Законі</w:t>
      </w:r>
      <w:r w:rsidR="00B312B1" w:rsidRPr="00421EF4">
        <w:rPr>
          <w:rFonts w:eastAsia="Times New Roman"/>
          <w:color w:val="000000" w:themeColor="text1"/>
          <w:lang w:eastAsia="ru-RU"/>
        </w:rPr>
        <w:t xml:space="preserve"> та проекті н</w:t>
      </w:r>
      <w:r w:rsidR="00785759" w:rsidRPr="00421EF4">
        <w:rPr>
          <w:rFonts w:eastAsia="Times New Roman"/>
          <w:color w:val="000000" w:themeColor="text1"/>
          <w:lang w:eastAsia="ru-RU"/>
        </w:rPr>
        <w:t xml:space="preserve">аразі </w:t>
      </w:r>
      <w:r w:rsidR="005E6287" w:rsidRPr="00421EF4">
        <w:rPr>
          <w:rFonts w:eastAsia="Times New Roman"/>
          <w:color w:val="000000" w:themeColor="text1"/>
          <w:lang w:eastAsia="ru-RU"/>
        </w:rPr>
        <w:t xml:space="preserve">питання </w:t>
      </w:r>
      <w:r w:rsidR="00785759" w:rsidRPr="00421EF4">
        <w:rPr>
          <w:rFonts w:eastAsia="Times New Roman"/>
          <w:color w:val="000000" w:themeColor="text1"/>
          <w:lang w:eastAsia="ru-RU"/>
        </w:rPr>
        <w:t xml:space="preserve">переміщення природного газу внутрішньопромисловими газопроводами </w:t>
      </w:r>
      <w:r w:rsidR="00D83E56" w:rsidRPr="00421EF4">
        <w:rPr>
          <w:rFonts w:eastAsia="Times New Roman"/>
          <w:color w:val="000000" w:themeColor="text1"/>
          <w:lang w:eastAsia="ru-RU"/>
        </w:rPr>
        <w:t>не врегульовано</w:t>
      </w:r>
      <w:r w:rsidR="000045D5" w:rsidRPr="00421EF4">
        <w:rPr>
          <w:rFonts w:eastAsia="Times New Roman"/>
          <w:color w:val="000000" w:themeColor="text1"/>
          <w:lang w:eastAsia="ru-RU"/>
        </w:rPr>
        <w:t>.</w:t>
      </w:r>
    </w:p>
    <w:p w:rsidR="0030722D" w:rsidRPr="00D83E56" w:rsidRDefault="00EF5AD4" w:rsidP="0070189B">
      <w:pPr>
        <w:ind w:firstLine="709"/>
        <w:jc w:val="both"/>
        <w:rPr>
          <w:rStyle w:val="rvts9"/>
          <w:bCs/>
          <w:color w:val="000000" w:themeColor="text1"/>
        </w:rPr>
      </w:pPr>
      <w:r w:rsidRPr="00421EF4">
        <w:rPr>
          <w:b/>
        </w:rPr>
        <w:t>5</w:t>
      </w:r>
      <w:r w:rsidR="00BD7409" w:rsidRPr="00421EF4">
        <w:rPr>
          <w:b/>
        </w:rPr>
        <w:t>.</w:t>
      </w:r>
      <w:r w:rsidR="00BD7409" w:rsidRPr="00421EF4">
        <w:t xml:space="preserve"> </w:t>
      </w:r>
      <w:r w:rsidR="00436E88" w:rsidRPr="00421EF4">
        <w:t xml:space="preserve">Головне управління не вбачає </w:t>
      </w:r>
      <w:r w:rsidR="00BD7409" w:rsidRPr="00421EF4">
        <w:t xml:space="preserve">потреби окремо виділяти у </w:t>
      </w:r>
      <w:r w:rsidR="00436E88" w:rsidRPr="00421EF4">
        <w:t xml:space="preserve">новому </w:t>
      </w:r>
      <w:r w:rsidR="00B312B1" w:rsidRPr="00421EF4">
        <w:br/>
      </w:r>
      <w:r w:rsidR="00BD7409" w:rsidRPr="00421EF4">
        <w:t>п. 4-1 ч.</w:t>
      </w:r>
      <w:r w:rsidR="00436E88" w:rsidRPr="00421EF4">
        <w:t xml:space="preserve"> </w:t>
      </w:r>
      <w:r w:rsidR="00BD7409" w:rsidRPr="00421EF4">
        <w:t>2 ст. 59 Закону серед п</w:t>
      </w:r>
      <w:r w:rsidR="00BD7409" w:rsidRPr="00421EF4">
        <w:rPr>
          <w:rStyle w:val="rvts9"/>
          <w:bCs/>
          <w:color w:val="000000" w:themeColor="text1"/>
        </w:rPr>
        <w:t xml:space="preserve">равопорушень на ринку природного газу </w:t>
      </w:r>
      <w:r w:rsidR="00B312B1" w:rsidRPr="00421EF4">
        <w:rPr>
          <w:rStyle w:val="rvts9"/>
          <w:bCs/>
          <w:color w:val="000000" w:themeColor="text1"/>
        </w:rPr>
        <w:t xml:space="preserve">такого, як </w:t>
      </w:r>
      <w:r w:rsidR="0030722D" w:rsidRPr="00421EF4">
        <w:rPr>
          <w:rStyle w:val="rvts9"/>
          <w:bCs/>
          <w:color w:val="000000" w:themeColor="text1"/>
        </w:rPr>
        <w:t>«</w:t>
      </w:r>
      <w:r w:rsidR="00BD7409" w:rsidRPr="00421EF4">
        <w:rPr>
          <w:rStyle w:val="rvts9"/>
          <w:bCs/>
          <w:i/>
          <w:color w:val="000000" w:themeColor="text1"/>
        </w:rPr>
        <w:t>порушення обов’язку щодо передачі інформації, передача недостовірної або неповної інформації, надання якої передбачено частиною шостою статті 15 цього Закону</w:t>
      </w:r>
      <w:r w:rsidR="0030722D" w:rsidRPr="00421EF4">
        <w:rPr>
          <w:rStyle w:val="rvts9"/>
          <w:bCs/>
          <w:i/>
          <w:color w:val="000000" w:themeColor="text1"/>
        </w:rPr>
        <w:t>»</w:t>
      </w:r>
      <w:r w:rsidR="00BD7409" w:rsidRPr="00421EF4">
        <w:rPr>
          <w:rStyle w:val="rvts9"/>
          <w:bCs/>
          <w:color w:val="000000" w:themeColor="text1"/>
        </w:rPr>
        <w:t>, оскільки вказане правопорушення цілковито охоплюється положеннями чинного п. 4 ч.</w:t>
      </w:r>
      <w:r w:rsidR="0030722D" w:rsidRPr="00421EF4">
        <w:rPr>
          <w:rStyle w:val="rvts9"/>
          <w:bCs/>
          <w:color w:val="000000" w:themeColor="text1"/>
        </w:rPr>
        <w:t xml:space="preserve"> </w:t>
      </w:r>
      <w:r w:rsidR="00BD7409" w:rsidRPr="00421EF4">
        <w:rPr>
          <w:rStyle w:val="rvts9"/>
          <w:bCs/>
          <w:color w:val="000000" w:themeColor="text1"/>
        </w:rPr>
        <w:t>2 ст. 59</w:t>
      </w:r>
      <w:r w:rsidR="00B312B1" w:rsidRPr="00421EF4">
        <w:rPr>
          <w:rStyle w:val="rvts9"/>
          <w:bCs/>
          <w:color w:val="000000" w:themeColor="text1"/>
        </w:rPr>
        <w:t xml:space="preserve"> Закону</w:t>
      </w:r>
      <w:r w:rsidR="0030722D" w:rsidRPr="00421EF4">
        <w:rPr>
          <w:rStyle w:val="rvts9"/>
          <w:bCs/>
          <w:color w:val="000000" w:themeColor="text1"/>
        </w:rPr>
        <w:t>. Адже у ч. 6 ст. 15 Закону йдеться про те, що «п</w:t>
      </w:r>
      <w:r w:rsidR="0030722D" w:rsidRPr="00421EF4">
        <w:rPr>
          <w:rStyle w:val="rvts0"/>
        </w:rPr>
        <w:t>остачальник «останньої надії» готує та розміщує на своєму веб-сайті щорічний звіт про господарську діяльність постачальника «останньої надії», який має містити інформацію про кількість споживачів</w:t>
      </w:r>
      <w:r w:rsidR="0030722D">
        <w:rPr>
          <w:rStyle w:val="rvts0"/>
        </w:rPr>
        <w:t xml:space="preserve"> постачальника «останньої надії», загальний обсяг поставленого природного газу та середню тривалість постачання».</w:t>
      </w:r>
    </w:p>
    <w:p w:rsidR="00100A22" w:rsidRDefault="00100A22" w:rsidP="0070189B">
      <w:pPr>
        <w:ind w:firstLine="709"/>
        <w:jc w:val="both"/>
        <w:rPr>
          <w:rStyle w:val="rvts9"/>
          <w:bCs/>
          <w:color w:val="000000" w:themeColor="text1"/>
        </w:rPr>
      </w:pPr>
      <w:r w:rsidRPr="00D83E56">
        <w:rPr>
          <w:rStyle w:val="rvts9"/>
          <w:bCs/>
          <w:color w:val="000000" w:themeColor="text1"/>
        </w:rPr>
        <w:t xml:space="preserve">Аналогічне зауваження стосується також пропозиції доповнити </w:t>
      </w:r>
      <w:r w:rsidR="00B312B1" w:rsidRPr="00D83E56">
        <w:rPr>
          <w:rStyle w:val="rvts9"/>
          <w:bCs/>
          <w:color w:val="000000" w:themeColor="text1"/>
        </w:rPr>
        <w:br/>
      </w:r>
      <w:r w:rsidRPr="00D83E56">
        <w:rPr>
          <w:rStyle w:val="rvts9"/>
          <w:bCs/>
          <w:color w:val="000000" w:themeColor="text1"/>
        </w:rPr>
        <w:t>п.</w:t>
      </w:r>
      <w:r w:rsidR="00B312B1" w:rsidRPr="00D83E56">
        <w:rPr>
          <w:rStyle w:val="rvts9"/>
          <w:bCs/>
          <w:color w:val="000000" w:themeColor="text1"/>
        </w:rPr>
        <w:t xml:space="preserve"> </w:t>
      </w:r>
      <w:r w:rsidRPr="00D83E56">
        <w:rPr>
          <w:rStyle w:val="rvts9"/>
          <w:bCs/>
          <w:color w:val="000000" w:themeColor="text1"/>
        </w:rPr>
        <w:t xml:space="preserve">5 </w:t>
      </w:r>
      <w:r w:rsidR="0070189B" w:rsidRPr="00D83E56">
        <w:rPr>
          <w:rStyle w:val="rvts9"/>
          <w:bCs/>
          <w:color w:val="000000" w:themeColor="text1"/>
        </w:rPr>
        <w:t>ч.</w:t>
      </w:r>
      <w:r w:rsidR="00B312B1" w:rsidRPr="00D83E56">
        <w:rPr>
          <w:rStyle w:val="rvts9"/>
          <w:bCs/>
          <w:color w:val="000000" w:themeColor="text1"/>
        </w:rPr>
        <w:t xml:space="preserve"> </w:t>
      </w:r>
      <w:r w:rsidR="0070189B" w:rsidRPr="00D83E56">
        <w:rPr>
          <w:rStyle w:val="rvts9"/>
          <w:bCs/>
          <w:color w:val="000000" w:themeColor="text1"/>
        </w:rPr>
        <w:t>4 с</w:t>
      </w:r>
      <w:r w:rsidR="00436E88" w:rsidRPr="00D83E56">
        <w:rPr>
          <w:rStyle w:val="rvts9"/>
          <w:bCs/>
          <w:color w:val="000000" w:themeColor="text1"/>
        </w:rPr>
        <w:t xml:space="preserve">т. 59 Закону новим </w:t>
      </w:r>
      <w:proofErr w:type="spellStart"/>
      <w:r w:rsidR="00436E88" w:rsidRPr="00D83E56">
        <w:rPr>
          <w:rStyle w:val="rvts9"/>
          <w:bCs/>
          <w:color w:val="000000" w:themeColor="text1"/>
        </w:rPr>
        <w:t>п</w:t>
      </w:r>
      <w:r w:rsidRPr="00D83E56">
        <w:rPr>
          <w:rStyle w:val="rvts9"/>
          <w:bCs/>
          <w:color w:val="000000" w:themeColor="text1"/>
        </w:rPr>
        <w:t>п</w:t>
      </w:r>
      <w:proofErr w:type="spellEnd"/>
      <w:r w:rsidRPr="00D83E56">
        <w:rPr>
          <w:rStyle w:val="rvts9"/>
          <w:bCs/>
          <w:color w:val="000000" w:themeColor="text1"/>
        </w:rPr>
        <w:t xml:space="preserve">. </w:t>
      </w:r>
      <w:r w:rsidR="00B312B1" w:rsidRPr="00D83E56">
        <w:rPr>
          <w:rStyle w:val="rvts9"/>
          <w:bCs/>
          <w:color w:val="000000" w:themeColor="text1"/>
        </w:rPr>
        <w:t>«</w:t>
      </w:r>
      <w:r w:rsidRPr="00D83E56">
        <w:rPr>
          <w:rStyle w:val="rvts9"/>
          <w:bCs/>
          <w:color w:val="000000" w:themeColor="text1"/>
        </w:rPr>
        <w:t>в-1</w:t>
      </w:r>
      <w:r w:rsidR="00B312B1" w:rsidRPr="00D83E56">
        <w:rPr>
          <w:rStyle w:val="rvts9"/>
          <w:bCs/>
          <w:color w:val="000000" w:themeColor="text1"/>
        </w:rPr>
        <w:t>»</w:t>
      </w:r>
      <w:r w:rsidRPr="00D83E56">
        <w:rPr>
          <w:rStyle w:val="rvts9"/>
          <w:bCs/>
          <w:color w:val="000000" w:themeColor="text1"/>
        </w:rPr>
        <w:t xml:space="preserve">, відповідно до якого </w:t>
      </w:r>
      <w:r w:rsidR="00D544AE">
        <w:rPr>
          <w:rStyle w:val="rvts9"/>
          <w:bCs/>
          <w:color w:val="000000" w:themeColor="text1"/>
        </w:rPr>
        <w:t>«</w:t>
      </w:r>
      <w:r w:rsidRPr="00D83E56">
        <w:rPr>
          <w:rStyle w:val="rvts9"/>
          <w:bCs/>
          <w:color w:val="000000" w:themeColor="text1"/>
        </w:rPr>
        <w:t>порушення обов’язку щодо передачі інформації, передача недостовірної або неповної інформації, надання якої передбачено частиною шостою статті 15 цього Закону</w:t>
      </w:r>
      <w:r w:rsidR="00D544AE">
        <w:rPr>
          <w:rStyle w:val="rvts9"/>
          <w:bCs/>
          <w:color w:val="000000" w:themeColor="text1"/>
        </w:rPr>
        <w:t>»,</w:t>
      </w:r>
      <w:r w:rsidRPr="00D83E56">
        <w:rPr>
          <w:rStyle w:val="rvts9"/>
          <w:bCs/>
          <w:color w:val="000000" w:themeColor="text1"/>
        </w:rPr>
        <w:t xml:space="preserve"> передбачає відповідальність шляхом накладання штрафів на суб’єктів ринку природного газу (крім споживачів) у розмірах від 3000 до 50000 неоподатковуваних мінімумів доходів громадян, оскільки відповідальність за дане правопоруш</w:t>
      </w:r>
      <w:r w:rsidR="00436E88" w:rsidRPr="00D83E56">
        <w:rPr>
          <w:rStyle w:val="rvts9"/>
          <w:bCs/>
          <w:color w:val="000000" w:themeColor="text1"/>
        </w:rPr>
        <w:t>ення вже передбачен</w:t>
      </w:r>
      <w:r w:rsidR="00B312B1" w:rsidRPr="00D83E56">
        <w:rPr>
          <w:rStyle w:val="rvts9"/>
          <w:bCs/>
          <w:color w:val="000000" w:themeColor="text1"/>
        </w:rPr>
        <w:t>а</w:t>
      </w:r>
      <w:r w:rsidR="00436E88" w:rsidRPr="00D83E56">
        <w:rPr>
          <w:rStyle w:val="rvts9"/>
          <w:bCs/>
          <w:color w:val="000000" w:themeColor="text1"/>
        </w:rPr>
        <w:t xml:space="preserve"> у чинному </w:t>
      </w:r>
      <w:r w:rsidR="00B312B1" w:rsidRPr="00D83E56">
        <w:rPr>
          <w:rStyle w:val="rvts9"/>
          <w:bCs/>
          <w:color w:val="000000" w:themeColor="text1"/>
        </w:rPr>
        <w:br/>
      </w:r>
      <w:proofErr w:type="spellStart"/>
      <w:r w:rsidR="00B312B1" w:rsidRPr="00D83E56">
        <w:rPr>
          <w:rStyle w:val="rvts9"/>
          <w:bCs/>
          <w:color w:val="000000" w:themeColor="text1"/>
        </w:rPr>
        <w:t>п</w:t>
      </w:r>
      <w:r w:rsidRPr="00D83E56">
        <w:rPr>
          <w:rStyle w:val="rvts9"/>
          <w:bCs/>
          <w:color w:val="000000" w:themeColor="text1"/>
        </w:rPr>
        <w:t>п</w:t>
      </w:r>
      <w:proofErr w:type="spellEnd"/>
      <w:r w:rsidRPr="00D83E56">
        <w:rPr>
          <w:rStyle w:val="rvts9"/>
          <w:bCs/>
          <w:color w:val="000000" w:themeColor="text1"/>
        </w:rPr>
        <w:t xml:space="preserve">. </w:t>
      </w:r>
      <w:r w:rsidR="00B312B1" w:rsidRPr="00D83E56">
        <w:rPr>
          <w:rStyle w:val="rvts9"/>
          <w:bCs/>
          <w:color w:val="000000" w:themeColor="text1"/>
        </w:rPr>
        <w:t>«</w:t>
      </w:r>
      <w:r w:rsidRPr="00D83E56">
        <w:rPr>
          <w:rStyle w:val="rvts9"/>
          <w:bCs/>
          <w:color w:val="000000" w:themeColor="text1"/>
        </w:rPr>
        <w:t>в</w:t>
      </w:r>
      <w:r w:rsidR="00B312B1" w:rsidRPr="00D83E56">
        <w:rPr>
          <w:rStyle w:val="rvts9"/>
          <w:bCs/>
          <w:color w:val="000000" w:themeColor="text1"/>
        </w:rPr>
        <w:t>»</w:t>
      </w:r>
      <w:r w:rsidRPr="00D83E56">
        <w:rPr>
          <w:rStyle w:val="rvts9"/>
          <w:bCs/>
          <w:color w:val="000000" w:themeColor="text1"/>
        </w:rPr>
        <w:t xml:space="preserve"> </w:t>
      </w:r>
      <w:r w:rsidR="00B312B1" w:rsidRPr="00D83E56">
        <w:rPr>
          <w:rStyle w:val="rvts9"/>
          <w:bCs/>
          <w:color w:val="000000" w:themeColor="text1"/>
        </w:rPr>
        <w:t xml:space="preserve">п. 5 </w:t>
      </w:r>
      <w:r w:rsidRPr="00D83E56">
        <w:rPr>
          <w:rStyle w:val="rvts9"/>
          <w:bCs/>
          <w:color w:val="000000" w:themeColor="text1"/>
        </w:rPr>
        <w:t>ч.</w:t>
      </w:r>
      <w:r w:rsidR="00436E88" w:rsidRPr="00D83E56">
        <w:rPr>
          <w:rStyle w:val="rvts9"/>
          <w:bCs/>
          <w:color w:val="000000" w:themeColor="text1"/>
        </w:rPr>
        <w:t xml:space="preserve"> </w:t>
      </w:r>
      <w:r w:rsidRPr="00D83E56">
        <w:rPr>
          <w:rStyle w:val="rvts9"/>
          <w:bCs/>
          <w:color w:val="000000" w:themeColor="text1"/>
        </w:rPr>
        <w:t xml:space="preserve">4 </w:t>
      </w:r>
      <w:r w:rsidR="00B312B1" w:rsidRPr="00D83E56">
        <w:rPr>
          <w:rStyle w:val="rvts9"/>
          <w:bCs/>
          <w:color w:val="000000" w:themeColor="text1"/>
        </w:rPr>
        <w:t>с</w:t>
      </w:r>
      <w:r w:rsidRPr="00D83E56">
        <w:rPr>
          <w:rStyle w:val="rvts9"/>
          <w:bCs/>
          <w:color w:val="000000" w:themeColor="text1"/>
        </w:rPr>
        <w:t>т. 59 Закону.</w:t>
      </w:r>
    </w:p>
    <w:p w:rsidR="00723403" w:rsidRDefault="00723403" w:rsidP="0070189B">
      <w:pPr>
        <w:ind w:firstLine="709"/>
        <w:jc w:val="both"/>
      </w:pPr>
    </w:p>
    <w:p w:rsidR="00723403" w:rsidRPr="00D83E56" w:rsidRDefault="00723403" w:rsidP="0070189B">
      <w:pPr>
        <w:ind w:firstLine="709"/>
        <w:jc w:val="both"/>
      </w:pPr>
    </w:p>
    <w:p w:rsidR="00723403" w:rsidRPr="00ED280B" w:rsidRDefault="00723403" w:rsidP="0070189B">
      <w:pPr>
        <w:ind w:firstLine="709"/>
        <w:jc w:val="both"/>
      </w:pPr>
      <w:r w:rsidRPr="00ED280B">
        <w:t xml:space="preserve">Керівник Головного управління                                      С. </w:t>
      </w:r>
      <w:proofErr w:type="spellStart"/>
      <w:r w:rsidRPr="00ED280B">
        <w:t>Тихонюк</w:t>
      </w:r>
      <w:proofErr w:type="spellEnd"/>
    </w:p>
    <w:p w:rsidR="00723403" w:rsidRPr="00D83E56" w:rsidRDefault="00723403" w:rsidP="0070189B">
      <w:pPr>
        <w:ind w:firstLine="709"/>
        <w:jc w:val="both"/>
      </w:pPr>
    </w:p>
    <w:p w:rsidR="00723403" w:rsidRPr="00D83E56" w:rsidRDefault="00723403" w:rsidP="0070189B">
      <w:pPr>
        <w:ind w:firstLine="709"/>
        <w:jc w:val="both"/>
      </w:pPr>
    </w:p>
    <w:p w:rsidR="00723403" w:rsidRPr="00D83E56" w:rsidRDefault="00723403" w:rsidP="0070189B">
      <w:pPr>
        <w:ind w:firstLine="709"/>
        <w:jc w:val="both"/>
        <w:rPr>
          <w:sz w:val="20"/>
          <w:szCs w:val="20"/>
        </w:rPr>
      </w:pPr>
      <w:proofErr w:type="spellStart"/>
      <w:r w:rsidRPr="00D83E56">
        <w:rPr>
          <w:sz w:val="20"/>
          <w:szCs w:val="20"/>
        </w:rPr>
        <w:t>Вик</w:t>
      </w:r>
      <w:proofErr w:type="spellEnd"/>
      <w:r w:rsidR="003231CC">
        <w:rPr>
          <w:sz w:val="20"/>
          <w:szCs w:val="20"/>
        </w:rPr>
        <w:t>.:</w:t>
      </w:r>
      <w:r w:rsidRPr="00D83E56">
        <w:rPr>
          <w:sz w:val="20"/>
          <w:szCs w:val="20"/>
        </w:rPr>
        <w:t xml:space="preserve"> А. Мних</w:t>
      </w:r>
    </w:p>
    <w:p w:rsidR="00100A22" w:rsidRPr="00D83E56" w:rsidRDefault="00100A22" w:rsidP="00100A22">
      <w:pPr>
        <w:ind w:firstLine="709"/>
        <w:jc w:val="both"/>
      </w:pPr>
    </w:p>
    <w:sectPr w:rsidR="00100A22" w:rsidRPr="00D83E56" w:rsidSect="0074731A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C7" w:rsidRDefault="002176C7" w:rsidP="00100A22">
      <w:r>
        <w:separator/>
      </w:r>
    </w:p>
  </w:endnote>
  <w:endnote w:type="continuationSeparator" w:id="0">
    <w:p w:rsidR="002176C7" w:rsidRDefault="002176C7" w:rsidP="0010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C7" w:rsidRDefault="002176C7" w:rsidP="00100A22">
      <w:r>
        <w:separator/>
      </w:r>
    </w:p>
  </w:footnote>
  <w:footnote w:type="continuationSeparator" w:id="0">
    <w:p w:rsidR="002176C7" w:rsidRDefault="002176C7" w:rsidP="0010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216219"/>
      <w:docPartObj>
        <w:docPartGallery w:val="Page Numbers (Top of Page)"/>
        <w:docPartUnique/>
      </w:docPartObj>
    </w:sdtPr>
    <w:sdtEndPr/>
    <w:sdtContent>
      <w:p w:rsidR="00100A22" w:rsidRDefault="00BA2A5E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A22" w:rsidRDefault="00100A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94" w:rsidRPr="003357DF" w:rsidRDefault="00083094" w:rsidP="00083094">
    <w:pPr>
      <w:rPr>
        <w:sz w:val="20"/>
        <w:szCs w:val="20"/>
      </w:rPr>
    </w:pPr>
    <w:r w:rsidRPr="003357DF">
      <w:rPr>
        <w:sz w:val="20"/>
        <w:szCs w:val="20"/>
      </w:rPr>
      <w:t>До реєстр. №</w:t>
    </w:r>
    <w:r>
      <w:rPr>
        <w:sz w:val="20"/>
        <w:szCs w:val="20"/>
      </w:rPr>
      <w:t xml:space="preserve"> </w:t>
    </w:r>
    <w:r w:rsidRPr="003357DF">
      <w:rPr>
        <w:sz w:val="20"/>
        <w:szCs w:val="20"/>
      </w:rPr>
      <w:t>3800 від 06.07.2020</w:t>
    </w:r>
  </w:p>
  <w:p w:rsidR="00083094" w:rsidRDefault="00083094" w:rsidP="00083094">
    <w:pPr>
      <w:rPr>
        <w:sz w:val="20"/>
        <w:szCs w:val="20"/>
      </w:rPr>
    </w:pPr>
    <w:r w:rsidRPr="003357DF">
      <w:rPr>
        <w:sz w:val="20"/>
        <w:szCs w:val="20"/>
      </w:rPr>
      <w:t>Н</w:t>
    </w:r>
    <w:r>
      <w:rPr>
        <w:sz w:val="20"/>
        <w:szCs w:val="20"/>
      </w:rPr>
      <w:t xml:space="preserve">ародні депутати України </w:t>
    </w:r>
  </w:p>
  <w:p w:rsidR="00083094" w:rsidRDefault="00083094" w:rsidP="00083094">
    <w:r>
      <w:rPr>
        <w:sz w:val="20"/>
        <w:szCs w:val="20"/>
      </w:rPr>
      <w:t>А. Жупанин та ін</w:t>
    </w:r>
    <w:r w:rsidRPr="003357DF">
      <w:rPr>
        <w:sz w:val="20"/>
        <w:szCs w:val="20"/>
      </w:rPr>
      <w:t>ші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DF"/>
    <w:rsid w:val="000045D5"/>
    <w:rsid w:val="000121F3"/>
    <w:rsid w:val="00016AA1"/>
    <w:rsid w:val="00056B69"/>
    <w:rsid w:val="00083094"/>
    <w:rsid w:val="00091966"/>
    <w:rsid w:val="00100A22"/>
    <w:rsid w:val="00135629"/>
    <w:rsid w:val="001B3296"/>
    <w:rsid w:val="001C6E1D"/>
    <w:rsid w:val="0021056B"/>
    <w:rsid w:val="002176C7"/>
    <w:rsid w:val="002331AC"/>
    <w:rsid w:val="002A603E"/>
    <w:rsid w:val="002C09E3"/>
    <w:rsid w:val="002C2A0C"/>
    <w:rsid w:val="002D769F"/>
    <w:rsid w:val="0030722D"/>
    <w:rsid w:val="00307308"/>
    <w:rsid w:val="00311B36"/>
    <w:rsid w:val="003231CC"/>
    <w:rsid w:val="003357DF"/>
    <w:rsid w:val="003862CE"/>
    <w:rsid w:val="00386AC8"/>
    <w:rsid w:val="003A2E55"/>
    <w:rsid w:val="003A3877"/>
    <w:rsid w:val="003B74AC"/>
    <w:rsid w:val="003E1C62"/>
    <w:rsid w:val="003F30E4"/>
    <w:rsid w:val="00406974"/>
    <w:rsid w:val="00407E29"/>
    <w:rsid w:val="0041263B"/>
    <w:rsid w:val="00421EF4"/>
    <w:rsid w:val="00424A07"/>
    <w:rsid w:val="00434A1D"/>
    <w:rsid w:val="00436D81"/>
    <w:rsid w:val="00436E88"/>
    <w:rsid w:val="00485590"/>
    <w:rsid w:val="00553058"/>
    <w:rsid w:val="00564DCB"/>
    <w:rsid w:val="00570349"/>
    <w:rsid w:val="00570B24"/>
    <w:rsid w:val="005C1D65"/>
    <w:rsid w:val="005C47BB"/>
    <w:rsid w:val="005E6287"/>
    <w:rsid w:val="006336F7"/>
    <w:rsid w:val="00663F2B"/>
    <w:rsid w:val="006726C0"/>
    <w:rsid w:val="00687764"/>
    <w:rsid w:val="006C5900"/>
    <w:rsid w:val="006F1E90"/>
    <w:rsid w:val="0070189B"/>
    <w:rsid w:val="00723403"/>
    <w:rsid w:val="0074731A"/>
    <w:rsid w:val="007638ED"/>
    <w:rsid w:val="00785759"/>
    <w:rsid w:val="007A1AE6"/>
    <w:rsid w:val="007D54A7"/>
    <w:rsid w:val="00871DD6"/>
    <w:rsid w:val="0089467B"/>
    <w:rsid w:val="008B395D"/>
    <w:rsid w:val="008D1F6A"/>
    <w:rsid w:val="008E35B7"/>
    <w:rsid w:val="009072B7"/>
    <w:rsid w:val="009244EF"/>
    <w:rsid w:val="00930936"/>
    <w:rsid w:val="009873B9"/>
    <w:rsid w:val="009E418E"/>
    <w:rsid w:val="00A1504B"/>
    <w:rsid w:val="00A20EA6"/>
    <w:rsid w:val="00A53747"/>
    <w:rsid w:val="00A63C65"/>
    <w:rsid w:val="00A8380A"/>
    <w:rsid w:val="00A93DBE"/>
    <w:rsid w:val="00B155EA"/>
    <w:rsid w:val="00B238EA"/>
    <w:rsid w:val="00B312B1"/>
    <w:rsid w:val="00B61285"/>
    <w:rsid w:val="00B641F5"/>
    <w:rsid w:val="00B80A5E"/>
    <w:rsid w:val="00B924DD"/>
    <w:rsid w:val="00BA2A5E"/>
    <w:rsid w:val="00BD5537"/>
    <w:rsid w:val="00BD7409"/>
    <w:rsid w:val="00BE193F"/>
    <w:rsid w:val="00C20797"/>
    <w:rsid w:val="00C43E6D"/>
    <w:rsid w:val="00C75A74"/>
    <w:rsid w:val="00CB2D30"/>
    <w:rsid w:val="00CB48BA"/>
    <w:rsid w:val="00D117A8"/>
    <w:rsid w:val="00D17173"/>
    <w:rsid w:val="00D544AE"/>
    <w:rsid w:val="00D63A9B"/>
    <w:rsid w:val="00D7483D"/>
    <w:rsid w:val="00D83E56"/>
    <w:rsid w:val="00DC4E6A"/>
    <w:rsid w:val="00DD041F"/>
    <w:rsid w:val="00DD768C"/>
    <w:rsid w:val="00E429B0"/>
    <w:rsid w:val="00EA6412"/>
    <w:rsid w:val="00EB6750"/>
    <w:rsid w:val="00EC4172"/>
    <w:rsid w:val="00EC78CF"/>
    <w:rsid w:val="00ED280B"/>
    <w:rsid w:val="00EF1A07"/>
    <w:rsid w:val="00EF5AD4"/>
    <w:rsid w:val="00F23B7E"/>
    <w:rsid w:val="00F66D7D"/>
    <w:rsid w:val="00F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D740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9">
    <w:name w:val="rvts9"/>
    <w:basedOn w:val="a0"/>
    <w:rsid w:val="00BD7409"/>
  </w:style>
  <w:style w:type="paragraph" w:styleId="a3">
    <w:name w:val="header"/>
    <w:basedOn w:val="a"/>
    <w:link w:val="a4"/>
    <w:uiPriority w:val="99"/>
    <w:unhideWhenUsed/>
    <w:rsid w:val="00100A22"/>
    <w:pPr>
      <w:tabs>
        <w:tab w:val="center" w:pos="4513"/>
        <w:tab w:val="right" w:pos="9026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00A22"/>
  </w:style>
  <w:style w:type="paragraph" w:styleId="a5">
    <w:name w:val="footer"/>
    <w:basedOn w:val="a"/>
    <w:link w:val="a6"/>
    <w:uiPriority w:val="99"/>
    <w:unhideWhenUsed/>
    <w:rsid w:val="00100A22"/>
    <w:pPr>
      <w:tabs>
        <w:tab w:val="center" w:pos="4513"/>
        <w:tab w:val="right" w:pos="9026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00A22"/>
  </w:style>
  <w:style w:type="paragraph" w:styleId="a7">
    <w:name w:val="List Paragraph"/>
    <w:basedOn w:val="a"/>
    <w:uiPriority w:val="34"/>
    <w:qFormat/>
    <w:rsid w:val="0070189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30936"/>
    <w:rPr>
      <w:color w:val="0563C1" w:themeColor="hyperlink"/>
      <w:u w:val="single"/>
    </w:rPr>
  </w:style>
  <w:style w:type="character" w:customStyle="1" w:styleId="rvts0">
    <w:name w:val="rvts0"/>
    <w:basedOn w:val="a0"/>
    <w:rsid w:val="00424A07"/>
  </w:style>
  <w:style w:type="character" w:customStyle="1" w:styleId="rvts23">
    <w:name w:val="rvts23"/>
    <w:basedOn w:val="a0"/>
    <w:rsid w:val="00424A07"/>
  </w:style>
  <w:style w:type="character" w:customStyle="1" w:styleId="rvts15">
    <w:name w:val="rvts15"/>
    <w:basedOn w:val="a0"/>
    <w:rsid w:val="00424A07"/>
  </w:style>
  <w:style w:type="paragraph" w:styleId="a9">
    <w:name w:val="Balloon Text"/>
    <w:basedOn w:val="a"/>
    <w:link w:val="aa"/>
    <w:uiPriority w:val="99"/>
    <w:semiHidden/>
    <w:unhideWhenUsed/>
    <w:rsid w:val="000045D5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0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4653</Words>
  <Characters>2653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2020-10-05T06:46:00Z</dcterms:created>
  <dcterms:modified xsi:type="dcterms:W3CDTF">2020-10-05T08:08:00Z</dcterms:modified>
</cp:coreProperties>
</file>