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8" w:rsidRPr="00CE1759" w:rsidRDefault="00173B58" w:rsidP="005257D5">
      <w:pPr>
        <w:jc w:val="center"/>
        <w:rPr>
          <w:b/>
          <w:bCs/>
        </w:rPr>
      </w:pPr>
      <w:r w:rsidRPr="00CE1759">
        <w:rPr>
          <w:b/>
          <w:bCs/>
        </w:rPr>
        <w:t>Пояснювальна записка</w:t>
      </w:r>
    </w:p>
    <w:p w:rsidR="00173B58" w:rsidRPr="00CE1759" w:rsidRDefault="00173B58" w:rsidP="005257D5">
      <w:pPr>
        <w:jc w:val="center"/>
        <w:rPr>
          <w:b/>
          <w:bCs/>
        </w:rPr>
      </w:pPr>
      <w:r w:rsidRPr="00CE1759">
        <w:rPr>
          <w:b/>
          <w:bCs/>
        </w:rPr>
        <w:t>до проекту Постанови Верховної Ради України</w:t>
      </w:r>
    </w:p>
    <w:p w:rsidR="00173B58" w:rsidRPr="00360868" w:rsidRDefault="00173B58" w:rsidP="002C534B">
      <w:pPr>
        <w:pStyle w:val="Heading3"/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360868">
        <w:rPr>
          <w:color w:val="000000"/>
          <w:sz w:val="28"/>
          <w:szCs w:val="28"/>
        </w:rPr>
        <w:t>«Про скасування рішення Верховної Ради України про прийняття в другому читанні та в цілому як Закону проекту Закону</w:t>
      </w:r>
      <w:r w:rsidRPr="00360868">
        <w:rPr>
          <w:sz w:val="28"/>
          <w:szCs w:val="28"/>
        </w:rPr>
        <w:t xml:space="preserve"> «Про державне регулювання діяльності щодо організації та проведення азартних ігор» </w:t>
      </w:r>
      <w:r w:rsidRPr="00360868">
        <w:rPr>
          <w:color w:val="000000"/>
          <w:sz w:val="28"/>
          <w:szCs w:val="28"/>
        </w:rPr>
        <w:t>(р.№2285-д від 18.12.2019р.)</w:t>
      </w:r>
    </w:p>
    <w:p w:rsidR="00173B58" w:rsidRPr="005257D5" w:rsidRDefault="00173B58" w:rsidP="00F046FA">
      <w:pPr>
        <w:jc w:val="center"/>
        <w:rPr>
          <w:b/>
          <w:bCs/>
        </w:rPr>
      </w:pPr>
    </w:p>
    <w:p w:rsidR="00173B58" w:rsidRPr="00543F2C" w:rsidRDefault="00173B58" w:rsidP="00F046FA">
      <w:pPr>
        <w:rPr>
          <w:lang w:val="ru-RU"/>
        </w:rPr>
      </w:pPr>
    </w:p>
    <w:p w:rsidR="00173B58" w:rsidRDefault="00173B58" w:rsidP="00F046FA">
      <w:pPr>
        <w:pStyle w:val="HTMLPreformatted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618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необхідності, цілі та завда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 прийняття проекту Постанови</w:t>
      </w:r>
    </w:p>
    <w:p w:rsidR="00173B58" w:rsidRDefault="00173B58" w:rsidP="009837AE">
      <w:pPr>
        <w:pStyle w:val="Heading3"/>
        <w:shd w:val="clear" w:color="auto" w:fill="FFFFFF"/>
        <w:spacing w:line="270" w:lineRule="atLeast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Pr="00C037EF">
        <w:rPr>
          <w:b w:val="0"/>
          <w:color w:val="000000"/>
          <w:sz w:val="28"/>
          <w:szCs w:val="28"/>
        </w:rPr>
        <w:t>липня</w:t>
      </w:r>
      <w:r>
        <w:rPr>
          <w:color w:val="000000"/>
          <w:sz w:val="28"/>
          <w:szCs w:val="28"/>
        </w:rPr>
        <w:t xml:space="preserve"> </w:t>
      </w:r>
      <w:r w:rsidRPr="00B00500">
        <w:rPr>
          <w:b w:val="0"/>
          <w:sz w:val="28"/>
          <w:szCs w:val="28"/>
        </w:rPr>
        <w:t>2020 року Верховна Рада України ухвалила рішення про  прийняття в другому читанні та в цілому як Закон</w:t>
      </w:r>
      <w:r w:rsidRPr="00B00500">
        <w:rPr>
          <w:b w:val="0"/>
          <w:color w:val="000000"/>
          <w:sz w:val="28"/>
          <w:szCs w:val="28"/>
        </w:rPr>
        <w:t xml:space="preserve"> законопроекту р.№2285-д. Розгляд цього законопроекту та у</w:t>
      </w:r>
      <w:r w:rsidRPr="00B00500">
        <w:rPr>
          <w:b w:val="0"/>
          <w:sz w:val="28"/>
          <w:szCs w:val="28"/>
        </w:rPr>
        <w:t xml:space="preserve">хвалення щодо нього рішення відбулося із порушеннями вимог Регламенту Верховної Ради України, зокрема, статей 119, 120, 121, а тому воно не може вважатися прийнятим відповідно до закону і підлягає скасуванню у передбачений цим Регламентом спосіб (стаття 48). </w:t>
      </w:r>
    </w:p>
    <w:p w:rsidR="00173B58" w:rsidRDefault="00173B58" w:rsidP="009837AE">
      <w:pPr>
        <w:ind w:firstLine="540"/>
        <w:jc w:val="both"/>
      </w:pPr>
      <w:r>
        <w:rPr>
          <w:lang w:eastAsia="uk-UA"/>
        </w:rPr>
        <w:t xml:space="preserve">  </w:t>
      </w:r>
      <w:r w:rsidRPr="00B00500">
        <w:rPr>
          <w:lang w:eastAsia="uk-UA"/>
        </w:rPr>
        <w:t>Статтею 120 Регламенту Верховної Ради України передбачено, що п</w:t>
      </w:r>
      <w:r w:rsidRPr="00B00500">
        <w:t>ід час розгляду законопроекту в другому читанні проводиться обговорення кожної статті в порядку її нумерації в запропонованій головним комітетом редакції, якщо не прийнято рішення про розгляд законопроекту в іншому порядку відповідно до статті 119 цього Регламенту.</w:t>
      </w:r>
    </w:p>
    <w:p w:rsidR="00173B58" w:rsidRDefault="00173B58" w:rsidP="009837AE">
      <w:pPr>
        <w:ind w:firstLine="540"/>
        <w:jc w:val="both"/>
        <w:rPr>
          <w:color w:val="000000"/>
        </w:rPr>
      </w:pPr>
      <w:r>
        <w:t>Статтею 119 Регламенту Верховної Ради України передбачено, що  п</w:t>
      </w:r>
      <w:r w:rsidRPr="00B00500">
        <w:rPr>
          <w:color w:val="000000"/>
        </w:rPr>
        <w:t>ід час розгляду законопроекту в другому читанні Верховна Рада проводить його постатейне обговорення та голосування, крім випадку розгляду законопроекту за особливою процедурою. У разі необхідності можуть обговорюватися і ставитися на голосування окремі частини, пункти, підпункти, речення або статті.</w:t>
      </w:r>
      <w:bookmarkStart w:id="0" w:name="n2237"/>
      <w:bookmarkStart w:id="1" w:name="n937"/>
      <w:bookmarkEnd w:id="0"/>
      <w:bookmarkEnd w:id="1"/>
      <w:r w:rsidRPr="00B00500">
        <w:rPr>
          <w:color w:val="000000"/>
        </w:rPr>
        <w:t xml:space="preserve"> Верховна Рада може прийняти процедурне рішення про розгляд законопроекту розділами, частинами з проведенням щодо них самостійного обговорення і голосування. Таке процедурне рішення може прийматися після обговорення за скороченою процедурою.</w:t>
      </w:r>
    </w:p>
    <w:p w:rsidR="00173B58" w:rsidRPr="00785790" w:rsidRDefault="00173B58" w:rsidP="009837AE">
      <w:pPr>
        <w:ind w:firstLine="540"/>
        <w:jc w:val="both"/>
        <w:rPr>
          <w:color w:val="000000"/>
        </w:rPr>
      </w:pPr>
      <w:r w:rsidRPr="00785790">
        <w:rPr>
          <w:color w:val="000000"/>
        </w:rPr>
        <w:t xml:space="preserve">Статтею 121 Регламенту Верховної Ради України </w:t>
      </w:r>
      <w:r>
        <w:rPr>
          <w:color w:val="000000"/>
        </w:rPr>
        <w:t>п</w:t>
      </w:r>
      <w:r w:rsidRPr="00785790">
        <w:rPr>
          <w:color w:val="000000"/>
        </w:rPr>
        <w:t>ісля завершення постатейного розгляду законопроекту Верховна Рада проводить голосування щодо прийняття законопроекту в другому читанні. Якщо до законопроекту немає зауважень народних депутатів, головуючий на пленарному засіданні може поставити його на голосування в цілому як акт Верховної Ради.</w:t>
      </w:r>
    </w:p>
    <w:p w:rsidR="00173B58" w:rsidRDefault="00173B58" w:rsidP="009837AE">
      <w:pPr>
        <w:ind w:firstLine="540"/>
        <w:jc w:val="both"/>
      </w:pPr>
      <w:r>
        <w:rPr>
          <w:color w:val="000000"/>
        </w:rPr>
        <w:t xml:space="preserve">Всупереч зазначеним нормам Регламенту Верховної Ради України, </w:t>
      </w:r>
      <w:r w:rsidRPr="00B00500">
        <w:rPr>
          <w:bCs/>
          <w:color w:val="000000"/>
        </w:rPr>
        <w:t>законопроект р.№2285-д</w:t>
      </w:r>
      <w:r>
        <w:rPr>
          <w:bCs/>
          <w:color w:val="000000"/>
        </w:rPr>
        <w:t xml:space="preserve">  без прийняття будь-якого процедурного рішення, а тим більше обговорення такого рішення почали розглядати і розглядали протягом декількох днів без обговорення кожної статті у порядку її нумерації </w:t>
      </w:r>
      <w:r w:rsidRPr="00B00500">
        <w:t>в запропонова</w:t>
      </w:r>
      <w:r>
        <w:t>ній головним комітетом редакції.</w:t>
      </w:r>
    </w:p>
    <w:p w:rsidR="00173B58" w:rsidRDefault="00173B58" w:rsidP="009837AE">
      <w:pPr>
        <w:ind w:firstLine="540"/>
        <w:jc w:val="both"/>
        <w:rPr>
          <w:color w:val="000000"/>
          <w:lang w:eastAsia="uk-UA"/>
        </w:rPr>
      </w:pPr>
      <w:r>
        <w:t xml:space="preserve">Окрім порушення Регламенту Верховної Ради України положення </w:t>
      </w:r>
      <w:r w:rsidRPr="00F92506">
        <w:rPr>
          <w:bCs/>
          <w:color w:val="000000"/>
        </w:rPr>
        <w:t>законопроект</w:t>
      </w:r>
      <w:r>
        <w:rPr>
          <w:bCs/>
          <w:color w:val="000000"/>
        </w:rPr>
        <w:t>у</w:t>
      </w:r>
      <w:r w:rsidRPr="00F92506">
        <w:rPr>
          <w:bCs/>
          <w:color w:val="000000"/>
        </w:rPr>
        <w:t xml:space="preserve"> р.№2285-д</w:t>
      </w:r>
      <w:r>
        <w:rPr>
          <w:bCs/>
          <w:color w:val="000000"/>
        </w:rPr>
        <w:t xml:space="preserve"> не відповідають положенням Конституції України, зокрема, нормами статті 3, якою передбачається, що </w:t>
      </w:r>
      <w:r w:rsidRPr="00F92506">
        <w:rPr>
          <w:bCs/>
          <w:color w:val="000000"/>
        </w:rPr>
        <w:t>л</w:t>
      </w:r>
      <w:r w:rsidRPr="00F92506">
        <w:rPr>
          <w:color w:val="000000"/>
          <w:lang w:eastAsia="uk-UA"/>
        </w:rPr>
        <w:t>юдина, її життя і здоров'я, честь і гідність, недоторканність і безпека визнаються в Україні найвищою соціальною цінністю.</w:t>
      </w:r>
      <w:bookmarkStart w:id="2" w:name="n4179"/>
      <w:bookmarkEnd w:id="2"/>
      <w:r w:rsidRPr="00F92506">
        <w:rPr>
          <w:color w:val="000000"/>
          <w:lang w:eastAsia="uk-UA"/>
        </w:rPr>
        <w:t xml:space="preserve">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  <w:r>
        <w:rPr>
          <w:color w:val="000000"/>
          <w:lang w:eastAsia="uk-UA"/>
        </w:rPr>
        <w:t xml:space="preserve"> </w:t>
      </w:r>
    </w:p>
    <w:p w:rsidR="00173B58" w:rsidRPr="00F92506" w:rsidRDefault="00173B58" w:rsidP="009837AE">
      <w:pPr>
        <w:ind w:firstLine="540"/>
        <w:jc w:val="both"/>
        <w:rPr>
          <w:color w:val="000000"/>
          <w:lang w:eastAsia="uk-UA"/>
        </w:rPr>
      </w:pPr>
      <w:r>
        <w:t>Оскільки м</w:t>
      </w:r>
      <w:r w:rsidRPr="005B0CB2">
        <w:t>етою законопроекту</w:t>
      </w:r>
      <w:r w:rsidRPr="00F92506">
        <w:t xml:space="preserve"> </w:t>
      </w:r>
      <w:r w:rsidRPr="00F92506">
        <w:rPr>
          <w:bCs/>
          <w:color w:val="000000"/>
        </w:rPr>
        <w:t>р.№2285-д</w:t>
      </w:r>
      <w:r w:rsidRPr="005B0CB2">
        <w:t xml:space="preserve"> є легалізація грального бізнесу на всій території України та створення умов для організації та проведення азартних ігор</w:t>
      </w:r>
      <w:r>
        <w:t>, а відтак, наслідком цього, стане поширення такої страшної хвороби як лудоманія, що в результаті призведе до фактичного знищення українців, невимовних страждань, а можливо й самогубств, руйнування сімей. І все це відбувається за сприяння держави.</w:t>
      </w:r>
    </w:p>
    <w:p w:rsidR="00173B58" w:rsidRPr="00112091" w:rsidRDefault="00173B58" w:rsidP="009837AE">
      <w:pPr>
        <w:pStyle w:val="Heading3"/>
        <w:shd w:val="clear" w:color="auto" w:fill="FFFFFF"/>
        <w:spacing w:line="270" w:lineRule="atLeast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9837AE">
        <w:rPr>
          <w:b w:val="0"/>
          <w:bCs w:val="0"/>
          <w:sz w:val="28"/>
          <w:szCs w:val="28"/>
        </w:rPr>
        <w:t>Враховуючи вищевикладене,</w:t>
      </w:r>
      <w:r w:rsidRPr="002C57FC">
        <w:rPr>
          <w:bCs w:val="0"/>
          <w:sz w:val="28"/>
          <w:szCs w:val="28"/>
        </w:rPr>
        <w:t xml:space="preserve"> </w:t>
      </w:r>
      <w:r w:rsidRPr="00112091">
        <w:rPr>
          <w:b w:val="0"/>
          <w:bCs w:val="0"/>
          <w:color w:val="000000"/>
          <w:sz w:val="28"/>
          <w:szCs w:val="28"/>
        </w:rPr>
        <w:t>рішення Верховної Ради України про прийняття в другому читанні та в цілому як Закону проекту Закону</w:t>
      </w:r>
      <w:r w:rsidRPr="00112091">
        <w:rPr>
          <w:b w:val="0"/>
          <w:bCs w:val="0"/>
          <w:sz w:val="28"/>
          <w:szCs w:val="28"/>
        </w:rPr>
        <w:t xml:space="preserve"> «Про державне регулювання діяльності щодо організації та проведення азартних ігор» </w:t>
      </w:r>
      <w:r w:rsidRPr="00112091">
        <w:rPr>
          <w:b w:val="0"/>
          <w:bCs w:val="0"/>
          <w:color w:val="000000"/>
          <w:sz w:val="28"/>
          <w:szCs w:val="28"/>
        </w:rPr>
        <w:t>(р.№2285-д від 18.12.2019р.)</w:t>
      </w:r>
      <w:r>
        <w:rPr>
          <w:b w:val="0"/>
          <w:bCs w:val="0"/>
          <w:color w:val="000000"/>
          <w:sz w:val="28"/>
          <w:szCs w:val="28"/>
        </w:rPr>
        <w:t xml:space="preserve"> має бути скасоване як таке, що грубо порушує Конституцію України та Регламент Верховної Ради України.</w:t>
      </w:r>
    </w:p>
    <w:p w:rsidR="00173B58" w:rsidRDefault="00173B58" w:rsidP="009837AE">
      <w:pPr>
        <w:spacing w:before="120" w:after="120"/>
        <w:ind w:firstLine="567"/>
        <w:jc w:val="both"/>
        <w:rPr>
          <w:b/>
          <w:bCs/>
        </w:rPr>
      </w:pPr>
    </w:p>
    <w:p w:rsidR="00173B58" w:rsidRPr="00771827" w:rsidRDefault="00173B58" w:rsidP="00112091">
      <w:pPr>
        <w:ind w:firstLine="851"/>
        <w:jc w:val="both"/>
        <w:rPr>
          <w:b/>
          <w:bCs/>
        </w:rPr>
      </w:pPr>
      <w:r w:rsidRPr="00771827">
        <w:rPr>
          <w:b/>
          <w:bCs/>
        </w:rPr>
        <w:t>2.</w:t>
      </w:r>
      <w:r w:rsidRPr="00771827">
        <w:t xml:space="preserve"> </w:t>
      </w:r>
      <w:r w:rsidRPr="00771827">
        <w:rPr>
          <w:b/>
          <w:bCs/>
        </w:rPr>
        <w:t>Мета і завдання прийняття акта</w:t>
      </w:r>
    </w:p>
    <w:p w:rsidR="00173B58" w:rsidRPr="00112091" w:rsidRDefault="00173B58" w:rsidP="00112091">
      <w:pPr>
        <w:pStyle w:val="Heading3"/>
        <w:shd w:val="clear" w:color="auto" w:fill="FFFFFF"/>
        <w:spacing w:line="270" w:lineRule="atLeast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112091">
        <w:rPr>
          <w:b w:val="0"/>
          <w:bCs w:val="0"/>
          <w:sz w:val="28"/>
          <w:szCs w:val="28"/>
        </w:rPr>
        <w:t>Проект Постанови спрямований на скасування</w:t>
      </w:r>
      <w:r w:rsidRPr="00112091">
        <w:rPr>
          <w:b w:val="0"/>
          <w:bCs w:val="0"/>
          <w:color w:val="000000"/>
          <w:sz w:val="28"/>
          <w:szCs w:val="28"/>
        </w:rPr>
        <w:t xml:space="preserve"> рішення Верховної Ради України про прийняття в другому читанні та в цілому як Закону проекту Закону</w:t>
      </w:r>
      <w:r w:rsidRPr="00112091">
        <w:rPr>
          <w:b w:val="0"/>
          <w:bCs w:val="0"/>
          <w:sz w:val="28"/>
          <w:szCs w:val="28"/>
        </w:rPr>
        <w:t xml:space="preserve"> «Про державне регулювання діяльності щодо організації та проведення азартних ігор» </w:t>
      </w:r>
      <w:r w:rsidRPr="00112091">
        <w:rPr>
          <w:b w:val="0"/>
          <w:bCs w:val="0"/>
          <w:color w:val="000000"/>
          <w:sz w:val="28"/>
          <w:szCs w:val="28"/>
        </w:rPr>
        <w:t xml:space="preserve">(р.№2285-д від 18.12.2019р.). </w:t>
      </w:r>
    </w:p>
    <w:p w:rsidR="00173B58" w:rsidRPr="00112091" w:rsidRDefault="00173B58" w:rsidP="00112091">
      <w:pPr>
        <w:pStyle w:val="HTMLPreformatted"/>
        <w:ind w:firstLine="851"/>
        <w:jc w:val="both"/>
        <w:rPr>
          <w:lang w:val="uk-UA"/>
        </w:rPr>
      </w:pPr>
    </w:p>
    <w:p w:rsidR="00173B58" w:rsidRPr="0082725C" w:rsidRDefault="00173B58" w:rsidP="00F046FA">
      <w:pPr>
        <w:ind w:firstLine="720"/>
        <w:jc w:val="both"/>
      </w:pPr>
    </w:p>
    <w:p w:rsidR="00173B58" w:rsidRDefault="00173B58" w:rsidP="00F046FA">
      <w:pPr>
        <w:pStyle w:val="BodyTextIndent2"/>
        <w:rPr>
          <w:b/>
          <w:bCs/>
        </w:rPr>
      </w:pPr>
      <w:r>
        <w:rPr>
          <w:b/>
          <w:bCs/>
        </w:rPr>
        <w:t>3</w:t>
      </w:r>
      <w:r w:rsidRPr="00DC4618">
        <w:rPr>
          <w:b/>
          <w:bCs/>
        </w:rPr>
        <w:t xml:space="preserve">. </w:t>
      </w:r>
      <w:r w:rsidRPr="003D2460">
        <w:rPr>
          <w:b/>
          <w:bCs/>
        </w:rPr>
        <w:t>Загальна характеристика і основні положення</w:t>
      </w:r>
    </w:p>
    <w:p w:rsidR="00173B58" w:rsidRPr="002C534B" w:rsidRDefault="00173B58" w:rsidP="00F046FA">
      <w:pPr>
        <w:pStyle w:val="BodyTextIndent2"/>
        <w:rPr>
          <w:b/>
          <w:bCs/>
          <w:sz w:val="16"/>
          <w:szCs w:val="16"/>
        </w:rPr>
      </w:pPr>
    </w:p>
    <w:p w:rsidR="00173B58" w:rsidRPr="00360868" w:rsidRDefault="00173B58" w:rsidP="003608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868">
        <w:rPr>
          <w:rFonts w:ascii="Times New Roman" w:hAnsi="Times New Roman" w:cs="Times New Roman"/>
          <w:sz w:val="28"/>
          <w:szCs w:val="28"/>
          <w:lang w:val="uk-UA"/>
        </w:rPr>
        <w:t xml:space="preserve">Проектом пропонується скасувати  рішення  Верховної Ради України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 липня</w:t>
      </w:r>
      <w:r w:rsidRPr="00360868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Pr="0036086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скасування рішення Верховної Ради України про прийняття в другому читанні та в цілому як Закону проекту Закону</w:t>
      </w:r>
      <w:r w:rsidRPr="00360868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державне регулювання діяльності щодо організації та проведення азартних ігор» </w:t>
      </w:r>
      <w:r w:rsidRPr="00360868">
        <w:rPr>
          <w:rFonts w:ascii="Times New Roman" w:hAnsi="Times New Roman" w:cs="Times New Roman"/>
          <w:color w:val="000000"/>
          <w:sz w:val="28"/>
          <w:szCs w:val="28"/>
          <w:lang w:val="uk-UA"/>
        </w:rPr>
        <w:t>(р.№2285-д від 18.12.2019р.).</w:t>
      </w:r>
    </w:p>
    <w:p w:rsidR="00173B58" w:rsidRDefault="00173B58" w:rsidP="00F046FA">
      <w:pPr>
        <w:pStyle w:val="BodyTextIndent2"/>
        <w:rPr>
          <w:b/>
          <w:bCs/>
        </w:rPr>
      </w:pPr>
    </w:p>
    <w:p w:rsidR="00173B58" w:rsidRDefault="00173B58" w:rsidP="00F046FA">
      <w:pPr>
        <w:pStyle w:val="BodyTextIndent2"/>
        <w:rPr>
          <w:b/>
          <w:bCs/>
        </w:rPr>
      </w:pPr>
      <w:r>
        <w:rPr>
          <w:b/>
          <w:bCs/>
        </w:rPr>
        <w:t xml:space="preserve">4. </w:t>
      </w:r>
      <w:r w:rsidRPr="00DC4618">
        <w:rPr>
          <w:b/>
          <w:bCs/>
        </w:rPr>
        <w:t>Стан нормативно-правової бази у даній сфері правового регулювання</w:t>
      </w:r>
    </w:p>
    <w:p w:rsidR="00173B58" w:rsidRPr="00DC4618" w:rsidRDefault="00173B58" w:rsidP="00F046FA">
      <w:pPr>
        <w:pStyle w:val="BodyTextIndent2"/>
        <w:rPr>
          <w:b/>
          <w:bCs/>
        </w:rPr>
      </w:pPr>
    </w:p>
    <w:p w:rsidR="00173B58" w:rsidRDefault="00173B58" w:rsidP="00F046FA">
      <w:pPr>
        <w:ind w:firstLine="720"/>
        <w:jc w:val="both"/>
      </w:pPr>
      <w:r w:rsidRPr="00DC4618">
        <w:t>Нормативно-правовими актами в даній сфері правового регулювання є Конституція України, Р</w:t>
      </w:r>
      <w:r>
        <w:t>егламент Верховної Ради України</w:t>
      </w:r>
      <w:r w:rsidRPr="00DC4618">
        <w:t xml:space="preserve">. </w:t>
      </w:r>
    </w:p>
    <w:p w:rsidR="00173B58" w:rsidRPr="00DC4618" w:rsidRDefault="00173B58" w:rsidP="00F046FA">
      <w:pPr>
        <w:ind w:firstLine="720"/>
        <w:jc w:val="both"/>
      </w:pPr>
      <w:r w:rsidRPr="00DC4618">
        <w:t>Реалізація проекту Постанови не потребує внесення змін до інших нормативно-правових актів.</w:t>
      </w:r>
    </w:p>
    <w:p w:rsidR="00173B58" w:rsidRDefault="00173B58" w:rsidP="00F046FA">
      <w:pPr>
        <w:ind w:firstLine="720"/>
        <w:jc w:val="both"/>
        <w:rPr>
          <w:b/>
          <w:bCs/>
        </w:rPr>
      </w:pPr>
    </w:p>
    <w:p w:rsidR="00173B58" w:rsidRPr="00DC4618" w:rsidRDefault="00173B58" w:rsidP="00F046FA">
      <w:pPr>
        <w:ind w:firstLine="720"/>
        <w:jc w:val="both"/>
        <w:rPr>
          <w:b/>
          <w:bCs/>
        </w:rPr>
      </w:pPr>
    </w:p>
    <w:p w:rsidR="00173B58" w:rsidRDefault="00173B58" w:rsidP="00F046FA">
      <w:pPr>
        <w:shd w:val="clear" w:color="auto" w:fill="FFFFFF"/>
        <w:ind w:firstLine="720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5. </w:t>
      </w:r>
      <w:r w:rsidRPr="00DC4618">
        <w:rPr>
          <w:b/>
          <w:bCs/>
          <w:spacing w:val="2"/>
        </w:rPr>
        <w:t>Фінансово-економічне обґрунтування</w:t>
      </w:r>
    </w:p>
    <w:p w:rsidR="00173B58" w:rsidRPr="00DC4618" w:rsidRDefault="00173B58" w:rsidP="00F046FA">
      <w:pPr>
        <w:shd w:val="clear" w:color="auto" w:fill="FFFFFF"/>
        <w:ind w:firstLine="720"/>
        <w:jc w:val="both"/>
        <w:rPr>
          <w:b/>
          <w:bCs/>
          <w:spacing w:val="2"/>
        </w:rPr>
      </w:pPr>
    </w:p>
    <w:p w:rsidR="00173B58" w:rsidRPr="00DC4618" w:rsidRDefault="00173B58" w:rsidP="00F046FA">
      <w:pPr>
        <w:ind w:firstLine="720"/>
        <w:jc w:val="both"/>
      </w:pPr>
      <w:r w:rsidRPr="00DC4618">
        <w:t>Прийняття проекту Постанови та її реалізація не потребує додаткових витрат із Державного бюджету України.</w:t>
      </w:r>
    </w:p>
    <w:p w:rsidR="00173B58" w:rsidRDefault="00173B58" w:rsidP="00F046FA">
      <w:pPr>
        <w:pStyle w:val="HTMLPreformatted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B58" w:rsidRPr="00771827" w:rsidRDefault="00173B58" w:rsidP="00360868">
      <w:pPr>
        <w:ind w:firstLine="851"/>
        <w:jc w:val="both"/>
        <w:rPr>
          <w:b/>
          <w:bCs/>
        </w:rPr>
      </w:pPr>
      <w:r w:rsidRPr="00815ED1">
        <w:rPr>
          <w:b/>
          <w:bCs/>
        </w:rPr>
        <w:t>6. Прогноз соціально-економічних та інших наслідків прийняття проекту акта</w:t>
      </w:r>
    </w:p>
    <w:p w:rsidR="00173B58" w:rsidRDefault="00173B58" w:rsidP="00F046FA">
      <w:pPr>
        <w:pStyle w:val="HTMLPreformatted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B58" w:rsidRPr="00815ED1" w:rsidRDefault="00173B58" w:rsidP="00815ED1">
      <w:pPr>
        <w:pStyle w:val="Heading3"/>
        <w:shd w:val="clear" w:color="auto" w:fill="FFFFFF"/>
        <w:spacing w:line="270" w:lineRule="atLeast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815ED1">
        <w:rPr>
          <w:b w:val="0"/>
          <w:bCs w:val="0"/>
          <w:sz w:val="28"/>
          <w:szCs w:val="28"/>
        </w:rPr>
        <w:t xml:space="preserve">Прийняття Постанови дозволить скасувати </w:t>
      </w:r>
      <w:r w:rsidRPr="00815ED1">
        <w:rPr>
          <w:b w:val="0"/>
          <w:sz w:val="28"/>
          <w:szCs w:val="28"/>
        </w:rPr>
        <w:t>рішення Верховної Ради України від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14 </w:t>
      </w:r>
      <w:r w:rsidRPr="00C037EF">
        <w:rPr>
          <w:b w:val="0"/>
          <w:color w:val="000000"/>
          <w:sz w:val="28"/>
          <w:szCs w:val="28"/>
        </w:rPr>
        <w:t>липня</w:t>
      </w:r>
      <w:r>
        <w:rPr>
          <w:color w:val="000000"/>
          <w:sz w:val="28"/>
          <w:szCs w:val="28"/>
        </w:rPr>
        <w:t xml:space="preserve"> </w:t>
      </w:r>
      <w:r w:rsidRPr="00815ED1">
        <w:rPr>
          <w:b w:val="0"/>
          <w:sz w:val="28"/>
          <w:szCs w:val="28"/>
        </w:rPr>
        <w:t xml:space="preserve">2020 року </w:t>
      </w:r>
      <w:r w:rsidRPr="00815ED1">
        <w:rPr>
          <w:b w:val="0"/>
          <w:bCs w:val="0"/>
          <w:color w:val="000000"/>
          <w:sz w:val="28"/>
          <w:szCs w:val="28"/>
        </w:rPr>
        <w:t>про прийняття в друго</w:t>
      </w:r>
      <w:r>
        <w:rPr>
          <w:b w:val="0"/>
          <w:bCs w:val="0"/>
          <w:color w:val="000000"/>
          <w:sz w:val="28"/>
          <w:szCs w:val="28"/>
        </w:rPr>
        <w:t>му читанні та в цілому як Закон</w:t>
      </w:r>
      <w:r w:rsidRPr="00815ED1">
        <w:rPr>
          <w:b w:val="0"/>
          <w:bCs w:val="0"/>
          <w:color w:val="000000"/>
          <w:sz w:val="28"/>
          <w:szCs w:val="28"/>
        </w:rPr>
        <w:t xml:space="preserve"> проекту Закону</w:t>
      </w:r>
      <w:r w:rsidRPr="00815ED1">
        <w:rPr>
          <w:b w:val="0"/>
          <w:bCs w:val="0"/>
          <w:sz w:val="28"/>
          <w:szCs w:val="28"/>
        </w:rPr>
        <w:t xml:space="preserve"> «Про державне регулювання діяльності щодо організації та проведення азартних ігор» </w:t>
      </w:r>
      <w:r w:rsidRPr="00815ED1">
        <w:rPr>
          <w:b w:val="0"/>
          <w:bCs w:val="0"/>
          <w:color w:val="000000"/>
          <w:sz w:val="28"/>
          <w:szCs w:val="28"/>
        </w:rPr>
        <w:t xml:space="preserve">(р.№2285-д від 18.12.2019р.) як таке, що грубо порушує Конституцію України та </w:t>
      </w:r>
      <w:r>
        <w:rPr>
          <w:b w:val="0"/>
          <w:bCs w:val="0"/>
          <w:color w:val="000000"/>
          <w:sz w:val="28"/>
          <w:szCs w:val="28"/>
        </w:rPr>
        <w:t>Р</w:t>
      </w:r>
      <w:r w:rsidRPr="00815ED1">
        <w:rPr>
          <w:b w:val="0"/>
          <w:bCs w:val="0"/>
          <w:color w:val="000000"/>
          <w:sz w:val="28"/>
          <w:szCs w:val="28"/>
        </w:rPr>
        <w:t>егламент Верховної Ради України.</w:t>
      </w:r>
    </w:p>
    <w:p w:rsidR="00173B58" w:rsidRPr="00DC4618" w:rsidRDefault="00173B58" w:rsidP="00F046FA">
      <w:pPr>
        <w:pStyle w:val="HTMLPreformatted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B58" w:rsidRPr="00DC4618" w:rsidRDefault="00173B58" w:rsidP="00F046FA">
      <w:pPr>
        <w:pStyle w:val="HTMLPreformatted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3B58" w:rsidRDefault="00173B58" w:rsidP="00C17209">
      <w:pPr>
        <w:rPr>
          <w:b/>
          <w:bCs/>
        </w:rPr>
      </w:pPr>
      <w:r>
        <w:rPr>
          <w:b/>
          <w:bCs/>
        </w:rPr>
        <w:t>Народні депутати України                               Тимошенко Ю.В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Соболєв С.В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Власенко С.В.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Крулько І.І.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Івченко В.Є.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Абдуллін О.Р.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Кучеренко О.Ю.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Кириленко І.Г.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Немиря Г.М.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Дубіль В.О.</w:t>
      </w:r>
    </w:p>
    <w:p w:rsidR="00173B58" w:rsidRDefault="00173B58" w:rsidP="00C1720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Євтушок С.М.</w:t>
      </w:r>
    </w:p>
    <w:p w:rsidR="00173B58" w:rsidRDefault="00173B58" w:rsidP="00C17209">
      <w:pPr>
        <w:jc w:val="center"/>
      </w:pPr>
      <w:r>
        <w:rPr>
          <w:b/>
          <w:bCs/>
        </w:rPr>
        <w:t xml:space="preserve">                                                 Данілов В.Б.</w:t>
      </w:r>
    </w:p>
    <w:p w:rsidR="00173B58" w:rsidRPr="00815ED1" w:rsidRDefault="00173B58" w:rsidP="00815ED1">
      <w:pPr>
        <w:pStyle w:val="HTMLPreformatted"/>
        <w:tabs>
          <w:tab w:val="num" w:pos="0"/>
        </w:tabs>
        <w:ind w:firstLine="539"/>
        <w:jc w:val="both"/>
        <w:rPr>
          <w:lang w:val="uk-UA"/>
        </w:rPr>
      </w:pPr>
    </w:p>
    <w:sectPr w:rsidR="00173B58" w:rsidRPr="00815ED1" w:rsidSect="005257D5">
      <w:headerReference w:type="default" r:id="rId6"/>
      <w:pgSz w:w="11906" w:h="16838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58" w:rsidRDefault="00173B58">
      <w:r>
        <w:separator/>
      </w:r>
    </w:p>
  </w:endnote>
  <w:endnote w:type="continuationSeparator" w:id="0">
    <w:p w:rsidR="00173B58" w:rsidRDefault="0017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58" w:rsidRDefault="00173B58">
      <w:r>
        <w:separator/>
      </w:r>
    </w:p>
  </w:footnote>
  <w:footnote w:type="continuationSeparator" w:id="0">
    <w:p w:rsidR="00173B58" w:rsidRDefault="0017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8" w:rsidRDefault="00173B58" w:rsidP="00CA4E1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73B58" w:rsidRDefault="00173B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FA"/>
    <w:rsid w:val="000131E9"/>
    <w:rsid w:val="00027C37"/>
    <w:rsid w:val="00090CBE"/>
    <w:rsid w:val="000E25D4"/>
    <w:rsid w:val="000E5742"/>
    <w:rsid w:val="00112091"/>
    <w:rsid w:val="00127BF8"/>
    <w:rsid w:val="00146AEA"/>
    <w:rsid w:val="0014775A"/>
    <w:rsid w:val="00173B58"/>
    <w:rsid w:val="00212E4E"/>
    <w:rsid w:val="00283E8F"/>
    <w:rsid w:val="00285F37"/>
    <w:rsid w:val="00292F7E"/>
    <w:rsid w:val="002C534B"/>
    <w:rsid w:val="002C57FC"/>
    <w:rsid w:val="003054B2"/>
    <w:rsid w:val="00352AE8"/>
    <w:rsid w:val="00360868"/>
    <w:rsid w:val="003B3BC4"/>
    <w:rsid w:val="003D2460"/>
    <w:rsid w:val="003D77C6"/>
    <w:rsid w:val="0041191E"/>
    <w:rsid w:val="004144FD"/>
    <w:rsid w:val="00456B2A"/>
    <w:rsid w:val="004E26D5"/>
    <w:rsid w:val="004F2752"/>
    <w:rsid w:val="005257D5"/>
    <w:rsid w:val="00527B15"/>
    <w:rsid w:val="00543CC1"/>
    <w:rsid w:val="00543F2C"/>
    <w:rsid w:val="00566089"/>
    <w:rsid w:val="00593FCB"/>
    <w:rsid w:val="005A23B1"/>
    <w:rsid w:val="005B0CB2"/>
    <w:rsid w:val="00616994"/>
    <w:rsid w:val="006371E0"/>
    <w:rsid w:val="00697D1D"/>
    <w:rsid w:val="006B6F02"/>
    <w:rsid w:val="007070A5"/>
    <w:rsid w:val="00727DBA"/>
    <w:rsid w:val="007419E9"/>
    <w:rsid w:val="00771827"/>
    <w:rsid w:val="00776F24"/>
    <w:rsid w:val="00785790"/>
    <w:rsid w:val="007877B4"/>
    <w:rsid w:val="007E11CC"/>
    <w:rsid w:val="00815ED1"/>
    <w:rsid w:val="00823D6B"/>
    <w:rsid w:val="0082725C"/>
    <w:rsid w:val="008472AF"/>
    <w:rsid w:val="00862F1D"/>
    <w:rsid w:val="0087120B"/>
    <w:rsid w:val="00872FE9"/>
    <w:rsid w:val="009610E8"/>
    <w:rsid w:val="009837AE"/>
    <w:rsid w:val="009A1C97"/>
    <w:rsid w:val="00A60D0E"/>
    <w:rsid w:val="00AA082B"/>
    <w:rsid w:val="00AF26BD"/>
    <w:rsid w:val="00B00500"/>
    <w:rsid w:val="00B16D1D"/>
    <w:rsid w:val="00C037EF"/>
    <w:rsid w:val="00C17209"/>
    <w:rsid w:val="00C676CD"/>
    <w:rsid w:val="00CA4E1F"/>
    <w:rsid w:val="00CC6C8E"/>
    <w:rsid w:val="00CE1759"/>
    <w:rsid w:val="00CE461D"/>
    <w:rsid w:val="00D32B16"/>
    <w:rsid w:val="00D4000C"/>
    <w:rsid w:val="00D523B3"/>
    <w:rsid w:val="00DC4618"/>
    <w:rsid w:val="00DD55B8"/>
    <w:rsid w:val="00DF0843"/>
    <w:rsid w:val="00DF2AB1"/>
    <w:rsid w:val="00E8221A"/>
    <w:rsid w:val="00EF193B"/>
    <w:rsid w:val="00F046FA"/>
    <w:rsid w:val="00F054A2"/>
    <w:rsid w:val="00F20849"/>
    <w:rsid w:val="00F30F43"/>
    <w:rsid w:val="00F8029E"/>
    <w:rsid w:val="00F92506"/>
    <w:rsid w:val="00FB2F32"/>
    <w:rsid w:val="00F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FA"/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046FA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C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131E9"/>
    <w:rPr>
      <w:rFonts w:ascii="Calibri Light" w:hAnsi="Calibri Light" w:cs="Calibri Light"/>
      <w:b/>
      <w:bCs/>
      <w:sz w:val="26"/>
      <w:szCs w:val="26"/>
      <w:lang w:val="uk-UA"/>
    </w:rPr>
  </w:style>
  <w:style w:type="paragraph" w:styleId="Header">
    <w:name w:val="header"/>
    <w:basedOn w:val="Normal"/>
    <w:link w:val="HeaderChar1"/>
    <w:uiPriority w:val="99"/>
    <w:rsid w:val="00F046F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C97"/>
    <w:rPr>
      <w:rFonts w:cs="Times New Roman"/>
      <w:sz w:val="28"/>
      <w:szCs w:val="28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131E9"/>
    <w:rPr>
      <w:rFonts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F046FA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F0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2091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046FA"/>
    <w:rPr>
      <w:rFonts w:ascii="Courier New" w:hAnsi="Courier New" w:cs="Courier New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046F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1C97"/>
    <w:rPr>
      <w:rFonts w:cs="Times New Roman"/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131E9"/>
    <w:rPr>
      <w:rFonts w:cs="Times New Roman"/>
      <w:sz w:val="28"/>
      <w:szCs w:val="28"/>
      <w:lang w:val="uk-UA"/>
    </w:rPr>
  </w:style>
  <w:style w:type="paragraph" w:styleId="BalloonText">
    <w:name w:val="Balloon Text"/>
    <w:basedOn w:val="Normal"/>
    <w:link w:val="BalloonTextChar1"/>
    <w:uiPriority w:val="99"/>
    <w:semiHidden/>
    <w:rsid w:val="0009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C97"/>
    <w:rPr>
      <w:rFonts w:cs="Times New Roman"/>
      <w:sz w:val="2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31E9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Normal"/>
    <w:uiPriority w:val="99"/>
    <w:rsid w:val="00D523B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NoSpacing">
    <w:name w:val="No Spacing"/>
    <w:uiPriority w:val="99"/>
    <w:qFormat/>
    <w:rsid w:val="00D523B3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locked/>
    <w:rsid w:val="000E25D4"/>
    <w:rPr>
      <w:rFonts w:cs="Times New Roman"/>
      <w:color w:val="auto"/>
      <w:u w:val="single"/>
    </w:rPr>
  </w:style>
  <w:style w:type="character" w:customStyle="1" w:styleId="apple-converted-space">
    <w:name w:val="apple-converted-space"/>
    <w:uiPriority w:val="99"/>
    <w:rsid w:val="00616994"/>
  </w:style>
  <w:style w:type="character" w:customStyle="1" w:styleId="1">
    <w:name w:val="Знак Знак1"/>
    <w:uiPriority w:val="99"/>
    <w:rsid w:val="008472AF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88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887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94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3817</Words>
  <Characters>2177</Characters>
  <Application>Microsoft Office Outlook</Application>
  <DocSecurity>0</DocSecurity>
  <Lines>0</Lines>
  <Paragraphs>0</Paragraphs>
  <ScaleCrop>false</ScaleCrop>
  <Company>VRU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pc1</dc:creator>
  <cp:keywords/>
  <dc:description/>
  <cp:lastModifiedBy>pokotylo-o</cp:lastModifiedBy>
  <cp:revision>8</cp:revision>
  <cp:lastPrinted>2013-07-05T05:51:00Z</cp:lastPrinted>
  <dcterms:created xsi:type="dcterms:W3CDTF">2020-07-02T04:22:00Z</dcterms:created>
  <dcterms:modified xsi:type="dcterms:W3CDTF">2020-07-14T08:51:00Z</dcterms:modified>
</cp:coreProperties>
</file>