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41" w:rsidRPr="00142CD9" w:rsidRDefault="001C1B41" w:rsidP="001C1B41">
      <w:pPr>
        <w:pStyle w:val="a3"/>
        <w:spacing w:line="276" w:lineRule="auto"/>
        <w:ind w:firstLine="0"/>
        <w:rPr>
          <w:b/>
          <w:bCs/>
        </w:rPr>
      </w:pPr>
      <w:bookmarkStart w:id="0" w:name="_GoBack"/>
      <w:bookmarkEnd w:id="0"/>
      <w:r w:rsidRPr="00142CD9">
        <w:rPr>
          <w:b/>
          <w:bCs/>
        </w:rPr>
        <w:t>ПОЯСНЮВАЛЬНА ЗАПИСКА</w:t>
      </w:r>
    </w:p>
    <w:p w:rsidR="00C96D65" w:rsidRDefault="00A743A0" w:rsidP="00257A44">
      <w:pPr>
        <w:tabs>
          <w:tab w:val="left" w:pos="1080"/>
        </w:tabs>
        <w:spacing w:before="120" w:after="120"/>
        <w:jc w:val="center"/>
        <w:rPr>
          <w:b/>
          <w:sz w:val="28"/>
          <w:szCs w:val="28"/>
          <w:lang w:val="uk-UA"/>
        </w:rPr>
      </w:pPr>
      <w:r w:rsidRPr="00A743A0">
        <w:rPr>
          <w:b/>
          <w:sz w:val="28"/>
          <w:szCs w:val="28"/>
          <w:lang w:val="uk-UA"/>
        </w:rPr>
        <w:t xml:space="preserve">до проекту Закону України </w:t>
      </w:r>
      <w:r w:rsidR="00257A44">
        <w:rPr>
          <w:b/>
          <w:sz w:val="28"/>
          <w:szCs w:val="28"/>
          <w:lang w:val="uk-UA"/>
        </w:rPr>
        <w:t>«</w:t>
      </w:r>
      <w:bookmarkStart w:id="1" w:name="_Hlk46766072"/>
      <w:r w:rsidR="00FA4F96" w:rsidRPr="00FA4F96">
        <w:rPr>
          <w:b/>
          <w:sz w:val="28"/>
          <w:szCs w:val="28"/>
          <w:lang w:val="uk-UA"/>
        </w:rPr>
        <w:t>Про внесення змін до Кодексу України про адміністративні правопорушення (щодо відповідальності за порушення заборони відкриття рахунків в банках в іноземної валюті)</w:t>
      </w:r>
      <w:bookmarkEnd w:id="1"/>
      <w:r w:rsidR="00257A44">
        <w:rPr>
          <w:b/>
          <w:sz w:val="28"/>
          <w:szCs w:val="28"/>
          <w:lang w:val="uk-UA"/>
        </w:rPr>
        <w:t>»</w:t>
      </w:r>
    </w:p>
    <w:p w:rsidR="004F5C7F" w:rsidRPr="00142CD9" w:rsidRDefault="004F5C7F" w:rsidP="00C96D65">
      <w:pPr>
        <w:tabs>
          <w:tab w:val="left" w:pos="1080"/>
        </w:tabs>
        <w:spacing w:before="120" w:after="120"/>
        <w:ind w:firstLine="567"/>
        <w:jc w:val="both"/>
        <w:rPr>
          <w:rFonts w:eastAsia="MS ??"/>
          <w:b/>
          <w:bCs/>
          <w:sz w:val="28"/>
          <w:szCs w:val="28"/>
          <w:lang w:val="uk-UA" w:eastAsia="uk-UA"/>
        </w:rPr>
      </w:pPr>
      <w:r w:rsidRPr="00142CD9">
        <w:rPr>
          <w:rFonts w:eastAsia="MS ??"/>
          <w:b/>
          <w:bCs/>
          <w:sz w:val="28"/>
          <w:szCs w:val="28"/>
          <w:lang w:val="uk-UA" w:eastAsia="uk-UA"/>
        </w:rPr>
        <w:t>1. Обґрунтування необхідності прийняття проекту Закону</w:t>
      </w:r>
    </w:p>
    <w:p w:rsidR="00A743A0" w:rsidRDefault="006440C2" w:rsidP="00A743A0">
      <w:pPr>
        <w:ind w:firstLine="709"/>
        <w:jc w:val="both"/>
        <w:rPr>
          <w:rFonts w:eastAsia="MS ??"/>
          <w:sz w:val="28"/>
          <w:szCs w:val="28"/>
          <w:lang w:val="uk-UA"/>
        </w:rPr>
      </w:pPr>
      <w:r>
        <w:rPr>
          <w:rFonts w:eastAsia="MS ??"/>
          <w:sz w:val="28"/>
          <w:szCs w:val="28"/>
          <w:lang w:val="uk-UA"/>
        </w:rPr>
        <w:t>Законопроект</w:t>
      </w:r>
      <w:r w:rsidR="00A00D42">
        <w:rPr>
          <w:rFonts w:eastAsia="MS ??"/>
          <w:sz w:val="28"/>
          <w:szCs w:val="28"/>
          <w:lang w:val="uk-UA"/>
        </w:rPr>
        <w:t xml:space="preserve"> розроблено одночасно з проектом Закону України</w:t>
      </w:r>
      <w:r w:rsidR="00A00D42" w:rsidRPr="00A00D42">
        <w:rPr>
          <w:rFonts w:eastAsia="MS ??"/>
          <w:sz w:val="28"/>
          <w:szCs w:val="28"/>
          <w:lang w:val="uk-UA"/>
        </w:rPr>
        <w:t xml:space="preserve"> </w:t>
      </w:r>
      <w:r w:rsidR="003D17DA">
        <w:rPr>
          <w:rFonts w:eastAsia="MS ??"/>
          <w:sz w:val="28"/>
          <w:szCs w:val="28"/>
          <w:lang w:val="uk-UA"/>
        </w:rPr>
        <w:t>«</w:t>
      </w:r>
      <w:r w:rsidR="00A743A0" w:rsidRPr="00A743A0">
        <w:rPr>
          <w:rFonts w:eastAsia="MS ??"/>
          <w:sz w:val="28"/>
          <w:szCs w:val="28"/>
          <w:lang w:val="uk-UA"/>
        </w:rPr>
        <w:t>Про внесення змін до деяких законодавчих актів (щодо заборони відкриття керівництвом Національного банку рахунків в банках в іноземної валюті</w:t>
      </w:r>
      <w:r w:rsidR="00A743A0">
        <w:rPr>
          <w:rFonts w:eastAsia="MS ??"/>
          <w:sz w:val="28"/>
          <w:szCs w:val="28"/>
          <w:lang w:val="uk-UA"/>
        </w:rPr>
        <w:t>)</w:t>
      </w:r>
      <w:r w:rsidR="003D17DA">
        <w:rPr>
          <w:rFonts w:eastAsia="MS ??"/>
          <w:sz w:val="28"/>
          <w:szCs w:val="28"/>
          <w:lang w:val="uk-UA"/>
        </w:rPr>
        <w:t>»</w:t>
      </w:r>
      <w:r w:rsidR="00A743A0">
        <w:rPr>
          <w:rFonts w:eastAsia="MS ??"/>
          <w:sz w:val="28"/>
          <w:szCs w:val="28"/>
          <w:lang w:val="uk-UA"/>
        </w:rPr>
        <w:t xml:space="preserve"> </w:t>
      </w:r>
      <w:r w:rsidR="00C96D65" w:rsidRPr="00142CD9">
        <w:rPr>
          <w:rFonts w:eastAsia="MS ??"/>
          <w:sz w:val="28"/>
          <w:szCs w:val="28"/>
          <w:lang w:val="uk-UA"/>
        </w:rPr>
        <w:t xml:space="preserve">з метою </w:t>
      </w:r>
      <w:bookmarkStart w:id="2" w:name="_Hlk43858423"/>
      <w:r w:rsidR="00A743A0">
        <w:rPr>
          <w:rFonts w:eastAsia="MS ??"/>
          <w:sz w:val="28"/>
          <w:szCs w:val="28"/>
          <w:lang w:val="uk-UA"/>
        </w:rPr>
        <w:t>встановлення зацікавленості</w:t>
      </w:r>
      <w:r w:rsidR="00C96D65" w:rsidRPr="00142CD9">
        <w:rPr>
          <w:rFonts w:eastAsia="MS ??"/>
          <w:sz w:val="28"/>
          <w:szCs w:val="28"/>
          <w:lang w:val="uk-UA"/>
        </w:rPr>
        <w:t xml:space="preserve"> </w:t>
      </w:r>
      <w:r w:rsidR="00A743A0">
        <w:rPr>
          <w:rFonts w:eastAsia="MS ??"/>
          <w:sz w:val="28"/>
          <w:szCs w:val="28"/>
          <w:lang w:val="uk-UA"/>
        </w:rPr>
        <w:t xml:space="preserve">керівництва Національного банку, а саме, Членів Ради Національного банку, Голови Національного банку та його заступників у </w:t>
      </w:r>
      <w:r w:rsidR="00BC3C51">
        <w:rPr>
          <w:rFonts w:eastAsia="MS ??"/>
          <w:sz w:val="28"/>
          <w:szCs w:val="28"/>
          <w:lang w:val="uk-UA"/>
        </w:rPr>
        <w:t>прийнятті рішень, спрямованих на забезпечення стабільності української грошової одиниці.</w:t>
      </w:r>
    </w:p>
    <w:bookmarkEnd w:id="2"/>
    <w:p w:rsidR="00BC3C51" w:rsidRPr="00BC3C51" w:rsidRDefault="00BC3C51" w:rsidP="00BC3C51">
      <w:pPr>
        <w:ind w:firstLine="709"/>
        <w:jc w:val="both"/>
        <w:rPr>
          <w:rFonts w:eastAsia="MS ??"/>
          <w:sz w:val="28"/>
          <w:szCs w:val="28"/>
          <w:lang w:val="uk-UA"/>
        </w:rPr>
      </w:pPr>
      <w:r>
        <w:rPr>
          <w:rFonts w:eastAsia="MS ??"/>
          <w:sz w:val="28"/>
          <w:szCs w:val="28"/>
          <w:lang w:val="uk-UA"/>
        </w:rPr>
        <w:t xml:space="preserve">Відповідно до статті 99 Конституції України основною функцією Національного банку України є забезпечення стабільності грошової одиниці. Крім того, </w:t>
      </w:r>
      <w:r w:rsidR="00E45863">
        <w:rPr>
          <w:rFonts w:eastAsia="MS ??"/>
          <w:sz w:val="28"/>
          <w:szCs w:val="28"/>
          <w:lang w:val="uk-UA"/>
        </w:rPr>
        <w:t xml:space="preserve">відповідно до статті 7 Закону України «Про Національний банк України» </w:t>
      </w:r>
      <w:r w:rsidRPr="00BC3C51">
        <w:rPr>
          <w:rFonts w:eastAsia="MS ??"/>
          <w:sz w:val="28"/>
          <w:szCs w:val="28"/>
          <w:lang w:val="uk-UA"/>
        </w:rPr>
        <w:t>Національний банк</w:t>
      </w:r>
      <w:r>
        <w:rPr>
          <w:rFonts w:eastAsia="MS ??"/>
          <w:sz w:val="28"/>
          <w:szCs w:val="28"/>
          <w:lang w:val="uk-UA"/>
        </w:rPr>
        <w:t xml:space="preserve"> України</w:t>
      </w:r>
      <w:r w:rsidRPr="00BC3C51">
        <w:rPr>
          <w:rFonts w:eastAsia="MS ??"/>
          <w:sz w:val="28"/>
          <w:szCs w:val="28"/>
          <w:lang w:val="uk-UA"/>
        </w:rPr>
        <w:t xml:space="preserve"> визначає та проводить грошово-кредитну політику</w:t>
      </w:r>
      <w:r>
        <w:rPr>
          <w:rFonts w:eastAsia="MS ??"/>
          <w:sz w:val="28"/>
          <w:szCs w:val="28"/>
          <w:lang w:val="uk-UA"/>
        </w:rPr>
        <w:t xml:space="preserve"> відповідно до розроблених Радою Національного банку України</w:t>
      </w:r>
      <w:r w:rsidRPr="00BC3C51">
        <w:rPr>
          <w:rFonts w:eastAsia="MS ??"/>
          <w:sz w:val="28"/>
          <w:szCs w:val="28"/>
          <w:lang w:val="uk-UA"/>
        </w:rPr>
        <w:t xml:space="preserve"> Основних засад грошово-кредитної політики</w:t>
      </w:r>
      <w:r>
        <w:rPr>
          <w:rFonts w:eastAsia="MS ??"/>
          <w:sz w:val="28"/>
          <w:szCs w:val="28"/>
          <w:lang w:val="uk-UA"/>
        </w:rPr>
        <w:t xml:space="preserve">. </w:t>
      </w:r>
      <w:r w:rsidR="00E45863">
        <w:rPr>
          <w:rFonts w:eastAsia="MS ??"/>
          <w:sz w:val="28"/>
          <w:szCs w:val="28"/>
          <w:lang w:val="uk-UA"/>
        </w:rPr>
        <w:t>Тобто</w:t>
      </w:r>
      <w:r w:rsidR="004F5A3E">
        <w:rPr>
          <w:rFonts w:eastAsia="MS ??"/>
          <w:sz w:val="28"/>
          <w:szCs w:val="28"/>
          <w:lang w:val="uk-UA"/>
        </w:rPr>
        <w:t>,</w:t>
      </w:r>
      <w:r w:rsidR="00E45863">
        <w:rPr>
          <w:rFonts w:eastAsia="MS ??"/>
          <w:sz w:val="28"/>
          <w:szCs w:val="28"/>
          <w:lang w:val="uk-UA"/>
        </w:rPr>
        <w:t xml:space="preserve"> на керівництво Національного банку </w:t>
      </w:r>
      <w:r w:rsidR="004F5A3E">
        <w:rPr>
          <w:rFonts w:eastAsia="MS ??"/>
          <w:sz w:val="28"/>
          <w:szCs w:val="28"/>
          <w:lang w:val="uk-UA"/>
        </w:rPr>
        <w:t xml:space="preserve">покладено функцію </w:t>
      </w:r>
      <w:r w:rsidR="00E45863">
        <w:rPr>
          <w:rFonts w:eastAsia="MS ??"/>
          <w:sz w:val="28"/>
          <w:szCs w:val="28"/>
          <w:lang w:val="uk-UA"/>
        </w:rPr>
        <w:t>визнач</w:t>
      </w:r>
      <w:r w:rsidR="004F5A3E">
        <w:rPr>
          <w:rFonts w:eastAsia="MS ??"/>
          <w:sz w:val="28"/>
          <w:szCs w:val="28"/>
          <w:lang w:val="uk-UA"/>
        </w:rPr>
        <w:t>ення</w:t>
      </w:r>
      <w:r w:rsidR="00E45863">
        <w:rPr>
          <w:rFonts w:eastAsia="MS ??"/>
          <w:sz w:val="28"/>
          <w:szCs w:val="28"/>
          <w:lang w:val="uk-UA"/>
        </w:rPr>
        <w:t xml:space="preserve"> та пров</w:t>
      </w:r>
      <w:r w:rsidR="004F5A3E">
        <w:rPr>
          <w:rFonts w:eastAsia="MS ??"/>
          <w:sz w:val="28"/>
          <w:szCs w:val="28"/>
          <w:lang w:val="uk-UA"/>
        </w:rPr>
        <w:t>едення</w:t>
      </w:r>
      <w:r w:rsidR="00E45863">
        <w:rPr>
          <w:rFonts w:eastAsia="MS ??"/>
          <w:sz w:val="28"/>
          <w:szCs w:val="28"/>
          <w:lang w:val="uk-UA"/>
        </w:rPr>
        <w:t xml:space="preserve"> </w:t>
      </w:r>
      <w:r w:rsidR="00E45863" w:rsidRPr="00E45863">
        <w:rPr>
          <w:rFonts w:eastAsia="MS ??"/>
          <w:sz w:val="28"/>
          <w:szCs w:val="28"/>
          <w:lang w:val="uk-UA"/>
        </w:rPr>
        <w:t>комплекс</w:t>
      </w:r>
      <w:r w:rsidR="004F5A3E">
        <w:rPr>
          <w:rFonts w:eastAsia="MS ??"/>
          <w:sz w:val="28"/>
          <w:szCs w:val="28"/>
          <w:lang w:val="uk-UA"/>
        </w:rPr>
        <w:t>у</w:t>
      </w:r>
      <w:r w:rsidR="00E45863" w:rsidRPr="00E45863">
        <w:rPr>
          <w:rFonts w:eastAsia="MS ??"/>
          <w:sz w:val="28"/>
          <w:szCs w:val="28"/>
          <w:lang w:val="uk-UA"/>
        </w:rPr>
        <w:t xml:space="preserve"> заходів у сфері грошового обігу та кредиту, спрямованих </w:t>
      </w:r>
      <w:bookmarkStart w:id="3" w:name="_Hlk46483973"/>
      <w:r w:rsidR="00E45863" w:rsidRPr="00E45863">
        <w:rPr>
          <w:rFonts w:eastAsia="MS ??"/>
          <w:sz w:val="28"/>
          <w:szCs w:val="28"/>
          <w:lang w:val="uk-UA"/>
        </w:rPr>
        <w:t>на забезпечення стабільності грошової одиниці України</w:t>
      </w:r>
      <w:bookmarkEnd w:id="3"/>
      <w:r w:rsidR="00E45863" w:rsidRPr="00E45863">
        <w:rPr>
          <w:rFonts w:eastAsia="MS ??"/>
          <w:sz w:val="28"/>
          <w:szCs w:val="28"/>
          <w:lang w:val="uk-UA"/>
        </w:rPr>
        <w:t xml:space="preserve"> через використання визначених Законом</w:t>
      </w:r>
      <w:r w:rsidR="00E45863">
        <w:rPr>
          <w:rFonts w:eastAsia="MS ??"/>
          <w:sz w:val="28"/>
          <w:szCs w:val="28"/>
          <w:lang w:val="uk-UA"/>
        </w:rPr>
        <w:t xml:space="preserve"> України «Про </w:t>
      </w:r>
      <w:r w:rsidR="003D17DA">
        <w:rPr>
          <w:rFonts w:eastAsia="MS ??"/>
          <w:sz w:val="28"/>
          <w:szCs w:val="28"/>
          <w:lang w:val="uk-UA"/>
        </w:rPr>
        <w:t>Н</w:t>
      </w:r>
      <w:r w:rsidR="00E45863">
        <w:rPr>
          <w:rFonts w:eastAsia="MS ??"/>
          <w:sz w:val="28"/>
          <w:szCs w:val="28"/>
          <w:lang w:val="uk-UA"/>
        </w:rPr>
        <w:t xml:space="preserve">аціональний банк України» </w:t>
      </w:r>
      <w:r w:rsidR="00E45863" w:rsidRPr="00E45863">
        <w:rPr>
          <w:rFonts w:eastAsia="MS ??"/>
          <w:sz w:val="28"/>
          <w:szCs w:val="28"/>
          <w:lang w:val="uk-UA"/>
        </w:rPr>
        <w:t>засобів та методів</w:t>
      </w:r>
      <w:r w:rsidR="00E45863">
        <w:rPr>
          <w:rFonts w:eastAsia="MS ??"/>
          <w:sz w:val="28"/>
          <w:szCs w:val="28"/>
          <w:lang w:val="uk-UA"/>
        </w:rPr>
        <w:t>.</w:t>
      </w:r>
    </w:p>
    <w:p w:rsidR="00BC3C51" w:rsidRDefault="00E45863" w:rsidP="00C96D65">
      <w:pPr>
        <w:ind w:firstLine="709"/>
        <w:jc w:val="both"/>
        <w:rPr>
          <w:rFonts w:eastAsia="MS ??"/>
          <w:sz w:val="28"/>
          <w:szCs w:val="28"/>
          <w:lang w:val="uk-UA"/>
        </w:rPr>
      </w:pPr>
      <w:r>
        <w:rPr>
          <w:rFonts w:eastAsia="MS ??"/>
          <w:sz w:val="28"/>
          <w:szCs w:val="28"/>
          <w:lang w:val="uk-UA"/>
        </w:rPr>
        <w:t xml:space="preserve">Аналіз окремих декларацій </w:t>
      </w:r>
      <w:r w:rsidRPr="00E45863">
        <w:rPr>
          <w:rFonts w:eastAsia="MS ??"/>
          <w:sz w:val="28"/>
          <w:szCs w:val="28"/>
          <w:lang w:val="uk-UA"/>
        </w:rPr>
        <w:t>національн</w:t>
      </w:r>
      <w:r>
        <w:rPr>
          <w:rFonts w:eastAsia="MS ??"/>
          <w:sz w:val="28"/>
          <w:szCs w:val="28"/>
          <w:lang w:val="uk-UA"/>
        </w:rPr>
        <w:t>их</w:t>
      </w:r>
      <w:r w:rsidRPr="00E45863">
        <w:rPr>
          <w:rFonts w:eastAsia="MS ??"/>
          <w:sz w:val="28"/>
          <w:szCs w:val="28"/>
          <w:lang w:val="uk-UA"/>
        </w:rPr>
        <w:t xml:space="preserve"> публічн</w:t>
      </w:r>
      <w:r>
        <w:rPr>
          <w:rFonts w:eastAsia="MS ??"/>
          <w:sz w:val="28"/>
          <w:szCs w:val="28"/>
          <w:lang w:val="uk-UA"/>
        </w:rPr>
        <w:t>их</w:t>
      </w:r>
      <w:r w:rsidRPr="00E45863">
        <w:rPr>
          <w:rFonts w:eastAsia="MS ??"/>
          <w:sz w:val="28"/>
          <w:szCs w:val="28"/>
          <w:lang w:val="uk-UA"/>
        </w:rPr>
        <w:t xml:space="preserve"> діячі</w:t>
      </w:r>
      <w:r>
        <w:rPr>
          <w:rFonts w:eastAsia="MS ??"/>
          <w:sz w:val="28"/>
          <w:szCs w:val="28"/>
          <w:lang w:val="uk-UA"/>
        </w:rPr>
        <w:t xml:space="preserve">в, в тому числі, </w:t>
      </w:r>
      <w:r w:rsidRPr="00E45863">
        <w:rPr>
          <w:rFonts w:eastAsia="MS ??"/>
          <w:sz w:val="28"/>
          <w:szCs w:val="28"/>
          <w:lang w:val="uk-UA"/>
        </w:rPr>
        <w:t>Голов</w:t>
      </w:r>
      <w:r>
        <w:rPr>
          <w:rFonts w:eastAsia="MS ??"/>
          <w:sz w:val="28"/>
          <w:szCs w:val="28"/>
          <w:lang w:val="uk-UA"/>
        </w:rPr>
        <w:t>и</w:t>
      </w:r>
      <w:r w:rsidRPr="00E45863">
        <w:rPr>
          <w:rFonts w:eastAsia="MS ??"/>
          <w:sz w:val="28"/>
          <w:szCs w:val="28"/>
          <w:lang w:val="uk-UA"/>
        </w:rPr>
        <w:t xml:space="preserve"> та член</w:t>
      </w:r>
      <w:r>
        <w:rPr>
          <w:rFonts w:eastAsia="MS ??"/>
          <w:sz w:val="28"/>
          <w:szCs w:val="28"/>
          <w:lang w:val="uk-UA"/>
        </w:rPr>
        <w:t>ів</w:t>
      </w:r>
      <w:r w:rsidRPr="00E45863">
        <w:rPr>
          <w:rFonts w:eastAsia="MS ??"/>
          <w:sz w:val="28"/>
          <w:szCs w:val="28"/>
          <w:lang w:val="uk-UA"/>
        </w:rPr>
        <w:t xml:space="preserve"> Правління Національного банку України</w:t>
      </w:r>
      <w:r w:rsidR="004F5A3E">
        <w:rPr>
          <w:rFonts w:eastAsia="MS ??"/>
          <w:sz w:val="28"/>
          <w:szCs w:val="28"/>
          <w:lang w:val="uk-UA"/>
        </w:rPr>
        <w:t xml:space="preserve"> (теперішніх та колишніх)</w:t>
      </w:r>
      <w:r w:rsidRPr="00E45863">
        <w:rPr>
          <w:rFonts w:eastAsia="MS ??"/>
          <w:sz w:val="28"/>
          <w:szCs w:val="28"/>
          <w:lang w:val="uk-UA"/>
        </w:rPr>
        <w:t>, член</w:t>
      </w:r>
      <w:r>
        <w:rPr>
          <w:rFonts w:eastAsia="MS ??"/>
          <w:sz w:val="28"/>
          <w:szCs w:val="28"/>
          <w:lang w:val="uk-UA"/>
        </w:rPr>
        <w:t>ів</w:t>
      </w:r>
      <w:r w:rsidRPr="00E45863">
        <w:rPr>
          <w:rFonts w:eastAsia="MS ??"/>
          <w:sz w:val="28"/>
          <w:szCs w:val="28"/>
          <w:lang w:val="uk-UA"/>
        </w:rPr>
        <w:t xml:space="preserve"> Ради Національного банку України</w:t>
      </w:r>
      <w:r>
        <w:rPr>
          <w:rFonts w:eastAsia="MS ??"/>
          <w:sz w:val="28"/>
          <w:szCs w:val="28"/>
          <w:lang w:val="uk-UA"/>
        </w:rPr>
        <w:t xml:space="preserve">, </w:t>
      </w:r>
      <w:r w:rsidR="00E50FC7">
        <w:rPr>
          <w:rFonts w:eastAsia="MS ??"/>
          <w:sz w:val="28"/>
          <w:szCs w:val="28"/>
          <w:lang w:val="uk-UA"/>
        </w:rPr>
        <w:t xml:space="preserve">свідчить про наявність у таких публічних діячів (відповідальних за забезпечення стабільності грошової одиниці) значних обсягів готівкових коштів та </w:t>
      </w:r>
      <w:r w:rsidR="003F0F3A">
        <w:rPr>
          <w:rFonts w:eastAsia="MS ??"/>
          <w:sz w:val="28"/>
          <w:szCs w:val="28"/>
          <w:lang w:val="uk-UA"/>
        </w:rPr>
        <w:t xml:space="preserve">грошових коштів </w:t>
      </w:r>
      <w:r w:rsidR="00E50FC7">
        <w:rPr>
          <w:rFonts w:eastAsia="MS ??"/>
          <w:sz w:val="28"/>
          <w:szCs w:val="28"/>
          <w:lang w:val="uk-UA"/>
        </w:rPr>
        <w:t xml:space="preserve">на банківських рахунках в іноземній валюті, а також </w:t>
      </w:r>
      <w:r w:rsidR="00270125">
        <w:rPr>
          <w:rFonts w:eastAsia="MS ??"/>
          <w:sz w:val="28"/>
          <w:szCs w:val="28"/>
          <w:lang w:val="uk-UA"/>
        </w:rPr>
        <w:t xml:space="preserve">про </w:t>
      </w:r>
      <w:r w:rsidR="00E50FC7">
        <w:rPr>
          <w:rFonts w:eastAsia="MS ??"/>
          <w:sz w:val="28"/>
          <w:szCs w:val="28"/>
          <w:lang w:val="uk-UA"/>
        </w:rPr>
        <w:t xml:space="preserve">наявність рахунків в банківських установах за межами України. По-перше, це може свідчити про недовіру керівництва Національного банку України до української валюти та, по-друге, </w:t>
      </w:r>
      <w:r w:rsidR="00270125">
        <w:rPr>
          <w:rFonts w:eastAsia="MS ??"/>
          <w:sz w:val="28"/>
          <w:szCs w:val="28"/>
          <w:lang w:val="uk-UA"/>
        </w:rPr>
        <w:t xml:space="preserve">про </w:t>
      </w:r>
      <w:r w:rsidR="00E50FC7">
        <w:rPr>
          <w:rFonts w:eastAsia="MS ??"/>
          <w:sz w:val="28"/>
          <w:szCs w:val="28"/>
          <w:lang w:val="uk-UA"/>
        </w:rPr>
        <w:t xml:space="preserve">відсутність заінтересованості, в тому числі матеріальної, у забезпеченні стабільності національної валюти. </w:t>
      </w:r>
    </w:p>
    <w:p w:rsidR="00BF0D70" w:rsidRDefault="006440C2" w:rsidP="005670FE">
      <w:pPr>
        <w:ind w:firstLine="709"/>
        <w:jc w:val="both"/>
        <w:rPr>
          <w:rFonts w:eastAsia="MS ??"/>
          <w:bCs/>
          <w:color w:val="000000"/>
          <w:sz w:val="28"/>
          <w:szCs w:val="28"/>
          <w:lang w:val="uk-UA"/>
        </w:rPr>
      </w:pPr>
      <w:r>
        <w:rPr>
          <w:rFonts w:eastAsia="MS ??"/>
          <w:bCs/>
          <w:color w:val="000000"/>
          <w:sz w:val="28"/>
          <w:szCs w:val="28"/>
          <w:lang w:val="uk-UA"/>
        </w:rPr>
        <w:t>А</w:t>
      </w:r>
      <w:r w:rsidR="009D21DA">
        <w:rPr>
          <w:rFonts w:eastAsia="MS ??"/>
          <w:bCs/>
          <w:color w:val="000000"/>
          <w:sz w:val="28"/>
          <w:szCs w:val="28"/>
          <w:lang w:val="uk-UA"/>
        </w:rPr>
        <w:t xml:space="preserve">наліз ситуації на валютному ринку свідчить </w:t>
      </w:r>
      <w:bookmarkStart w:id="4" w:name="_Hlk46484070"/>
      <w:r w:rsidR="009D21DA">
        <w:rPr>
          <w:rFonts w:eastAsia="MS ??"/>
          <w:bCs/>
          <w:color w:val="000000"/>
          <w:sz w:val="28"/>
          <w:szCs w:val="28"/>
          <w:lang w:val="uk-UA"/>
        </w:rPr>
        <w:t xml:space="preserve">про значне непрогнозоване знецінення української гривні за останні 5-6 років, внаслідок чого громадяни України втратили </w:t>
      </w:r>
      <w:r w:rsidR="00861C68">
        <w:rPr>
          <w:rFonts w:eastAsia="MS ??"/>
          <w:bCs/>
          <w:color w:val="000000"/>
          <w:sz w:val="28"/>
          <w:szCs w:val="28"/>
          <w:lang w:val="uk-UA"/>
        </w:rPr>
        <w:t>свої збереження, а позичальники, які отримали кредити у іноземній валюті, - опинились в скрутному становищі.</w:t>
      </w:r>
      <w:r>
        <w:rPr>
          <w:rFonts w:eastAsia="MS ??"/>
          <w:bCs/>
          <w:color w:val="000000"/>
          <w:sz w:val="28"/>
          <w:szCs w:val="28"/>
          <w:lang w:val="uk-UA"/>
        </w:rPr>
        <w:t xml:space="preserve"> </w:t>
      </w:r>
      <w:bookmarkEnd w:id="4"/>
    </w:p>
    <w:p w:rsidR="00861C68" w:rsidRDefault="00861C68" w:rsidP="005670FE">
      <w:pPr>
        <w:ind w:firstLine="709"/>
        <w:jc w:val="both"/>
        <w:rPr>
          <w:rFonts w:eastAsia="MS ??"/>
          <w:bCs/>
          <w:color w:val="000000"/>
          <w:sz w:val="28"/>
          <w:szCs w:val="28"/>
          <w:lang w:val="uk-UA"/>
        </w:rPr>
      </w:pPr>
      <w:r>
        <w:rPr>
          <w:rFonts w:eastAsia="MS ??"/>
          <w:bCs/>
          <w:color w:val="000000"/>
          <w:sz w:val="28"/>
          <w:szCs w:val="28"/>
          <w:lang w:val="uk-UA"/>
        </w:rPr>
        <w:t>Проте, керівництво Національного банку не понесло ніякої відповідальності</w:t>
      </w:r>
      <w:r w:rsidR="003F0F3A">
        <w:rPr>
          <w:rFonts w:eastAsia="MS ??"/>
          <w:bCs/>
          <w:color w:val="000000"/>
          <w:sz w:val="28"/>
          <w:szCs w:val="28"/>
          <w:lang w:val="uk-UA"/>
        </w:rPr>
        <w:t>.</w:t>
      </w:r>
      <w:r>
        <w:rPr>
          <w:rFonts w:eastAsia="MS ??"/>
          <w:bCs/>
          <w:color w:val="000000"/>
          <w:sz w:val="28"/>
          <w:szCs w:val="28"/>
          <w:lang w:val="uk-UA"/>
        </w:rPr>
        <w:t xml:space="preserve"> </w:t>
      </w:r>
      <w:r w:rsidR="003F0F3A">
        <w:rPr>
          <w:rFonts w:eastAsia="MS ??"/>
          <w:bCs/>
          <w:color w:val="000000"/>
          <w:sz w:val="28"/>
          <w:szCs w:val="28"/>
          <w:lang w:val="uk-UA"/>
        </w:rPr>
        <w:t>Л</w:t>
      </w:r>
      <w:r>
        <w:rPr>
          <w:rFonts w:eastAsia="MS ??"/>
          <w:bCs/>
          <w:color w:val="000000"/>
          <w:sz w:val="28"/>
          <w:szCs w:val="28"/>
          <w:lang w:val="uk-UA"/>
        </w:rPr>
        <w:t>ише окремих керівників Національного банку після гучних скандалів та протестів громадськості звільнено з займаних посад. В той же час, проблема забезпечення стабільності національної валюти</w:t>
      </w:r>
      <w:r w:rsidR="00270125">
        <w:rPr>
          <w:rFonts w:eastAsia="MS ??"/>
          <w:bCs/>
          <w:color w:val="000000"/>
          <w:sz w:val="28"/>
          <w:szCs w:val="28"/>
          <w:lang w:val="uk-UA"/>
        </w:rPr>
        <w:t xml:space="preserve"> </w:t>
      </w:r>
      <w:r w:rsidR="007B6A11">
        <w:rPr>
          <w:rFonts w:eastAsia="MS ??"/>
          <w:bCs/>
          <w:color w:val="000000"/>
          <w:sz w:val="28"/>
          <w:szCs w:val="28"/>
          <w:lang w:val="uk-UA"/>
        </w:rPr>
        <w:t>не вирішена</w:t>
      </w:r>
      <w:r w:rsidR="003F0F3A">
        <w:rPr>
          <w:rFonts w:eastAsia="MS ??"/>
          <w:bCs/>
          <w:color w:val="000000"/>
          <w:sz w:val="28"/>
          <w:szCs w:val="28"/>
          <w:lang w:val="uk-UA"/>
        </w:rPr>
        <w:t>.</w:t>
      </w:r>
    </w:p>
    <w:p w:rsidR="00B77B1E" w:rsidRDefault="00B77B1E" w:rsidP="005670FE">
      <w:pPr>
        <w:ind w:firstLine="709"/>
        <w:jc w:val="both"/>
        <w:rPr>
          <w:rFonts w:eastAsia="MS ??"/>
          <w:bCs/>
          <w:color w:val="000000"/>
          <w:sz w:val="28"/>
          <w:szCs w:val="28"/>
          <w:lang w:val="uk-UA"/>
        </w:rPr>
      </w:pPr>
    </w:p>
    <w:p w:rsidR="00270125" w:rsidRDefault="00270125" w:rsidP="005670FE">
      <w:pPr>
        <w:ind w:firstLine="709"/>
        <w:jc w:val="both"/>
        <w:rPr>
          <w:rFonts w:eastAsia="MS ??"/>
          <w:bCs/>
          <w:color w:val="000000"/>
          <w:sz w:val="28"/>
          <w:szCs w:val="28"/>
          <w:lang w:val="uk-UA"/>
        </w:rPr>
      </w:pPr>
    </w:p>
    <w:p w:rsidR="00270125" w:rsidRPr="00142CD9" w:rsidRDefault="00270125" w:rsidP="005670FE">
      <w:pPr>
        <w:ind w:firstLine="709"/>
        <w:jc w:val="both"/>
        <w:rPr>
          <w:rFonts w:eastAsia="MS ??"/>
          <w:bCs/>
          <w:color w:val="000000"/>
          <w:sz w:val="28"/>
          <w:szCs w:val="28"/>
          <w:lang w:val="uk-UA"/>
        </w:rPr>
      </w:pPr>
    </w:p>
    <w:p w:rsidR="004F5C7F" w:rsidRPr="00B77B1E" w:rsidRDefault="004F5C7F" w:rsidP="006440C2">
      <w:pPr>
        <w:spacing w:before="120" w:after="120"/>
        <w:ind w:firstLine="709"/>
        <w:rPr>
          <w:rFonts w:eastAsia="MS ??"/>
          <w:b/>
          <w:bCs/>
          <w:color w:val="000000"/>
          <w:sz w:val="28"/>
          <w:szCs w:val="28"/>
          <w:lang w:val="uk-UA"/>
        </w:rPr>
      </w:pPr>
      <w:r w:rsidRPr="00142CD9">
        <w:rPr>
          <w:rFonts w:eastAsia="MS ??"/>
          <w:b/>
          <w:bCs/>
          <w:color w:val="000000"/>
          <w:sz w:val="28"/>
          <w:szCs w:val="28"/>
          <w:lang w:val="uk-UA"/>
        </w:rPr>
        <w:lastRenderedPageBreak/>
        <w:t xml:space="preserve">2. </w:t>
      </w:r>
      <w:r w:rsidRPr="00B77B1E">
        <w:rPr>
          <w:rFonts w:eastAsia="MS ??"/>
          <w:b/>
          <w:bCs/>
          <w:color w:val="000000"/>
          <w:sz w:val="28"/>
          <w:szCs w:val="28"/>
          <w:lang w:val="uk-UA"/>
        </w:rPr>
        <w:t>Мета і шляхи її досягнення</w:t>
      </w:r>
    </w:p>
    <w:p w:rsidR="00A00D42" w:rsidRDefault="0027790C" w:rsidP="004F5C7F">
      <w:pPr>
        <w:shd w:val="clear" w:color="auto" w:fill="FFFFFF"/>
        <w:tabs>
          <w:tab w:val="left" w:pos="720"/>
        </w:tabs>
        <w:ind w:firstLine="709"/>
        <w:jc w:val="both"/>
        <w:rPr>
          <w:rFonts w:eastAsia="MS ??"/>
          <w:sz w:val="28"/>
          <w:szCs w:val="28"/>
          <w:lang w:val="uk-UA"/>
        </w:rPr>
      </w:pPr>
      <w:r w:rsidRPr="00142CD9">
        <w:rPr>
          <w:rFonts w:eastAsia="MS ??"/>
          <w:sz w:val="28"/>
          <w:szCs w:val="28"/>
          <w:lang w:val="uk-UA"/>
        </w:rPr>
        <w:t xml:space="preserve">Метою законопроекту є створення законодавчої бази </w:t>
      </w:r>
      <w:r w:rsidR="007B6A11">
        <w:rPr>
          <w:rFonts w:eastAsia="MS ??"/>
          <w:sz w:val="28"/>
          <w:szCs w:val="28"/>
          <w:lang w:val="uk-UA"/>
        </w:rPr>
        <w:t xml:space="preserve">щодо </w:t>
      </w:r>
      <w:r w:rsidR="007B6A11" w:rsidRPr="007B6A11">
        <w:rPr>
          <w:rFonts w:eastAsia="MS ??"/>
          <w:sz w:val="28"/>
          <w:szCs w:val="28"/>
          <w:lang w:val="uk-UA"/>
        </w:rPr>
        <w:t xml:space="preserve">встановлення зацікавленості </w:t>
      </w:r>
      <w:r w:rsidR="007B6A11">
        <w:rPr>
          <w:rFonts w:eastAsia="MS ??"/>
          <w:sz w:val="28"/>
          <w:szCs w:val="28"/>
          <w:lang w:val="uk-UA"/>
        </w:rPr>
        <w:t xml:space="preserve">та відповідальності </w:t>
      </w:r>
      <w:r w:rsidR="007B6A11" w:rsidRPr="007B6A11">
        <w:rPr>
          <w:rFonts w:eastAsia="MS ??"/>
          <w:sz w:val="28"/>
          <w:szCs w:val="28"/>
          <w:lang w:val="uk-UA"/>
        </w:rPr>
        <w:t>керівництва Національного банку, а саме, Членів Ради Національного банку, Голови Національного банку та його заступників</w:t>
      </w:r>
      <w:r w:rsidR="00A00D42">
        <w:rPr>
          <w:rFonts w:eastAsia="MS ??"/>
          <w:sz w:val="28"/>
          <w:szCs w:val="28"/>
          <w:lang w:val="uk-UA"/>
        </w:rPr>
        <w:t xml:space="preserve"> </w:t>
      </w:r>
      <w:r w:rsidR="007B6A11" w:rsidRPr="007B6A11">
        <w:rPr>
          <w:rFonts w:eastAsia="MS ??"/>
          <w:sz w:val="28"/>
          <w:szCs w:val="28"/>
          <w:lang w:val="uk-UA"/>
        </w:rPr>
        <w:t>у прийнятті рішень</w:t>
      </w:r>
      <w:r w:rsidR="007B6A11">
        <w:rPr>
          <w:rFonts w:eastAsia="MS ??"/>
          <w:sz w:val="28"/>
          <w:szCs w:val="28"/>
          <w:lang w:val="uk-UA"/>
        </w:rPr>
        <w:t>, спрямованих на</w:t>
      </w:r>
      <w:r w:rsidR="007B6A11" w:rsidRPr="007B6A11">
        <w:rPr>
          <w:rFonts w:eastAsia="MS ??"/>
          <w:sz w:val="28"/>
          <w:szCs w:val="28"/>
          <w:lang w:val="uk-UA"/>
        </w:rPr>
        <w:t xml:space="preserve"> забезпечення стабільності української грошової одиниці.</w:t>
      </w:r>
      <w:r w:rsidR="00A00D42">
        <w:rPr>
          <w:rFonts w:eastAsia="MS ??"/>
          <w:sz w:val="28"/>
          <w:szCs w:val="28"/>
          <w:lang w:val="uk-UA"/>
        </w:rPr>
        <w:t xml:space="preserve"> </w:t>
      </w:r>
    </w:p>
    <w:p w:rsidR="0027790C" w:rsidRPr="00142CD9" w:rsidRDefault="00A00D42" w:rsidP="004F5C7F">
      <w:pPr>
        <w:shd w:val="clear" w:color="auto" w:fill="FFFFFF"/>
        <w:tabs>
          <w:tab w:val="left" w:pos="720"/>
        </w:tabs>
        <w:ind w:firstLine="709"/>
        <w:jc w:val="both"/>
        <w:rPr>
          <w:rFonts w:eastAsia="MS ??"/>
          <w:sz w:val="28"/>
          <w:szCs w:val="28"/>
          <w:lang w:val="uk-UA"/>
        </w:rPr>
      </w:pPr>
      <w:r>
        <w:rPr>
          <w:rFonts w:eastAsia="MS ??"/>
          <w:sz w:val="28"/>
          <w:szCs w:val="28"/>
          <w:lang w:val="uk-UA"/>
        </w:rPr>
        <w:t>Прийняття цього законопроекту пов’язане з положеннями статті 2 Кодексу України про адміністративні правопорушення, відповідно до яких з</w:t>
      </w:r>
      <w:r w:rsidRPr="00A00D42">
        <w:rPr>
          <w:rFonts w:eastAsia="MS ??"/>
          <w:sz w:val="28"/>
          <w:szCs w:val="28"/>
          <w:lang w:val="uk-UA"/>
        </w:rPr>
        <w:t>мін</w:t>
      </w:r>
      <w:r w:rsidR="00BF0D70">
        <w:rPr>
          <w:rFonts w:eastAsia="MS ??"/>
          <w:sz w:val="28"/>
          <w:szCs w:val="28"/>
          <w:lang w:val="uk-UA"/>
        </w:rPr>
        <w:t>и</w:t>
      </w:r>
      <w:r w:rsidRPr="00A00D42">
        <w:rPr>
          <w:rFonts w:eastAsia="MS ??"/>
          <w:sz w:val="28"/>
          <w:szCs w:val="28"/>
          <w:lang w:val="uk-UA"/>
        </w:rPr>
        <w:t xml:space="preserve"> до законодавства України про адміністративні правопорушення можуть вноситися виключно законами про внесення змін до </w:t>
      </w:r>
      <w:r w:rsidR="00BF0D70">
        <w:rPr>
          <w:rFonts w:eastAsia="MS ??"/>
          <w:sz w:val="28"/>
          <w:szCs w:val="28"/>
          <w:lang w:val="uk-UA"/>
        </w:rPr>
        <w:t xml:space="preserve">цього </w:t>
      </w:r>
      <w:r w:rsidRPr="00A00D42">
        <w:rPr>
          <w:rFonts w:eastAsia="MS ??"/>
          <w:sz w:val="28"/>
          <w:szCs w:val="28"/>
          <w:lang w:val="uk-UA"/>
        </w:rPr>
        <w:t>Кодексу</w:t>
      </w:r>
      <w:r>
        <w:rPr>
          <w:rFonts w:eastAsia="MS ??"/>
          <w:sz w:val="28"/>
          <w:szCs w:val="28"/>
          <w:lang w:val="uk-UA"/>
        </w:rPr>
        <w:t xml:space="preserve"> </w:t>
      </w:r>
      <w:r w:rsidRPr="00A00D42">
        <w:rPr>
          <w:rFonts w:eastAsia="MS ??"/>
          <w:sz w:val="28"/>
          <w:szCs w:val="28"/>
          <w:lang w:val="uk-UA"/>
        </w:rPr>
        <w:t>та інших законів України, що встановлюють адміністративну відповідальність, та/або до законодавства України про кримінальну відповідальність, та/або до кримінального процесуального законодавства України.</w:t>
      </w:r>
    </w:p>
    <w:p w:rsidR="00B77B1E" w:rsidRDefault="00B77B1E" w:rsidP="00B77B1E">
      <w:pPr>
        <w:ind w:firstLine="709"/>
        <w:rPr>
          <w:rFonts w:eastAsia="MS ??"/>
          <w:b/>
          <w:bCs/>
          <w:color w:val="000000"/>
          <w:sz w:val="28"/>
          <w:szCs w:val="28"/>
          <w:lang w:val="uk-UA"/>
        </w:rPr>
      </w:pPr>
    </w:p>
    <w:p w:rsidR="004F5C7F" w:rsidRPr="00257A44" w:rsidRDefault="004F5C7F" w:rsidP="00B77B1E">
      <w:pPr>
        <w:spacing w:before="120" w:after="120"/>
        <w:ind w:firstLine="709"/>
        <w:rPr>
          <w:rFonts w:eastAsia="MS ??"/>
          <w:b/>
          <w:bCs/>
          <w:color w:val="000000"/>
          <w:sz w:val="28"/>
          <w:szCs w:val="28"/>
          <w:lang w:val="uk-UA"/>
        </w:rPr>
      </w:pPr>
      <w:r w:rsidRPr="00257A44">
        <w:rPr>
          <w:rFonts w:eastAsia="MS ??"/>
          <w:b/>
          <w:bCs/>
          <w:color w:val="000000"/>
          <w:sz w:val="28"/>
          <w:szCs w:val="28"/>
          <w:lang w:val="uk-UA"/>
        </w:rPr>
        <w:t>3. Загальна характеристика та основні положення законопроекту</w:t>
      </w:r>
    </w:p>
    <w:p w:rsidR="00D459EF" w:rsidRDefault="00D459EF" w:rsidP="006440C2">
      <w:pPr>
        <w:ind w:firstLine="709"/>
        <w:jc w:val="both"/>
        <w:rPr>
          <w:rFonts w:eastAsia="MS ??"/>
          <w:sz w:val="28"/>
          <w:szCs w:val="28"/>
          <w:lang w:val="uk-UA"/>
        </w:rPr>
      </w:pPr>
    </w:p>
    <w:p w:rsidR="00D6271A" w:rsidRPr="006440C2" w:rsidRDefault="007B6A11" w:rsidP="006440C2">
      <w:pPr>
        <w:ind w:firstLine="709"/>
        <w:jc w:val="both"/>
        <w:rPr>
          <w:rFonts w:eastAsia="MS ??"/>
          <w:sz w:val="28"/>
          <w:szCs w:val="28"/>
          <w:lang w:val="uk-UA"/>
        </w:rPr>
      </w:pPr>
      <w:r>
        <w:rPr>
          <w:rFonts w:eastAsia="MS ??"/>
          <w:sz w:val="28"/>
          <w:szCs w:val="28"/>
          <w:lang w:val="uk-UA"/>
        </w:rPr>
        <w:t>З</w:t>
      </w:r>
      <w:r w:rsidR="0027790C" w:rsidRPr="00142CD9">
        <w:rPr>
          <w:rFonts w:eastAsia="MS ??"/>
          <w:sz w:val="28"/>
          <w:szCs w:val="28"/>
          <w:lang w:val="uk-UA"/>
        </w:rPr>
        <w:t>аконопроект</w:t>
      </w:r>
      <w:r>
        <w:rPr>
          <w:rFonts w:eastAsia="MS ??"/>
          <w:sz w:val="28"/>
          <w:szCs w:val="28"/>
          <w:lang w:val="uk-UA"/>
        </w:rPr>
        <w:t>ом</w:t>
      </w:r>
      <w:r w:rsidR="00B821F7">
        <w:rPr>
          <w:rFonts w:eastAsia="MS ??"/>
          <w:sz w:val="28"/>
          <w:szCs w:val="28"/>
          <w:lang w:val="uk-UA"/>
        </w:rPr>
        <w:t xml:space="preserve"> </w:t>
      </w:r>
      <w:r>
        <w:rPr>
          <w:rFonts w:eastAsia="MS ??"/>
          <w:sz w:val="28"/>
          <w:szCs w:val="28"/>
          <w:lang w:val="uk-UA"/>
        </w:rPr>
        <w:t xml:space="preserve">вносяться зміни до </w:t>
      </w:r>
      <w:r w:rsidR="006440C2">
        <w:rPr>
          <w:rFonts w:eastAsia="MS ??"/>
          <w:sz w:val="28"/>
          <w:szCs w:val="28"/>
          <w:lang w:val="uk-UA"/>
        </w:rPr>
        <w:t xml:space="preserve">Кодексу України про адміністративні правопорушення. Зокрема, глава 13-А </w:t>
      </w:r>
      <w:r w:rsidR="00270125">
        <w:rPr>
          <w:rFonts w:eastAsia="MS ??"/>
          <w:sz w:val="28"/>
          <w:szCs w:val="28"/>
          <w:lang w:val="uk-UA"/>
        </w:rPr>
        <w:t xml:space="preserve">Кодексу </w:t>
      </w:r>
      <w:r w:rsidR="006440C2">
        <w:rPr>
          <w:rFonts w:eastAsia="MS ??"/>
          <w:sz w:val="28"/>
          <w:szCs w:val="28"/>
          <w:lang w:val="uk-UA"/>
        </w:rPr>
        <w:t xml:space="preserve">доповнюється новою статтею стосовно </w:t>
      </w:r>
      <w:r w:rsidR="00D6271A">
        <w:rPr>
          <w:rFonts w:eastAsia="MS ??"/>
          <w:bCs/>
          <w:sz w:val="28"/>
          <w:szCs w:val="28"/>
          <w:lang w:val="uk-UA"/>
        </w:rPr>
        <w:t>встановл</w:t>
      </w:r>
      <w:r w:rsidR="006440C2">
        <w:rPr>
          <w:rFonts w:eastAsia="MS ??"/>
          <w:bCs/>
          <w:sz w:val="28"/>
          <w:szCs w:val="28"/>
          <w:lang w:val="uk-UA"/>
        </w:rPr>
        <w:t xml:space="preserve">ення </w:t>
      </w:r>
      <w:r w:rsidR="00D6271A">
        <w:rPr>
          <w:rFonts w:eastAsia="MS ??"/>
          <w:bCs/>
          <w:sz w:val="28"/>
          <w:szCs w:val="28"/>
          <w:lang w:val="uk-UA"/>
        </w:rPr>
        <w:t>адміністративн</w:t>
      </w:r>
      <w:r w:rsidR="006440C2">
        <w:rPr>
          <w:rFonts w:eastAsia="MS ??"/>
          <w:bCs/>
          <w:sz w:val="28"/>
          <w:szCs w:val="28"/>
          <w:lang w:val="uk-UA"/>
        </w:rPr>
        <w:t>ої</w:t>
      </w:r>
      <w:r w:rsidR="00D6271A">
        <w:rPr>
          <w:rFonts w:eastAsia="MS ??"/>
          <w:bCs/>
          <w:sz w:val="28"/>
          <w:szCs w:val="28"/>
          <w:lang w:val="uk-UA"/>
        </w:rPr>
        <w:t xml:space="preserve"> відповідальн</w:t>
      </w:r>
      <w:r w:rsidR="006440C2">
        <w:rPr>
          <w:rFonts w:eastAsia="MS ??"/>
          <w:bCs/>
          <w:sz w:val="28"/>
          <w:szCs w:val="28"/>
          <w:lang w:val="uk-UA"/>
        </w:rPr>
        <w:t xml:space="preserve">ості за порушення </w:t>
      </w:r>
      <w:r w:rsidR="006440C2" w:rsidRPr="006440C2">
        <w:rPr>
          <w:rFonts w:eastAsia="MS ??"/>
          <w:sz w:val="28"/>
          <w:szCs w:val="28"/>
          <w:lang w:val="uk-UA"/>
        </w:rPr>
        <w:t>обмежень щодо відкриття посадовими особами валютних рахунків, володіння іноземною валютою та цінними паперами</w:t>
      </w:r>
      <w:r w:rsidR="00D6271A">
        <w:rPr>
          <w:rFonts w:eastAsia="MS ??"/>
          <w:bCs/>
          <w:sz w:val="28"/>
          <w:szCs w:val="28"/>
          <w:lang w:val="uk-UA"/>
        </w:rPr>
        <w:t>.</w:t>
      </w:r>
    </w:p>
    <w:p w:rsidR="00B77B1E" w:rsidRDefault="00B77B1E" w:rsidP="00B77B1E">
      <w:pPr>
        <w:ind w:firstLine="709"/>
        <w:rPr>
          <w:rFonts w:eastAsia="MS ??"/>
          <w:b/>
          <w:bCs/>
          <w:color w:val="000000"/>
          <w:sz w:val="28"/>
          <w:szCs w:val="28"/>
          <w:lang w:val="uk-UA"/>
        </w:rPr>
      </w:pPr>
    </w:p>
    <w:p w:rsidR="004F5C7F" w:rsidRPr="00B77B1E" w:rsidRDefault="004F5C7F" w:rsidP="00270125">
      <w:pPr>
        <w:spacing w:before="120" w:after="120"/>
        <w:ind w:firstLine="709"/>
        <w:jc w:val="both"/>
        <w:rPr>
          <w:rFonts w:eastAsia="MS ??"/>
          <w:b/>
          <w:bCs/>
          <w:color w:val="000000"/>
          <w:sz w:val="28"/>
          <w:szCs w:val="28"/>
          <w:lang w:val="uk-UA"/>
        </w:rPr>
      </w:pPr>
      <w:r w:rsidRPr="00B77B1E">
        <w:rPr>
          <w:rFonts w:eastAsia="MS ??"/>
          <w:b/>
          <w:bCs/>
          <w:color w:val="000000"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742F32" w:rsidRPr="00142CD9" w:rsidRDefault="00CA7541" w:rsidP="00CA7541">
      <w:pPr>
        <w:ind w:firstLine="709"/>
        <w:jc w:val="both"/>
        <w:rPr>
          <w:rFonts w:eastAsia="MS ??"/>
          <w:sz w:val="28"/>
          <w:szCs w:val="28"/>
          <w:lang w:val="uk-UA"/>
        </w:rPr>
      </w:pPr>
      <w:r w:rsidRPr="00142CD9">
        <w:rPr>
          <w:rFonts w:eastAsia="MS ??"/>
          <w:sz w:val="28"/>
          <w:szCs w:val="28"/>
          <w:lang w:val="uk-UA"/>
        </w:rPr>
        <w:t>Окремі правовідносини у зазначеній сфері регулюються Конституцією України, Кодексом України</w:t>
      </w:r>
      <w:r w:rsidR="00D6271A">
        <w:rPr>
          <w:rFonts w:eastAsia="MS ??"/>
          <w:sz w:val="28"/>
          <w:szCs w:val="28"/>
          <w:lang w:val="uk-UA"/>
        </w:rPr>
        <w:t xml:space="preserve"> про адміністративні правопорушення</w:t>
      </w:r>
      <w:r w:rsidRPr="00142CD9">
        <w:rPr>
          <w:rFonts w:eastAsia="MS ??"/>
          <w:sz w:val="28"/>
          <w:szCs w:val="28"/>
          <w:lang w:val="uk-UA"/>
        </w:rPr>
        <w:t>, Закон</w:t>
      </w:r>
      <w:r w:rsidR="004625ED">
        <w:rPr>
          <w:rFonts w:eastAsia="MS ??"/>
          <w:sz w:val="28"/>
          <w:szCs w:val="28"/>
          <w:lang w:val="uk-UA"/>
        </w:rPr>
        <w:t>а</w:t>
      </w:r>
      <w:r w:rsidRPr="00142CD9">
        <w:rPr>
          <w:rFonts w:eastAsia="MS ??"/>
          <w:sz w:val="28"/>
          <w:szCs w:val="28"/>
          <w:lang w:val="uk-UA"/>
        </w:rPr>
        <w:t>м</w:t>
      </w:r>
      <w:r w:rsidR="004625ED">
        <w:rPr>
          <w:rFonts w:eastAsia="MS ??"/>
          <w:sz w:val="28"/>
          <w:szCs w:val="28"/>
          <w:lang w:val="uk-UA"/>
        </w:rPr>
        <w:t>и</w:t>
      </w:r>
      <w:r w:rsidRPr="00142CD9">
        <w:rPr>
          <w:rFonts w:eastAsia="MS ??"/>
          <w:sz w:val="28"/>
          <w:szCs w:val="28"/>
          <w:lang w:val="uk-UA"/>
        </w:rPr>
        <w:t xml:space="preserve"> України «</w:t>
      </w:r>
      <w:r w:rsidR="00D6271A">
        <w:rPr>
          <w:rFonts w:eastAsia="MS ??"/>
          <w:sz w:val="28"/>
          <w:szCs w:val="28"/>
          <w:lang w:val="uk-UA"/>
        </w:rPr>
        <w:t>Про Національний банк України</w:t>
      </w:r>
      <w:r w:rsidRPr="00142CD9">
        <w:rPr>
          <w:rFonts w:eastAsia="MS ??"/>
          <w:sz w:val="28"/>
          <w:szCs w:val="28"/>
          <w:lang w:val="uk-UA"/>
        </w:rPr>
        <w:t xml:space="preserve">», </w:t>
      </w:r>
      <w:r w:rsidR="00742F32" w:rsidRPr="00142CD9">
        <w:rPr>
          <w:rFonts w:eastAsia="MS ??"/>
          <w:sz w:val="28"/>
          <w:szCs w:val="28"/>
          <w:lang w:val="uk-UA"/>
        </w:rPr>
        <w:t>«</w:t>
      </w:r>
      <w:r w:rsidR="00D6271A" w:rsidRPr="00D6271A">
        <w:rPr>
          <w:rFonts w:eastAsia="MS ??"/>
          <w:sz w:val="28"/>
          <w:szCs w:val="28"/>
          <w:lang w:val="uk-UA"/>
        </w:rPr>
        <w:t xml:space="preserve">Про валюту і </w:t>
      </w:r>
      <w:r w:rsidR="00D6271A">
        <w:rPr>
          <w:rFonts w:eastAsia="MS ??"/>
          <w:sz w:val="28"/>
          <w:szCs w:val="28"/>
          <w:lang w:val="uk-UA"/>
        </w:rPr>
        <w:t>валютні операції</w:t>
      </w:r>
      <w:r w:rsidR="00742F32" w:rsidRPr="00142CD9">
        <w:rPr>
          <w:rFonts w:eastAsia="MS ??"/>
          <w:sz w:val="28"/>
          <w:szCs w:val="28"/>
          <w:lang w:val="uk-UA"/>
        </w:rPr>
        <w:t xml:space="preserve">», «Про </w:t>
      </w:r>
      <w:r w:rsidR="00D6271A">
        <w:rPr>
          <w:rFonts w:eastAsia="MS ??"/>
          <w:sz w:val="28"/>
          <w:szCs w:val="28"/>
          <w:lang w:val="uk-UA"/>
        </w:rPr>
        <w:t>запобігання корупції</w:t>
      </w:r>
      <w:r w:rsidR="00742F32" w:rsidRPr="00142CD9">
        <w:rPr>
          <w:rFonts w:eastAsia="MS ??"/>
          <w:sz w:val="28"/>
          <w:szCs w:val="28"/>
          <w:lang w:val="uk-UA"/>
        </w:rPr>
        <w:t xml:space="preserve">», </w:t>
      </w:r>
      <w:r w:rsidRPr="00142CD9">
        <w:rPr>
          <w:rFonts w:eastAsia="MS ??"/>
          <w:sz w:val="28"/>
          <w:szCs w:val="28"/>
          <w:lang w:val="uk-UA"/>
        </w:rPr>
        <w:t xml:space="preserve">а також іншими законодавчими актами. </w:t>
      </w:r>
    </w:p>
    <w:p w:rsidR="00B77B1E" w:rsidRDefault="00B77B1E" w:rsidP="00B77B1E">
      <w:pPr>
        <w:ind w:firstLine="709"/>
        <w:rPr>
          <w:rFonts w:eastAsia="MS ??"/>
          <w:b/>
          <w:bCs/>
          <w:color w:val="000000"/>
          <w:sz w:val="28"/>
          <w:szCs w:val="28"/>
          <w:lang w:val="uk-UA"/>
        </w:rPr>
      </w:pPr>
    </w:p>
    <w:p w:rsidR="004F5C7F" w:rsidRPr="00B77B1E" w:rsidRDefault="004F5C7F" w:rsidP="00B77B1E">
      <w:pPr>
        <w:spacing w:before="120" w:after="120"/>
        <w:ind w:firstLine="709"/>
        <w:rPr>
          <w:rFonts w:eastAsia="MS ??"/>
          <w:b/>
          <w:bCs/>
          <w:color w:val="000000"/>
          <w:sz w:val="28"/>
          <w:szCs w:val="28"/>
          <w:lang w:val="uk-UA"/>
        </w:rPr>
      </w:pPr>
      <w:r w:rsidRPr="00B77B1E">
        <w:rPr>
          <w:rFonts w:eastAsia="MS ??"/>
          <w:b/>
          <w:bCs/>
          <w:color w:val="000000"/>
          <w:sz w:val="28"/>
          <w:szCs w:val="28"/>
          <w:lang w:val="uk-UA"/>
        </w:rPr>
        <w:t>5. Фінансово-економічне обґрунтування проекту Закону</w:t>
      </w:r>
    </w:p>
    <w:p w:rsidR="00CA7541" w:rsidRPr="00142CD9" w:rsidRDefault="00CA7541" w:rsidP="00CA7541">
      <w:pPr>
        <w:ind w:firstLine="709"/>
        <w:jc w:val="both"/>
        <w:rPr>
          <w:rFonts w:eastAsia="MS ??"/>
          <w:sz w:val="28"/>
          <w:szCs w:val="28"/>
          <w:lang w:val="uk-UA"/>
        </w:rPr>
      </w:pPr>
      <w:r w:rsidRPr="00142CD9">
        <w:rPr>
          <w:rFonts w:eastAsia="MS ??"/>
          <w:sz w:val="28"/>
          <w:szCs w:val="28"/>
          <w:lang w:val="uk-UA"/>
        </w:rPr>
        <w:t xml:space="preserve">Реалізація законопроекту не потребує додаткових витрат з державного і місцевих бюджетів. </w:t>
      </w:r>
    </w:p>
    <w:p w:rsidR="00B77B1E" w:rsidRDefault="00B77B1E" w:rsidP="00B77B1E">
      <w:pPr>
        <w:ind w:firstLine="709"/>
        <w:rPr>
          <w:rFonts w:eastAsia="MS ??"/>
          <w:b/>
          <w:bCs/>
          <w:color w:val="000000"/>
          <w:sz w:val="28"/>
          <w:szCs w:val="28"/>
          <w:lang w:val="uk-UA"/>
        </w:rPr>
      </w:pPr>
    </w:p>
    <w:p w:rsidR="004F5C7F" w:rsidRPr="00B77B1E" w:rsidRDefault="004F5C7F" w:rsidP="00B77B1E">
      <w:pPr>
        <w:spacing w:before="120" w:after="120"/>
        <w:ind w:firstLine="709"/>
        <w:rPr>
          <w:rFonts w:eastAsia="MS ??"/>
          <w:b/>
          <w:bCs/>
          <w:color w:val="000000"/>
          <w:sz w:val="28"/>
          <w:szCs w:val="28"/>
          <w:lang w:val="uk-UA"/>
        </w:rPr>
      </w:pPr>
      <w:r w:rsidRPr="00B77B1E">
        <w:rPr>
          <w:rFonts w:eastAsia="MS ??"/>
          <w:b/>
          <w:bCs/>
          <w:color w:val="000000"/>
          <w:sz w:val="28"/>
          <w:szCs w:val="28"/>
          <w:lang w:val="uk-UA"/>
        </w:rPr>
        <w:t>6. Прогноз соціально-економічних та інших наслідків</w:t>
      </w:r>
    </w:p>
    <w:p w:rsidR="00257A44" w:rsidRDefault="00A04F95" w:rsidP="00257A44">
      <w:pPr>
        <w:ind w:firstLine="709"/>
        <w:jc w:val="both"/>
        <w:rPr>
          <w:rFonts w:eastAsia="MS ??"/>
          <w:bCs/>
          <w:color w:val="000000"/>
          <w:sz w:val="28"/>
          <w:szCs w:val="28"/>
          <w:lang w:val="uk-UA"/>
        </w:rPr>
      </w:pPr>
      <w:r w:rsidRPr="00142CD9">
        <w:rPr>
          <w:rFonts w:eastAsia="MS ??"/>
          <w:bCs/>
          <w:sz w:val="28"/>
          <w:szCs w:val="28"/>
          <w:lang w:val="uk-UA"/>
        </w:rPr>
        <w:t xml:space="preserve">Прийняття </w:t>
      </w:r>
      <w:r w:rsidR="00B77B1E">
        <w:rPr>
          <w:rFonts w:eastAsia="MS ??"/>
          <w:bCs/>
          <w:sz w:val="28"/>
          <w:szCs w:val="28"/>
          <w:lang w:val="uk-UA"/>
        </w:rPr>
        <w:t xml:space="preserve">законопроекту </w:t>
      </w:r>
      <w:r w:rsidR="00257A44">
        <w:rPr>
          <w:rFonts w:eastAsia="MS ??"/>
          <w:bCs/>
          <w:sz w:val="28"/>
          <w:szCs w:val="28"/>
          <w:lang w:val="uk-UA"/>
        </w:rPr>
        <w:t xml:space="preserve">сприятиме </w:t>
      </w:r>
      <w:r w:rsidR="00D459EF">
        <w:rPr>
          <w:rFonts w:eastAsia="MS ??"/>
          <w:bCs/>
          <w:sz w:val="28"/>
          <w:szCs w:val="28"/>
          <w:lang w:val="uk-UA"/>
        </w:rPr>
        <w:t xml:space="preserve">встановленню відповідальності посадових осіб та </w:t>
      </w:r>
      <w:r w:rsidR="00257A44" w:rsidRPr="00E45863">
        <w:rPr>
          <w:rFonts w:eastAsia="MS ??"/>
          <w:sz w:val="28"/>
          <w:szCs w:val="28"/>
          <w:lang w:val="uk-UA"/>
        </w:rPr>
        <w:t>забезпеченн</w:t>
      </w:r>
      <w:r w:rsidR="00257A44">
        <w:rPr>
          <w:rFonts w:eastAsia="MS ??"/>
          <w:sz w:val="28"/>
          <w:szCs w:val="28"/>
          <w:lang w:val="uk-UA"/>
        </w:rPr>
        <w:t>ю</w:t>
      </w:r>
      <w:r w:rsidR="00257A44" w:rsidRPr="00E45863">
        <w:rPr>
          <w:rFonts w:eastAsia="MS ??"/>
          <w:sz w:val="28"/>
          <w:szCs w:val="28"/>
          <w:lang w:val="uk-UA"/>
        </w:rPr>
        <w:t xml:space="preserve"> стабільності грошової одиниці України</w:t>
      </w:r>
      <w:r w:rsidR="00257A44">
        <w:rPr>
          <w:rFonts w:eastAsia="MS ??"/>
          <w:sz w:val="28"/>
          <w:szCs w:val="28"/>
          <w:lang w:val="uk-UA"/>
        </w:rPr>
        <w:t xml:space="preserve">, </w:t>
      </w:r>
      <w:r w:rsidR="00257A44">
        <w:rPr>
          <w:rFonts w:eastAsia="MS ??"/>
          <w:bCs/>
          <w:color w:val="000000"/>
          <w:sz w:val="28"/>
          <w:szCs w:val="28"/>
          <w:lang w:val="uk-UA"/>
        </w:rPr>
        <w:t>уникненн</w:t>
      </w:r>
      <w:r w:rsidR="004625ED">
        <w:rPr>
          <w:rFonts w:eastAsia="MS ??"/>
          <w:bCs/>
          <w:color w:val="000000"/>
          <w:sz w:val="28"/>
          <w:szCs w:val="28"/>
          <w:lang w:val="uk-UA"/>
        </w:rPr>
        <w:t>ю</w:t>
      </w:r>
      <w:r w:rsidR="00257A44">
        <w:rPr>
          <w:rFonts w:eastAsia="MS ??"/>
          <w:bCs/>
          <w:color w:val="000000"/>
          <w:sz w:val="28"/>
          <w:szCs w:val="28"/>
          <w:lang w:val="uk-UA"/>
        </w:rPr>
        <w:t xml:space="preserve"> непрогнозованого знецінення української гривні, запобіганн</w:t>
      </w:r>
      <w:r w:rsidR="004625ED">
        <w:rPr>
          <w:rFonts w:eastAsia="MS ??"/>
          <w:bCs/>
          <w:color w:val="000000"/>
          <w:sz w:val="28"/>
          <w:szCs w:val="28"/>
          <w:lang w:val="uk-UA"/>
        </w:rPr>
        <w:t>ю</w:t>
      </w:r>
      <w:r w:rsidR="00257A44">
        <w:rPr>
          <w:rFonts w:eastAsia="MS ??"/>
          <w:bCs/>
          <w:color w:val="000000"/>
          <w:sz w:val="28"/>
          <w:szCs w:val="28"/>
          <w:lang w:val="uk-UA"/>
        </w:rPr>
        <w:t xml:space="preserve"> знецінення збережень громадян України тощо.</w:t>
      </w:r>
    </w:p>
    <w:p w:rsidR="00B77B1E" w:rsidRDefault="00B77B1E" w:rsidP="00D8267B">
      <w:pPr>
        <w:ind w:firstLine="709"/>
        <w:jc w:val="both"/>
        <w:rPr>
          <w:rFonts w:eastAsia="MS ??"/>
          <w:b/>
          <w:bCs/>
          <w:sz w:val="28"/>
          <w:szCs w:val="28"/>
          <w:lang w:val="uk-UA"/>
        </w:rPr>
      </w:pPr>
    </w:p>
    <w:p w:rsidR="00B77B1E" w:rsidRDefault="00B77B1E" w:rsidP="00D8267B">
      <w:pPr>
        <w:ind w:firstLine="709"/>
        <w:jc w:val="both"/>
        <w:rPr>
          <w:rFonts w:eastAsia="MS ??"/>
          <w:b/>
          <w:bCs/>
          <w:sz w:val="28"/>
          <w:szCs w:val="28"/>
          <w:lang w:val="uk-UA"/>
        </w:rPr>
      </w:pPr>
    </w:p>
    <w:p w:rsidR="009B5C76" w:rsidRPr="00142CD9" w:rsidRDefault="001C1B41" w:rsidP="00D8267B">
      <w:pPr>
        <w:pStyle w:val="21"/>
        <w:spacing w:line="480" w:lineRule="auto"/>
        <w:ind w:firstLine="709"/>
        <w:rPr>
          <w:b/>
          <w:bCs/>
        </w:rPr>
      </w:pPr>
      <w:r w:rsidRPr="00142CD9">
        <w:rPr>
          <w:b/>
          <w:bCs/>
        </w:rPr>
        <w:t>Народний депутат України</w:t>
      </w:r>
      <w:r w:rsidRPr="00142CD9">
        <w:rPr>
          <w:b/>
          <w:bCs/>
        </w:rPr>
        <w:tab/>
        <w:t xml:space="preserve">                                         О.А. Дубінський</w:t>
      </w:r>
    </w:p>
    <w:sectPr w:rsidR="009B5C76" w:rsidRPr="00142CD9" w:rsidSect="00257A44">
      <w:headerReference w:type="default" r:id="rId11"/>
      <w:footerReference w:type="first" r:id="rId12"/>
      <w:pgSz w:w="11906" w:h="16838"/>
      <w:pgMar w:top="1134" w:right="567" w:bottom="1134" w:left="1701" w:header="709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5E" w:rsidRDefault="0058175E" w:rsidP="001C1B41">
      <w:r>
        <w:separator/>
      </w:r>
    </w:p>
  </w:endnote>
  <w:endnote w:type="continuationSeparator" w:id="0">
    <w:p w:rsidR="0058175E" w:rsidRDefault="0058175E" w:rsidP="001C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8E" w:rsidRPr="00E43E8E" w:rsidRDefault="00E43E8E" w:rsidP="00E43E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5E" w:rsidRDefault="0058175E" w:rsidP="001C1B41">
      <w:r>
        <w:separator/>
      </w:r>
    </w:p>
  </w:footnote>
  <w:footnote w:type="continuationSeparator" w:id="0">
    <w:p w:rsidR="0058175E" w:rsidRDefault="0058175E" w:rsidP="001C1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25" w:rsidRPr="00422F3F" w:rsidRDefault="007338F3">
    <w:pPr>
      <w:pStyle w:val="a7"/>
      <w:jc w:val="center"/>
      <w:rPr>
        <w:rFonts w:ascii="Times New Roman" w:hAnsi="Times New Roman"/>
        <w:sz w:val="28"/>
        <w:szCs w:val="28"/>
      </w:rPr>
    </w:pPr>
    <w:r w:rsidRPr="00422F3F">
      <w:rPr>
        <w:rFonts w:ascii="Times New Roman" w:hAnsi="Times New Roman"/>
        <w:sz w:val="28"/>
        <w:szCs w:val="28"/>
      </w:rPr>
      <w:fldChar w:fldCharType="begin"/>
    </w:r>
    <w:r w:rsidRPr="00422F3F">
      <w:rPr>
        <w:rFonts w:ascii="Times New Roman" w:hAnsi="Times New Roman"/>
        <w:sz w:val="28"/>
        <w:szCs w:val="28"/>
      </w:rPr>
      <w:instrText>PAGE   \* MERGEFORMAT</w:instrText>
    </w:r>
    <w:r w:rsidRPr="00422F3F">
      <w:rPr>
        <w:rFonts w:ascii="Times New Roman" w:hAnsi="Times New Roman"/>
        <w:sz w:val="28"/>
        <w:szCs w:val="28"/>
      </w:rPr>
      <w:fldChar w:fldCharType="separate"/>
    </w:r>
    <w:r w:rsidR="00192197">
      <w:rPr>
        <w:rFonts w:ascii="Times New Roman" w:hAnsi="Times New Roman"/>
        <w:noProof/>
        <w:sz w:val="28"/>
        <w:szCs w:val="28"/>
      </w:rPr>
      <w:t>2</w:t>
    </w:r>
    <w:r w:rsidRPr="00422F3F">
      <w:rPr>
        <w:rFonts w:ascii="Times New Roman" w:hAnsi="Times New Roman"/>
        <w:sz w:val="28"/>
        <w:szCs w:val="28"/>
      </w:rPr>
      <w:fldChar w:fldCharType="end"/>
    </w:r>
  </w:p>
  <w:p w:rsidR="00F14625" w:rsidRDefault="005817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B4351"/>
    <w:multiLevelType w:val="hybridMultilevel"/>
    <w:tmpl w:val="57745FF6"/>
    <w:lvl w:ilvl="0" w:tplc="A740E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4B00D5E"/>
    <w:multiLevelType w:val="hybridMultilevel"/>
    <w:tmpl w:val="DD6CFDB6"/>
    <w:lvl w:ilvl="0" w:tplc="32927C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39D0F74"/>
    <w:multiLevelType w:val="hybridMultilevel"/>
    <w:tmpl w:val="DC26262A"/>
    <w:lvl w:ilvl="0" w:tplc="D968E306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41"/>
    <w:rsid w:val="0002710F"/>
    <w:rsid w:val="00130769"/>
    <w:rsid w:val="00142CD9"/>
    <w:rsid w:val="001510DB"/>
    <w:rsid w:val="00170B75"/>
    <w:rsid w:val="00192197"/>
    <w:rsid w:val="001C14E5"/>
    <w:rsid w:val="001C1B41"/>
    <w:rsid w:val="00200C55"/>
    <w:rsid w:val="002056AF"/>
    <w:rsid w:val="00257A44"/>
    <w:rsid w:val="00264258"/>
    <w:rsid w:val="00270125"/>
    <w:rsid w:val="0027790C"/>
    <w:rsid w:val="00294705"/>
    <w:rsid w:val="002B0253"/>
    <w:rsid w:val="002D0CF8"/>
    <w:rsid w:val="003D17DA"/>
    <w:rsid w:val="003F0F3A"/>
    <w:rsid w:val="00414E36"/>
    <w:rsid w:val="00422F3F"/>
    <w:rsid w:val="00461806"/>
    <w:rsid w:val="004625ED"/>
    <w:rsid w:val="004E29D7"/>
    <w:rsid w:val="004F5A3E"/>
    <w:rsid w:val="004F5C7F"/>
    <w:rsid w:val="0052313E"/>
    <w:rsid w:val="005437D0"/>
    <w:rsid w:val="005670FE"/>
    <w:rsid w:val="0058175E"/>
    <w:rsid w:val="0064209F"/>
    <w:rsid w:val="006440C2"/>
    <w:rsid w:val="00650D94"/>
    <w:rsid w:val="00667A0B"/>
    <w:rsid w:val="00680B37"/>
    <w:rsid w:val="007338F3"/>
    <w:rsid w:val="00742F32"/>
    <w:rsid w:val="00790123"/>
    <w:rsid w:val="007B6A11"/>
    <w:rsid w:val="00824182"/>
    <w:rsid w:val="008429C7"/>
    <w:rsid w:val="00861C68"/>
    <w:rsid w:val="008C707C"/>
    <w:rsid w:val="00952C1F"/>
    <w:rsid w:val="00966BDA"/>
    <w:rsid w:val="009B5C76"/>
    <w:rsid w:val="009D21DA"/>
    <w:rsid w:val="00A00D42"/>
    <w:rsid w:val="00A04F95"/>
    <w:rsid w:val="00A743A0"/>
    <w:rsid w:val="00AF12B2"/>
    <w:rsid w:val="00B77B1E"/>
    <w:rsid w:val="00B821F7"/>
    <w:rsid w:val="00B87EE9"/>
    <w:rsid w:val="00B91166"/>
    <w:rsid w:val="00BC3C51"/>
    <w:rsid w:val="00BF0D70"/>
    <w:rsid w:val="00C96D65"/>
    <w:rsid w:val="00CA7541"/>
    <w:rsid w:val="00CD477D"/>
    <w:rsid w:val="00D226C5"/>
    <w:rsid w:val="00D459EF"/>
    <w:rsid w:val="00D52985"/>
    <w:rsid w:val="00D6271A"/>
    <w:rsid w:val="00D7794A"/>
    <w:rsid w:val="00D8267B"/>
    <w:rsid w:val="00E33311"/>
    <w:rsid w:val="00E43E8E"/>
    <w:rsid w:val="00E45863"/>
    <w:rsid w:val="00E50FC7"/>
    <w:rsid w:val="00E5121C"/>
    <w:rsid w:val="00EB2770"/>
    <w:rsid w:val="00F21820"/>
    <w:rsid w:val="00FA114A"/>
    <w:rsid w:val="00FA4F96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6933E-01E1-40EB-AF17-CF8C1AC1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1B41"/>
    <w:pPr>
      <w:ind w:firstLine="720"/>
      <w:jc w:val="center"/>
    </w:pPr>
    <w:rPr>
      <w:sz w:val="28"/>
      <w:szCs w:val="28"/>
      <w:lang w:val="uk-UA"/>
    </w:rPr>
  </w:style>
  <w:style w:type="character" w:customStyle="1" w:styleId="a4">
    <w:name w:val="Назва Знак"/>
    <w:basedOn w:val="a0"/>
    <w:link w:val="a3"/>
    <w:uiPriority w:val="99"/>
    <w:rsid w:val="001C1B41"/>
    <w:rPr>
      <w:rFonts w:ascii="Times New Roman" w:eastAsia="SimSun" w:hAnsi="Times New Roman" w:cs="Times New Roman"/>
      <w:sz w:val="28"/>
      <w:szCs w:val="28"/>
      <w:lang w:val="uk-UA" w:eastAsia="ru-RU"/>
    </w:rPr>
  </w:style>
  <w:style w:type="character" w:customStyle="1" w:styleId="2">
    <w:name w:val="Основний текст 2 Знак"/>
    <w:basedOn w:val="a0"/>
    <w:link w:val="20"/>
    <w:uiPriority w:val="99"/>
    <w:locked/>
    <w:rsid w:val="001C1B41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1C1B41"/>
    <w:pPr>
      <w:ind w:firstLine="720"/>
      <w:jc w:val="both"/>
    </w:pPr>
    <w:rPr>
      <w:sz w:val="28"/>
      <w:szCs w:val="28"/>
      <w:lang w:val="uk-UA"/>
    </w:rPr>
  </w:style>
  <w:style w:type="character" w:customStyle="1" w:styleId="23">
    <w:name w:val="Основной текст с отступом 2 Знак"/>
    <w:basedOn w:val="a0"/>
    <w:uiPriority w:val="99"/>
    <w:semiHidden/>
    <w:rsid w:val="001C1B41"/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1C1B41"/>
    <w:rPr>
      <w:rFonts w:ascii="Times New Roman" w:eastAsia="SimSun" w:hAnsi="Times New Roman" w:cs="Times New Roman"/>
      <w:sz w:val="28"/>
      <w:szCs w:val="28"/>
      <w:lang w:val="uk-UA" w:eastAsia="ru-RU"/>
    </w:rPr>
  </w:style>
  <w:style w:type="character" w:styleId="a5">
    <w:name w:val="Hyperlink"/>
    <w:basedOn w:val="a0"/>
    <w:uiPriority w:val="99"/>
    <w:rsid w:val="001C1B41"/>
    <w:rPr>
      <w:rFonts w:cs="Times New Roman"/>
      <w:color w:val="0000FF"/>
      <w:u w:val="single"/>
    </w:rPr>
  </w:style>
  <w:style w:type="character" w:customStyle="1" w:styleId="a6">
    <w:name w:val="Верхній колонтитул Знак"/>
    <w:basedOn w:val="a0"/>
    <w:link w:val="a7"/>
    <w:uiPriority w:val="99"/>
    <w:locked/>
    <w:rsid w:val="001C1B41"/>
    <w:rPr>
      <w:rFonts w:cs="Times New Roman"/>
      <w:sz w:val="24"/>
      <w:szCs w:val="24"/>
      <w:lang w:val="ru-RU" w:eastAsia="ru-RU"/>
    </w:rPr>
  </w:style>
  <w:style w:type="paragraph" w:styleId="a7">
    <w:name w:val="header"/>
    <w:basedOn w:val="a"/>
    <w:link w:val="a6"/>
    <w:uiPriority w:val="99"/>
    <w:rsid w:val="001C1B41"/>
    <w:pPr>
      <w:tabs>
        <w:tab w:val="center" w:pos="4677"/>
        <w:tab w:val="right" w:pos="9355"/>
      </w:tabs>
    </w:pPr>
    <w:rPr>
      <w:rFonts w:asciiTheme="minorHAnsi" w:eastAsiaTheme="minorHAnsi" w:hAnsiTheme="minorHAnsi"/>
    </w:rPr>
  </w:style>
  <w:style w:type="character" w:customStyle="1" w:styleId="a8">
    <w:name w:val="Верхний колонтитул Знак"/>
    <w:basedOn w:val="a0"/>
    <w:uiPriority w:val="99"/>
    <w:semiHidden/>
    <w:rsid w:val="001C1B41"/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"/>
    <w:uiPriority w:val="99"/>
    <w:rsid w:val="001C1B41"/>
    <w:pPr>
      <w:ind w:left="720"/>
      <w:jc w:val="center"/>
    </w:pPr>
    <w:rPr>
      <w:rFonts w:asciiTheme="minorHAnsi" w:eastAsiaTheme="minorHAnsi" w:hAnsiTheme="minorHAnsi"/>
    </w:rPr>
  </w:style>
  <w:style w:type="character" w:customStyle="1" w:styleId="24">
    <w:name w:val="Основной текст 2 Знак"/>
    <w:basedOn w:val="a0"/>
    <w:uiPriority w:val="99"/>
    <w:semiHidden/>
    <w:rsid w:val="001C1B41"/>
    <w:rPr>
      <w:rFonts w:ascii="Times New Roman" w:eastAsia="SimSu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1C1B41"/>
    <w:pPr>
      <w:spacing w:after="0" w:line="240" w:lineRule="auto"/>
    </w:pPr>
    <w:rPr>
      <w:rFonts w:ascii="Times New Roman" w:eastAsia="SimSu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1C1B41"/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1C1B41"/>
    <w:rPr>
      <w:rFonts w:ascii="Times New Roman" w:eastAsia="SimSun" w:hAnsi="Times New Roman" w:cs="Times New Roman"/>
      <w:sz w:val="20"/>
      <w:szCs w:val="20"/>
      <w:lang w:val="ru-RU" w:eastAsia="ru-RU"/>
    </w:rPr>
  </w:style>
  <w:style w:type="character" w:styleId="ac">
    <w:name w:val="footnote reference"/>
    <w:basedOn w:val="a0"/>
    <w:uiPriority w:val="99"/>
    <w:semiHidden/>
    <w:unhideWhenUsed/>
    <w:rsid w:val="001C1B41"/>
    <w:rPr>
      <w:vertAlign w:val="superscript"/>
    </w:rPr>
  </w:style>
  <w:style w:type="table" w:customStyle="1" w:styleId="1">
    <w:name w:val="Сетка таблицы1"/>
    <w:basedOn w:val="a1"/>
    <w:next w:val="a9"/>
    <w:uiPriority w:val="39"/>
    <w:rsid w:val="001C1B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22F3F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22F3F"/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F5C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4F5C7F"/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4F5C7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22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750D-E4A0-4EBE-9E2A-A5DACAEC5B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F6A36D-AFDC-4975-93BA-08A58E35C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C4E0E-ADF6-46AB-9CEF-84F8F3618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ED3688-9C8F-4EE8-A165-439F0FB5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3031</Words>
  <Characters>1728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2020-07-28T13:32:00Z</dcterms:created>
  <dcterms:modified xsi:type="dcterms:W3CDTF">2020-07-28T13:32:00Z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