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8A" w:rsidRPr="0005798A" w:rsidRDefault="00BB7976" w:rsidP="0005798A">
      <w:pPr>
        <w:spacing w:after="0" w:line="240" w:lineRule="auto"/>
        <w:ind w:firstLine="709"/>
        <w:jc w:val="righ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-1929021</wp:posOffset>
                </wp:positionV>
                <wp:extent cx="2562225" cy="540689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2B" w:rsidRDefault="00C6459B" w:rsidP="002215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 реєстр. № 3944 від 29.</w:t>
                            </w:r>
                            <w:r w:rsidR="00E420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E420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55pt;margin-top:-151.9pt;width:201.75pt;height:42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5H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" stroked="f">
                <v:textbox>
                  <w:txbxContent>
                    <w:p w:rsidR="0022152B" w:rsidRDefault="00C6459B" w:rsidP="002215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 реєстр. № 3944 від 29.</w:t>
                      </w:r>
                      <w:r w:rsidR="00E420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="00E420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205D" w:rsidRDefault="00E4205D" w:rsidP="00E4205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Верховна Рада України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93 Регламенту Верховної Ради України Комітет з питань транспорту та інфраструктури на своєму засіданні 16.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.2021 (протокол засідання № 37 ) розглянув проект Закону України «Про внесення змін до статті 51 Кодексу торговельного мореплавства України щодо вимог до кваліфікації членів екіпажу», реєстр. № 3944 від 29.07.2020, внесений народним депутатом України Шинкаренком І.А. та іншими народними депутатами України.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проекту Закону, як зазначено в пояснювальній записці, є приведення національного законодавства України у відповідність до вимог Міжнародної конвенції про підготовку і </w:t>
      </w:r>
      <w:proofErr w:type="spellStart"/>
      <w:r>
        <w:rPr>
          <w:rFonts w:ascii="Times New Roman" w:hAnsi="Times New Roman"/>
          <w:sz w:val="28"/>
          <w:szCs w:val="28"/>
        </w:rPr>
        <w:t>дипломування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моряків та несення вахти   1978 року, з поправками (Конвенція ПДНВ). 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 пропонується викласти у новій редакції статтю 51 Кодексу торговельного мореплавства України, визначаються вимоги до обов</w:t>
      </w:r>
      <w:r w:rsidRPr="00F3772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язкової підготовки осіб, які займають посади на судні, умови підтвердження та повторного підтвердження кваліфікації осіб командного складу морських суден, вимоги до кваліфікації членів суднової команди, порядок видачі морякам відповідних документів. 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 Верховної Ради України з питань антикорупційної політики листом від 18.11.2020 № 04-12/17-2020/214363 повідомив, що законопроект відповідає вимогам антикорупційного законодавства, разом з тим звернув увагу на наявність у законопроекті окремих норм, що дозволяють довільне тлумачення.</w:t>
      </w:r>
    </w:p>
    <w:p w:rsidR="00457CBC" w:rsidRPr="00797BEE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 Верховної Ради України з питань інтеграції України до Європейського Союзу листом від 28.12.2020 № 04-20/10-2020/252430 повідомив, що законопроект за своєю метою не суперечить міжнародно-правовим зобов</w:t>
      </w:r>
      <w:r w:rsidRPr="00797BE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язанням України.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Головне науково-експертне управління Апарату Верховної Ради України у висновку від 02.11.2020 надало ряд зауважень до законопроекту: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пункті 3 частини п</w:t>
      </w:r>
      <w:r w:rsidRPr="0045718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ятої нової редакції статті 51 обов</w:t>
      </w:r>
      <w:r w:rsidRPr="0045718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язок підтвердження стажу роботи на суднах покладається на центральний орган виконавчої влади, що реалізує державну політику на морському та річковому транспорті; покладення цього обов</w:t>
      </w:r>
      <w:r w:rsidRPr="0045718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язку саме на центральний орган виконавчої влади потребує </w:t>
      </w:r>
      <w:proofErr w:type="spellStart"/>
      <w:r>
        <w:rPr>
          <w:rFonts w:ascii="Times New Roman" w:hAnsi="Times New Roman"/>
          <w:sz w:val="28"/>
          <w:szCs w:val="28"/>
        </w:rPr>
        <w:t>обгрунтування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окремі положення законопроекту не відповідають принципу правової визначеності («певні посади», «у разі необхідності»), що може призвести до їх довільного тлумачення при правозастосуванні та виникнення ризиків корупційних правопорушень.</w:t>
      </w:r>
    </w:p>
    <w:p w:rsidR="00457CBC" w:rsidRPr="005A256E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      інфраструктури    України   (лист     від     02.11.2020           № 15088/46/10-20) вважає, що законопроект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потребує доопрацювання.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фінансів України листом від 12.10.2020 № 08030-03-2/31331 надало Експертний висновок до законопроекту, у якому зазначило, що</w:t>
      </w:r>
      <w:r w:rsidRPr="0024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законопроект потребує доопрацювання з огляду на таке: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реалізація норми законопроекту щодо підтвердження центральним органом виконавчої влади,</w:t>
      </w:r>
      <w:r w:rsidRPr="00B05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який реалізує державну політику на морському та річковому транспорті, стажу роботи на суднах може призвести до збільшення видаткової частини державного бюджету;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Pr="0077537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 права законодавчої ініціативи у порушення вимог частини першої статті 27 Бюджетного кодексу України не подано фінансово-економічне </w:t>
      </w:r>
      <w:proofErr w:type="spellStart"/>
      <w:r>
        <w:rPr>
          <w:rFonts w:ascii="Times New Roman" w:hAnsi="Times New Roman"/>
          <w:sz w:val="28"/>
          <w:szCs w:val="28"/>
        </w:rPr>
        <w:t>обгрунтування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відповідними розрахунками та пропозиції змін до законодавчих актів щодо скорочення витрат бюджету та/або джерел додаткових надходжень бюджету для досягнення збалансованості бюджету. </w:t>
      </w:r>
    </w:p>
    <w:p w:rsidR="00457CBC" w:rsidRPr="001C3E1F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Державна міграційна служба України листом від 09.10.2020 № 9-7844/1-20 повідомила про відсутність пропозицій та зауважень до законопроекту.</w:t>
      </w:r>
    </w:p>
    <w:p w:rsidR="00457CBC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результатами розгляду Комітет прийняв рішення рекомендувати Верховній Раді України проект Закону України «Про внесення змін до статті 51 Кодексу торговельного мореплавства України щодо вимог до кваліфікації членів екіпажу», реєстр. № 3944 від 29.07.2020, внесений народним депутатом України Шинкаренком І.А. та іншими народними депутатами України, за результатами розгляду у першому читанні прийняти за основу та доручити Комітету Верховної Ради України з питань транспорту та інфраструктури підготувати його до другого читання.</w:t>
      </w:r>
    </w:p>
    <w:p w:rsidR="00E4205D" w:rsidRDefault="00457CBC" w:rsidP="00457C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Співдоповідачем при розгляді законопроекту на пленарному засіданні Верховної Ради України визначено народного депутата України, голову підкомітету з питань морського транспорту Комітету Верховної Ради України з питань транспорту та інфраструктури </w:t>
      </w:r>
      <w:proofErr w:type="spellStart"/>
      <w:r>
        <w:rPr>
          <w:rFonts w:ascii="Times New Roman" w:hAnsi="Times New Roman"/>
          <w:sz w:val="28"/>
          <w:szCs w:val="28"/>
        </w:rPr>
        <w:t>Васильковського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Ігоря Ігоревича.</w:t>
      </w:r>
    </w:p>
    <w:p w:rsidR="00E4205D" w:rsidRDefault="00457CBC" w:rsidP="00E420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</w:t>
      </w:r>
      <w:r w:rsidR="00E4205D">
        <w:rPr>
          <w:rFonts w:ascii="Times New Roman" w:hAnsi="Times New Roman"/>
          <w:sz w:val="28"/>
          <w:szCs w:val="28"/>
        </w:rPr>
        <w:t>кт постанови Верховної Ради України додається.</w:t>
      </w:r>
    </w:p>
    <w:p w:rsidR="00E4205D" w:rsidRDefault="00E4205D" w:rsidP="00E420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05D" w:rsidRDefault="00E4205D" w:rsidP="00E420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05D" w:rsidRDefault="00E4205D" w:rsidP="00E420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05D" w:rsidRDefault="00E4205D" w:rsidP="00E420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05D" w:rsidRDefault="00E4205D" w:rsidP="00E420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Комітету                                                                                       Юрій КІСЄЛЬ</w:t>
      </w:r>
    </w:p>
    <w:p w:rsidR="00992A49" w:rsidRPr="0005798A" w:rsidRDefault="00992A49" w:rsidP="00992A4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04CF" w:rsidRPr="0005798A" w:rsidRDefault="005204CF" w:rsidP="00F6266F">
      <w:pPr>
        <w:tabs>
          <w:tab w:val="left" w:pos="15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04CF" w:rsidRPr="0005798A" w:rsidSect="0005798A">
      <w:headerReference w:type="default" r:id="rId7"/>
      <w:headerReference w:type="first" r:id="rId8"/>
      <w:pgSz w:w="11906" w:h="16838"/>
      <w:pgMar w:top="1134" w:right="567" w:bottom="1418" w:left="1276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BD" w:rsidRDefault="008B37BD">
      <w:pPr>
        <w:spacing w:after="0" w:line="240" w:lineRule="auto"/>
      </w:pPr>
      <w:r>
        <w:separator/>
      </w:r>
    </w:p>
  </w:endnote>
  <w:endnote w:type="continuationSeparator" w:id="0">
    <w:p w:rsidR="008B37BD" w:rsidRDefault="008B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BD" w:rsidRDefault="008B37BD">
      <w:pPr>
        <w:spacing w:after="0" w:line="240" w:lineRule="auto"/>
      </w:pPr>
      <w:r>
        <w:separator/>
      </w:r>
    </w:p>
  </w:footnote>
  <w:footnote w:type="continuationSeparator" w:id="0">
    <w:p w:rsidR="008B37BD" w:rsidRDefault="008B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44" w:rsidRPr="00576D44" w:rsidRDefault="00576D44">
    <w:pPr>
      <w:pStyle w:val="a5"/>
      <w:jc w:val="center"/>
      <w:rPr>
        <w:rFonts w:ascii="Times New Roman" w:hAnsi="Times New Roman"/>
        <w:sz w:val="28"/>
        <w:szCs w:val="28"/>
      </w:rPr>
    </w:pPr>
    <w:r w:rsidRPr="00576D44">
      <w:rPr>
        <w:rFonts w:ascii="Times New Roman" w:hAnsi="Times New Roman"/>
        <w:sz w:val="28"/>
        <w:szCs w:val="28"/>
      </w:rPr>
      <w:fldChar w:fldCharType="begin"/>
    </w:r>
    <w:r w:rsidRPr="00576D44">
      <w:rPr>
        <w:rFonts w:ascii="Times New Roman" w:hAnsi="Times New Roman"/>
        <w:sz w:val="28"/>
        <w:szCs w:val="28"/>
      </w:rPr>
      <w:instrText>PAGE   \* MERGEFORMAT</w:instrText>
    </w:r>
    <w:r w:rsidRPr="00576D44">
      <w:rPr>
        <w:rFonts w:ascii="Times New Roman" w:hAnsi="Times New Roman"/>
        <w:sz w:val="28"/>
        <w:szCs w:val="28"/>
      </w:rPr>
      <w:fldChar w:fldCharType="separate"/>
    </w:r>
    <w:r w:rsidR="00457CBC">
      <w:rPr>
        <w:rFonts w:ascii="Times New Roman" w:hAnsi="Times New Roman"/>
        <w:noProof/>
        <w:sz w:val="28"/>
        <w:szCs w:val="28"/>
      </w:rPr>
      <w:t>2</w:t>
    </w:r>
    <w:r w:rsidRPr="00576D44">
      <w:rPr>
        <w:rFonts w:ascii="Times New Roman" w:hAnsi="Times New Roman"/>
        <w:sz w:val="28"/>
        <w:szCs w:val="28"/>
      </w:rPr>
      <w:fldChar w:fldCharType="end"/>
    </w:r>
  </w:p>
  <w:p w:rsidR="00576D44" w:rsidRDefault="00576D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87"/>
      <w:gridCol w:w="9714"/>
      <w:gridCol w:w="1086"/>
      <w:gridCol w:w="70"/>
    </w:tblGrid>
    <w:tr w:rsidR="00CB76FE" w:rsidRPr="00AD7F82" w:rsidTr="00242229">
      <w:tc>
        <w:tcPr>
          <w:tcW w:w="11957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B76FE" w:rsidRPr="00AD7F82" w:rsidRDefault="00CB76FE" w:rsidP="00CB76FE">
          <w:pPr>
            <w:pStyle w:val="a5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B76FE" w:rsidRPr="00AD7F82" w:rsidRDefault="00CB76FE" w:rsidP="00CB76FE">
          <w:pPr>
            <w:pStyle w:val="a5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B76FE" w:rsidRPr="00AD7F82" w:rsidRDefault="00CB76FE" w:rsidP="00CB76FE">
          <w:pPr>
            <w:pStyle w:val="a5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B76FE" w:rsidRPr="0021032F" w:rsidRDefault="006B6D73" w:rsidP="00CB76FE">
          <w:pPr>
            <w:pStyle w:val="a5"/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8240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B76FE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B76FE" w:rsidRPr="00A833C8" w:rsidRDefault="00CB76FE" w:rsidP="00CB76FE">
          <w:pPr>
            <w:pStyle w:val="a5"/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Комітет з питань 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транспорту та інфраструктури</w:t>
          </w:r>
        </w:p>
        <w:p w:rsidR="00CB76FE" w:rsidRPr="00C86266" w:rsidRDefault="00CB76FE" w:rsidP="00CB76FE">
          <w:pPr>
            <w:pStyle w:val="a5"/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М. Грушевського, 5, </w:t>
          </w:r>
          <w:proofErr w:type="spellStart"/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2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>55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>34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>71</w:t>
          </w:r>
        </w:p>
      </w:tc>
    </w:tr>
    <w:tr w:rsidR="00CB76FE" w:rsidRPr="00053776" w:rsidTr="00242229">
      <w:tblPrEx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gridAfter w:val="1"/>
        <w:wAfter w:w="70" w:type="dxa"/>
      </w:trPr>
      <w:tc>
        <w:tcPr>
          <w:tcW w:w="1087" w:type="dxa"/>
          <w:tcBorders>
            <w:top w:val="nil"/>
          </w:tcBorders>
        </w:tcPr>
        <w:p w:rsidR="00CB76FE" w:rsidRPr="00053776" w:rsidRDefault="00CB76FE" w:rsidP="00CB76FE">
          <w:pPr>
            <w:pStyle w:val="a5"/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</w:tcBorders>
        </w:tcPr>
        <w:p w:rsidR="00CB76FE" w:rsidRPr="00053776" w:rsidRDefault="00CB76FE" w:rsidP="00CB76FE">
          <w:pPr>
            <w:pStyle w:val="a5"/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:rsidR="00CB76FE" w:rsidRPr="00053776" w:rsidRDefault="00CB76FE" w:rsidP="00CB76FE">
          <w:pPr>
            <w:pStyle w:val="a5"/>
            <w:rPr>
              <w:rFonts w:ascii="Times New Roman" w:hAnsi="Times New Roman"/>
              <w:color w:val="002060"/>
            </w:rPr>
          </w:pPr>
        </w:p>
      </w:tc>
    </w:tr>
  </w:tbl>
  <w:p w:rsidR="00CB76FE" w:rsidRPr="004F7B8A" w:rsidRDefault="00CB76FE" w:rsidP="00CB76FE">
    <w:pPr>
      <w:pStyle w:val="a5"/>
      <w:rPr>
        <w:rFonts w:ascii="Times New Roman" w:hAnsi="Times New Roman"/>
        <w:color w:val="002060"/>
        <w:sz w:val="2"/>
        <w:szCs w:val="2"/>
      </w:rPr>
    </w:pPr>
  </w:p>
  <w:p w:rsidR="00CB76FE" w:rsidRDefault="00CB76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9E"/>
    <w:multiLevelType w:val="hybridMultilevel"/>
    <w:tmpl w:val="65608578"/>
    <w:lvl w:ilvl="0" w:tplc="AAF4F0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604C61"/>
    <w:multiLevelType w:val="hybridMultilevel"/>
    <w:tmpl w:val="0E7C0170"/>
    <w:lvl w:ilvl="0" w:tplc="810072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AA1E42"/>
    <w:multiLevelType w:val="hybridMultilevel"/>
    <w:tmpl w:val="29449532"/>
    <w:lvl w:ilvl="0" w:tplc="6212E0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B142198"/>
    <w:multiLevelType w:val="hybridMultilevel"/>
    <w:tmpl w:val="107251F0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537D27"/>
    <w:multiLevelType w:val="hybridMultilevel"/>
    <w:tmpl w:val="3162ECA4"/>
    <w:lvl w:ilvl="0" w:tplc="268C0C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4CA1CDF"/>
    <w:multiLevelType w:val="hybridMultilevel"/>
    <w:tmpl w:val="0E7C0170"/>
    <w:lvl w:ilvl="0" w:tplc="810072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E001D21"/>
    <w:multiLevelType w:val="hybridMultilevel"/>
    <w:tmpl w:val="0E7C0170"/>
    <w:lvl w:ilvl="0" w:tplc="810072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A"/>
    <w:rsid w:val="00000F51"/>
    <w:rsid w:val="00005B92"/>
    <w:rsid w:val="00006D0D"/>
    <w:rsid w:val="0001086E"/>
    <w:rsid w:val="00015D76"/>
    <w:rsid w:val="000205AD"/>
    <w:rsid w:val="0002384A"/>
    <w:rsid w:val="00031AF4"/>
    <w:rsid w:val="000333EB"/>
    <w:rsid w:val="0004361F"/>
    <w:rsid w:val="00053776"/>
    <w:rsid w:val="0005798A"/>
    <w:rsid w:val="00063F55"/>
    <w:rsid w:val="000754C6"/>
    <w:rsid w:val="00076FB9"/>
    <w:rsid w:val="0008097A"/>
    <w:rsid w:val="00081862"/>
    <w:rsid w:val="00081CBD"/>
    <w:rsid w:val="000851B6"/>
    <w:rsid w:val="00087FC5"/>
    <w:rsid w:val="000A2446"/>
    <w:rsid w:val="000A2DA6"/>
    <w:rsid w:val="000A68C4"/>
    <w:rsid w:val="000B0F8B"/>
    <w:rsid w:val="000B31A9"/>
    <w:rsid w:val="000B3F81"/>
    <w:rsid w:val="000B50DF"/>
    <w:rsid w:val="000C482B"/>
    <w:rsid w:val="000E2BD8"/>
    <w:rsid w:val="000E5328"/>
    <w:rsid w:val="000F1C05"/>
    <w:rsid w:val="000F3FDE"/>
    <w:rsid w:val="000F467B"/>
    <w:rsid w:val="00102CF8"/>
    <w:rsid w:val="00106FAB"/>
    <w:rsid w:val="0011024C"/>
    <w:rsid w:val="00133D2C"/>
    <w:rsid w:val="001377BC"/>
    <w:rsid w:val="00154494"/>
    <w:rsid w:val="00156AB1"/>
    <w:rsid w:val="00161CBE"/>
    <w:rsid w:val="00182FC3"/>
    <w:rsid w:val="00185587"/>
    <w:rsid w:val="001924C4"/>
    <w:rsid w:val="001B1B2A"/>
    <w:rsid w:val="001C54F9"/>
    <w:rsid w:val="001D069E"/>
    <w:rsid w:val="001F25EE"/>
    <w:rsid w:val="002056C2"/>
    <w:rsid w:val="00206DA7"/>
    <w:rsid w:val="002102D9"/>
    <w:rsid w:val="0021032F"/>
    <w:rsid w:val="002121EF"/>
    <w:rsid w:val="0022152B"/>
    <w:rsid w:val="002314E1"/>
    <w:rsid w:val="00231897"/>
    <w:rsid w:val="00232C0B"/>
    <w:rsid w:val="00242229"/>
    <w:rsid w:val="00250269"/>
    <w:rsid w:val="00250EBD"/>
    <w:rsid w:val="002525E4"/>
    <w:rsid w:val="00261AAE"/>
    <w:rsid w:val="00264905"/>
    <w:rsid w:val="00264987"/>
    <w:rsid w:val="00267529"/>
    <w:rsid w:val="00270C4C"/>
    <w:rsid w:val="002811A6"/>
    <w:rsid w:val="002922A6"/>
    <w:rsid w:val="00295671"/>
    <w:rsid w:val="002A3CFF"/>
    <w:rsid w:val="002A427C"/>
    <w:rsid w:val="002A4A40"/>
    <w:rsid w:val="002D021A"/>
    <w:rsid w:val="002D40B4"/>
    <w:rsid w:val="002E7C1C"/>
    <w:rsid w:val="00311707"/>
    <w:rsid w:val="00311BF8"/>
    <w:rsid w:val="00317246"/>
    <w:rsid w:val="00320F14"/>
    <w:rsid w:val="00326436"/>
    <w:rsid w:val="00330678"/>
    <w:rsid w:val="003351AD"/>
    <w:rsid w:val="00341A2C"/>
    <w:rsid w:val="0034662A"/>
    <w:rsid w:val="00355F5C"/>
    <w:rsid w:val="00377390"/>
    <w:rsid w:val="00380DB6"/>
    <w:rsid w:val="003878C5"/>
    <w:rsid w:val="003935F0"/>
    <w:rsid w:val="00397386"/>
    <w:rsid w:val="003A2245"/>
    <w:rsid w:val="003B1A6E"/>
    <w:rsid w:val="003B344B"/>
    <w:rsid w:val="003C113A"/>
    <w:rsid w:val="003C5853"/>
    <w:rsid w:val="003D35F8"/>
    <w:rsid w:val="003E0224"/>
    <w:rsid w:val="003E0AB0"/>
    <w:rsid w:val="003E0F7C"/>
    <w:rsid w:val="003F3469"/>
    <w:rsid w:val="00404425"/>
    <w:rsid w:val="0041011E"/>
    <w:rsid w:val="00410877"/>
    <w:rsid w:val="00411476"/>
    <w:rsid w:val="00421984"/>
    <w:rsid w:val="004352E5"/>
    <w:rsid w:val="0043589E"/>
    <w:rsid w:val="00451545"/>
    <w:rsid w:val="00451628"/>
    <w:rsid w:val="0045199B"/>
    <w:rsid w:val="004527D8"/>
    <w:rsid w:val="00457CBC"/>
    <w:rsid w:val="00463645"/>
    <w:rsid w:val="00463FA7"/>
    <w:rsid w:val="00464F2B"/>
    <w:rsid w:val="0046584F"/>
    <w:rsid w:val="00466C18"/>
    <w:rsid w:val="004703B8"/>
    <w:rsid w:val="00493B18"/>
    <w:rsid w:val="004A7BAC"/>
    <w:rsid w:val="004B40F8"/>
    <w:rsid w:val="004C3FA1"/>
    <w:rsid w:val="004C7234"/>
    <w:rsid w:val="004E3BBF"/>
    <w:rsid w:val="004F2801"/>
    <w:rsid w:val="004F3160"/>
    <w:rsid w:val="004F7B8A"/>
    <w:rsid w:val="00504B29"/>
    <w:rsid w:val="005123DF"/>
    <w:rsid w:val="005204CF"/>
    <w:rsid w:val="00524DB3"/>
    <w:rsid w:val="00527AC9"/>
    <w:rsid w:val="00532994"/>
    <w:rsid w:val="005357E8"/>
    <w:rsid w:val="00537F2D"/>
    <w:rsid w:val="005401F1"/>
    <w:rsid w:val="00541D94"/>
    <w:rsid w:val="00557DF6"/>
    <w:rsid w:val="0056302B"/>
    <w:rsid w:val="0056545D"/>
    <w:rsid w:val="00573F0E"/>
    <w:rsid w:val="00576D44"/>
    <w:rsid w:val="005843C1"/>
    <w:rsid w:val="005848BD"/>
    <w:rsid w:val="00594EB2"/>
    <w:rsid w:val="005A25B9"/>
    <w:rsid w:val="005A4011"/>
    <w:rsid w:val="005B127C"/>
    <w:rsid w:val="005B418E"/>
    <w:rsid w:val="005B647F"/>
    <w:rsid w:val="005C2818"/>
    <w:rsid w:val="005E66B6"/>
    <w:rsid w:val="005F25C9"/>
    <w:rsid w:val="005F2C06"/>
    <w:rsid w:val="0061169B"/>
    <w:rsid w:val="00611DA4"/>
    <w:rsid w:val="00615128"/>
    <w:rsid w:val="0061641B"/>
    <w:rsid w:val="0062289C"/>
    <w:rsid w:val="00632EF5"/>
    <w:rsid w:val="00643710"/>
    <w:rsid w:val="0064632C"/>
    <w:rsid w:val="00646B66"/>
    <w:rsid w:val="00656BBF"/>
    <w:rsid w:val="00657F1C"/>
    <w:rsid w:val="006672EF"/>
    <w:rsid w:val="006728CD"/>
    <w:rsid w:val="00673930"/>
    <w:rsid w:val="006751C5"/>
    <w:rsid w:val="00676280"/>
    <w:rsid w:val="00682CA0"/>
    <w:rsid w:val="00690841"/>
    <w:rsid w:val="006A1AA2"/>
    <w:rsid w:val="006B32CF"/>
    <w:rsid w:val="006B6D73"/>
    <w:rsid w:val="006C0973"/>
    <w:rsid w:val="006C3C21"/>
    <w:rsid w:val="006D56A3"/>
    <w:rsid w:val="006F66BE"/>
    <w:rsid w:val="00703333"/>
    <w:rsid w:val="00713D68"/>
    <w:rsid w:val="007179FB"/>
    <w:rsid w:val="00726282"/>
    <w:rsid w:val="00726B50"/>
    <w:rsid w:val="007270FB"/>
    <w:rsid w:val="00736ACE"/>
    <w:rsid w:val="00736DBB"/>
    <w:rsid w:val="0075791D"/>
    <w:rsid w:val="00782E19"/>
    <w:rsid w:val="007851B4"/>
    <w:rsid w:val="00787161"/>
    <w:rsid w:val="007A115C"/>
    <w:rsid w:val="007A3342"/>
    <w:rsid w:val="007B0E71"/>
    <w:rsid w:val="007B38A0"/>
    <w:rsid w:val="007B531C"/>
    <w:rsid w:val="007C4F97"/>
    <w:rsid w:val="007E4D47"/>
    <w:rsid w:val="007F05BF"/>
    <w:rsid w:val="00800FE5"/>
    <w:rsid w:val="00820B8A"/>
    <w:rsid w:val="00821868"/>
    <w:rsid w:val="008321E8"/>
    <w:rsid w:val="00853AC2"/>
    <w:rsid w:val="0085738F"/>
    <w:rsid w:val="00871825"/>
    <w:rsid w:val="008B37BD"/>
    <w:rsid w:val="008C0CD9"/>
    <w:rsid w:val="008C1DAC"/>
    <w:rsid w:val="008C29D8"/>
    <w:rsid w:val="008C4D60"/>
    <w:rsid w:val="008C5335"/>
    <w:rsid w:val="008C75DA"/>
    <w:rsid w:val="008D3570"/>
    <w:rsid w:val="008D6E95"/>
    <w:rsid w:val="008E3942"/>
    <w:rsid w:val="00903F36"/>
    <w:rsid w:val="009207AC"/>
    <w:rsid w:val="00920A5F"/>
    <w:rsid w:val="00930B84"/>
    <w:rsid w:val="00946E40"/>
    <w:rsid w:val="009704E6"/>
    <w:rsid w:val="00973213"/>
    <w:rsid w:val="00974414"/>
    <w:rsid w:val="009820A8"/>
    <w:rsid w:val="009823A2"/>
    <w:rsid w:val="00983217"/>
    <w:rsid w:val="00992A49"/>
    <w:rsid w:val="00993EAC"/>
    <w:rsid w:val="00997F49"/>
    <w:rsid w:val="009A48DA"/>
    <w:rsid w:val="009A73AF"/>
    <w:rsid w:val="009B408D"/>
    <w:rsid w:val="009B5500"/>
    <w:rsid w:val="009C08D0"/>
    <w:rsid w:val="009D2527"/>
    <w:rsid w:val="009E2E1F"/>
    <w:rsid w:val="009E6D22"/>
    <w:rsid w:val="00A0283F"/>
    <w:rsid w:val="00A30569"/>
    <w:rsid w:val="00A30938"/>
    <w:rsid w:val="00A36C7A"/>
    <w:rsid w:val="00A36D0E"/>
    <w:rsid w:val="00A4637F"/>
    <w:rsid w:val="00A55884"/>
    <w:rsid w:val="00A62A97"/>
    <w:rsid w:val="00A6470E"/>
    <w:rsid w:val="00A671A0"/>
    <w:rsid w:val="00A706EC"/>
    <w:rsid w:val="00A70FCE"/>
    <w:rsid w:val="00A7144A"/>
    <w:rsid w:val="00A74B83"/>
    <w:rsid w:val="00A750E8"/>
    <w:rsid w:val="00A75174"/>
    <w:rsid w:val="00A807F6"/>
    <w:rsid w:val="00A81D3B"/>
    <w:rsid w:val="00A833C8"/>
    <w:rsid w:val="00A860D0"/>
    <w:rsid w:val="00A97E88"/>
    <w:rsid w:val="00AA2B7F"/>
    <w:rsid w:val="00AA33BE"/>
    <w:rsid w:val="00AA6651"/>
    <w:rsid w:val="00AA68E2"/>
    <w:rsid w:val="00AB1780"/>
    <w:rsid w:val="00AB29DD"/>
    <w:rsid w:val="00AB4054"/>
    <w:rsid w:val="00AD1AF2"/>
    <w:rsid w:val="00AD7F82"/>
    <w:rsid w:val="00AE3ADC"/>
    <w:rsid w:val="00AF36F8"/>
    <w:rsid w:val="00B03955"/>
    <w:rsid w:val="00B06B60"/>
    <w:rsid w:val="00B20851"/>
    <w:rsid w:val="00B209B6"/>
    <w:rsid w:val="00B25A72"/>
    <w:rsid w:val="00B27E69"/>
    <w:rsid w:val="00B3266F"/>
    <w:rsid w:val="00B32895"/>
    <w:rsid w:val="00B34FFB"/>
    <w:rsid w:val="00B35269"/>
    <w:rsid w:val="00B53AFF"/>
    <w:rsid w:val="00B55CDD"/>
    <w:rsid w:val="00B603FF"/>
    <w:rsid w:val="00B844E3"/>
    <w:rsid w:val="00B85F41"/>
    <w:rsid w:val="00B9772B"/>
    <w:rsid w:val="00BA2507"/>
    <w:rsid w:val="00BA31F0"/>
    <w:rsid w:val="00BB45C5"/>
    <w:rsid w:val="00BB6EC9"/>
    <w:rsid w:val="00BB7976"/>
    <w:rsid w:val="00BC0A27"/>
    <w:rsid w:val="00BD0650"/>
    <w:rsid w:val="00BD12B6"/>
    <w:rsid w:val="00BD194A"/>
    <w:rsid w:val="00BD4E49"/>
    <w:rsid w:val="00BD652A"/>
    <w:rsid w:val="00BD7C9A"/>
    <w:rsid w:val="00BE0DD0"/>
    <w:rsid w:val="00BE10A7"/>
    <w:rsid w:val="00BE39A1"/>
    <w:rsid w:val="00BF27A7"/>
    <w:rsid w:val="00BF4E78"/>
    <w:rsid w:val="00BF75F4"/>
    <w:rsid w:val="00C003AD"/>
    <w:rsid w:val="00C0575E"/>
    <w:rsid w:val="00C26279"/>
    <w:rsid w:val="00C26B47"/>
    <w:rsid w:val="00C35D52"/>
    <w:rsid w:val="00C42863"/>
    <w:rsid w:val="00C457BE"/>
    <w:rsid w:val="00C5006D"/>
    <w:rsid w:val="00C56797"/>
    <w:rsid w:val="00C57A4D"/>
    <w:rsid w:val="00C61825"/>
    <w:rsid w:val="00C6459B"/>
    <w:rsid w:val="00C7361B"/>
    <w:rsid w:val="00C75987"/>
    <w:rsid w:val="00C779EF"/>
    <w:rsid w:val="00C836CD"/>
    <w:rsid w:val="00C86266"/>
    <w:rsid w:val="00CA477D"/>
    <w:rsid w:val="00CB5082"/>
    <w:rsid w:val="00CB76FE"/>
    <w:rsid w:val="00CC09E6"/>
    <w:rsid w:val="00CC0EB8"/>
    <w:rsid w:val="00CC15E4"/>
    <w:rsid w:val="00CC276B"/>
    <w:rsid w:val="00CD11E1"/>
    <w:rsid w:val="00CE2814"/>
    <w:rsid w:val="00CF3956"/>
    <w:rsid w:val="00D136F5"/>
    <w:rsid w:val="00D26AC9"/>
    <w:rsid w:val="00D26CC3"/>
    <w:rsid w:val="00D27EA5"/>
    <w:rsid w:val="00D27F24"/>
    <w:rsid w:val="00D32629"/>
    <w:rsid w:val="00D40B31"/>
    <w:rsid w:val="00D448D7"/>
    <w:rsid w:val="00D51B3E"/>
    <w:rsid w:val="00D61E8C"/>
    <w:rsid w:val="00D64FD3"/>
    <w:rsid w:val="00D80AF2"/>
    <w:rsid w:val="00D85A4B"/>
    <w:rsid w:val="00D861B5"/>
    <w:rsid w:val="00D87FAC"/>
    <w:rsid w:val="00D9238B"/>
    <w:rsid w:val="00D959E2"/>
    <w:rsid w:val="00DA1098"/>
    <w:rsid w:val="00DB65DB"/>
    <w:rsid w:val="00DD355B"/>
    <w:rsid w:val="00DE686D"/>
    <w:rsid w:val="00DF02D1"/>
    <w:rsid w:val="00E0059E"/>
    <w:rsid w:val="00E05090"/>
    <w:rsid w:val="00E066FE"/>
    <w:rsid w:val="00E21451"/>
    <w:rsid w:val="00E26C11"/>
    <w:rsid w:val="00E34BCC"/>
    <w:rsid w:val="00E4205D"/>
    <w:rsid w:val="00E43113"/>
    <w:rsid w:val="00E5392D"/>
    <w:rsid w:val="00E563EB"/>
    <w:rsid w:val="00E60D72"/>
    <w:rsid w:val="00E61DB4"/>
    <w:rsid w:val="00E62F86"/>
    <w:rsid w:val="00E72307"/>
    <w:rsid w:val="00E7600B"/>
    <w:rsid w:val="00E8041A"/>
    <w:rsid w:val="00E83D1E"/>
    <w:rsid w:val="00E86E0C"/>
    <w:rsid w:val="00E8769E"/>
    <w:rsid w:val="00E94319"/>
    <w:rsid w:val="00EB29AD"/>
    <w:rsid w:val="00EB4450"/>
    <w:rsid w:val="00EB6CC5"/>
    <w:rsid w:val="00EB6F86"/>
    <w:rsid w:val="00EC5D29"/>
    <w:rsid w:val="00ED670D"/>
    <w:rsid w:val="00ED6810"/>
    <w:rsid w:val="00EE528B"/>
    <w:rsid w:val="00F004DC"/>
    <w:rsid w:val="00F03054"/>
    <w:rsid w:val="00F03570"/>
    <w:rsid w:val="00F04D0D"/>
    <w:rsid w:val="00F15021"/>
    <w:rsid w:val="00F258FB"/>
    <w:rsid w:val="00F27DEA"/>
    <w:rsid w:val="00F31992"/>
    <w:rsid w:val="00F3208D"/>
    <w:rsid w:val="00F354F8"/>
    <w:rsid w:val="00F41A2E"/>
    <w:rsid w:val="00F51E9B"/>
    <w:rsid w:val="00F6266F"/>
    <w:rsid w:val="00F640E3"/>
    <w:rsid w:val="00F66718"/>
    <w:rsid w:val="00F741E1"/>
    <w:rsid w:val="00F91CAF"/>
    <w:rsid w:val="00F929F3"/>
    <w:rsid w:val="00F93FFE"/>
    <w:rsid w:val="00FA21C3"/>
    <w:rsid w:val="00FA354A"/>
    <w:rsid w:val="00FA4A48"/>
    <w:rsid w:val="00FB42E8"/>
    <w:rsid w:val="00FC1CBF"/>
    <w:rsid w:val="00FC3E33"/>
    <w:rsid w:val="00FD1062"/>
    <w:rsid w:val="00FE766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2A2EA"/>
  <w14:defaultImageDpi w14:val="0"/>
  <w15:docId w15:val="{CB597838-CE00-418A-B27B-FFABAF07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F5"/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92A4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2EF5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locked/>
    <w:rsid w:val="00632EF5"/>
    <w:rPr>
      <w:rFonts w:ascii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26C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26C11"/>
    <w:rPr>
      <w:rFonts w:ascii="Calibri" w:hAnsi="Calibri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AB4054"/>
    <w:pPr>
      <w:widowControl w:val="0"/>
      <w:spacing w:after="0" w:line="240" w:lineRule="auto"/>
    </w:pPr>
    <w:rPr>
      <w:lang w:eastAsia="uk-UA"/>
    </w:rPr>
  </w:style>
  <w:style w:type="character" w:customStyle="1" w:styleId="rvts0">
    <w:name w:val="rvts0"/>
    <w:rsid w:val="00AB4054"/>
  </w:style>
  <w:style w:type="character" w:customStyle="1" w:styleId="rvts23">
    <w:name w:val="rvts23"/>
    <w:rsid w:val="00AB4054"/>
  </w:style>
  <w:style w:type="paragraph" w:styleId="a7">
    <w:name w:val="List Paragraph"/>
    <w:basedOn w:val="a"/>
    <w:uiPriority w:val="34"/>
    <w:qFormat/>
    <w:rsid w:val="00005B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B42E8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82FC3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DE686D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semiHidden/>
    <w:rsid w:val="0005798A"/>
    <w:pPr>
      <w:spacing w:after="120" w:line="240" w:lineRule="auto"/>
      <w:ind w:left="283"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ий текст з відступом Знак"/>
    <w:basedOn w:val="a0"/>
    <w:link w:val="ac"/>
    <w:semiHidden/>
    <w:rsid w:val="0005798A"/>
    <w:rPr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A49"/>
    <w:rPr>
      <w:b/>
      <w:bCs/>
      <w:sz w:val="27"/>
      <w:szCs w:val="27"/>
      <w:lang w:eastAsia="uk-UA"/>
    </w:rPr>
  </w:style>
  <w:style w:type="character" w:customStyle="1" w:styleId="rvts9">
    <w:name w:val="rvts9"/>
    <w:basedOn w:val="a0"/>
    <w:rsid w:val="00992A4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Статкевич Василь Вячеславович</dc:creator>
  <cp:keywords/>
  <dc:description/>
  <cp:lastModifiedBy>Лупащенко Юрій Анатолійович</cp:lastModifiedBy>
  <cp:revision>4</cp:revision>
  <cp:lastPrinted>2020-09-29T08:25:00Z</cp:lastPrinted>
  <dcterms:created xsi:type="dcterms:W3CDTF">2021-06-17T06:28:00Z</dcterms:created>
  <dcterms:modified xsi:type="dcterms:W3CDTF">2021-06-17T06:37:00Z</dcterms:modified>
</cp:coreProperties>
</file>