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13" w:rsidRPr="00037340" w:rsidRDefault="00125813" w:rsidP="00125813">
      <w:pPr>
        <w:pStyle w:val="a4"/>
        <w:rPr>
          <w:szCs w:val="28"/>
        </w:rPr>
      </w:pPr>
      <w:bookmarkStart w:id="0" w:name="_GoBack"/>
      <w:bookmarkEnd w:id="0"/>
      <w:r w:rsidRPr="00037340">
        <w:rPr>
          <w:szCs w:val="28"/>
        </w:rPr>
        <w:t>ПОЯСНЮВАЛЬНА ЗАПИСКА</w:t>
      </w:r>
    </w:p>
    <w:p w:rsidR="00892278" w:rsidRPr="009216D7" w:rsidRDefault="00E451FB" w:rsidP="00741548">
      <w:pPr>
        <w:tabs>
          <w:tab w:val="left" w:pos="1260"/>
        </w:tabs>
        <w:jc w:val="center"/>
        <w:rPr>
          <w:b/>
          <w:szCs w:val="28"/>
        </w:rPr>
      </w:pPr>
      <w:r w:rsidRPr="009216D7">
        <w:rPr>
          <w:b/>
        </w:rPr>
        <w:t>до про</w:t>
      </w:r>
      <w:r w:rsidR="00287B80" w:rsidRPr="009216D7">
        <w:rPr>
          <w:b/>
        </w:rPr>
        <w:t>є</w:t>
      </w:r>
      <w:r w:rsidRPr="009216D7">
        <w:rPr>
          <w:b/>
        </w:rPr>
        <w:t xml:space="preserve">кту Закону України </w:t>
      </w:r>
      <w:r w:rsidR="00741548" w:rsidRPr="009216D7">
        <w:rPr>
          <w:b/>
        </w:rPr>
        <w:t>«</w:t>
      </w:r>
      <w:r w:rsidR="002D182E" w:rsidRPr="009216D7">
        <w:rPr>
          <w:b/>
          <w:szCs w:val="28"/>
        </w:rPr>
        <w:t xml:space="preserve">Про </w:t>
      </w:r>
      <w:r w:rsidR="007150A6" w:rsidRPr="009216D7">
        <w:rPr>
          <w:b/>
          <w:szCs w:val="28"/>
        </w:rPr>
        <w:t xml:space="preserve">Статут </w:t>
      </w:r>
      <w:r w:rsidR="00741548" w:rsidRPr="009216D7">
        <w:rPr>
          <w:b/>
          <w:szCs w:val="28"/>
        </w:rPr>
        <w:t xml:space="preserve">з охорони Національною гвардією України </w:t>
      </w:r>
      <w:r w:rsidR="00741548" w:rsidRPr="009216D7">
        <w:rPr>
          <w:b/>
          <w:spacing w:val="-4"/>
          <w:szCs w:val="28"/>
        </w:rPr>
        <w:t xml:space="preserve">ядерних установок, ядерних матеріалів, радіоактивних відходів, інших джерел іонізуючого випромінювання державної власності, </w:t>
      </w:r>
      <w:r w:rsidR="00741548" w:rsidRPr="009216D7">
        <w:rPr>
          <w:b/>
          <w:szCs w:val="28"/>
        </w:rPr>
        <w:t>важливих державних об’єктів та спеціальних вантажів</w:t>
      </w:r>
      <w:r w:rsidR="00741548" w:rsidRPr="009216D7">
        <w:rPr>
          <w:b/>
          <w:color w:val="000000"/>
          <w:spacing w:val="-4"/>
          <w:szCs w:val="28"/>
        </w:rPr>
        <w:t>»</w:t>
      </w:r>
    </w:p>
    <w:p w:rsidR="00DC17B4" w:rsidRDefault="00DC17B4" w:rsidP="001C312B">
      <w:pPr>
        <w:ind w:firstLine="709"/>
        <w:jc w:val="both"/>
        <w:rPr>
          <w:b/>
          <w:sz w:val="24"/>
          <w:szCs w:val="18"/>
        </w:rPr>
      </w:pPr>
    </w:p>
    <w:p w:rsidR="0088328B" w:rsidRDefault="0088328B" w:rsidP="001C312B">
      <w:pPr>
        <w:ind w:firstLine="709"/>
        <w:jc w:val="both"/>
        <w:rPr>
          <w:b/>
          <w:sz w:val="24"/>
          <w:szCs w:val="18"/>
        </w:rPr>
      </w:pPr>
    </w:p>
    <w:p w:rsidR="009216D7" w:rsidRPr="009216D7" w:rsidRDefault="009216D7" w:rsidP="009216D7">
      <w:pPr>
        <w:numPr>
          <w:ilvl w:val="0"/>
          <w:numId w:val="1"/>
        </w:numPr>
        <w:jc w:val="both"/>
        <w:rPr>
          <w:b/>
          <w:szCs w:val="28"/>
        </w:rPr>
      </w:pPr>
      <w:r w:rsidRPr="009216D7">
        <w:rPr>
          <w:b/>
          <w:szCs w:val="28"/>
        </w:rPr>
        <w:t>Резюме</w:t>
      </w:r>
    </w:p>
    <w:p w:rsidR="003B6486" w:rsidRPr="00105308" w:rsidRDefault="00DC17B4" w:rsidP="003B6486">
      <w:pPr>
        <w:autoSpaceDE w:val="0"/>
        <w:autoSpaceDN w:val="0"/>
        <w:adjustRightInd w:val="0"/>
        <w:ind w:firstLine="750"/>
        <w:jc w:val="both"/>
        <w:rPr>
          <w:szCs w:val="28"/>
        </w:rPr>
      </w:pPr>
      <w:r w:rsidRPr="004C2176">
        <w:rPr>
          <w:szCs w:val="28"/>
        </w:rPr>
        <w:t xml:space="preserve">Метою прийняття проєкту Закону України є затвердження Статуту з охорони Національною гвардією України </w:t>
      </w:r>
      <w:r w:rsidRPr="004C2176">
        <w:rPr>
          <w:spacing w:val="-4"/>
          <w:szCs w:val="28"/>
        </w:rPr>
        <w:t xml:space="preserve">ядерних установок, ядерних матеріалів, радіоактивних відходів, інших джерел іонізуючого випромінювання державної власності, </w:t>
      </w:r>
      <w:r w:rsidRPr="004C2176">
        <w:rPr>
          <w:szCs w:val="28"/>
        </w:rPr>
        <w:t xml:space="preserve">важливих державних об’єктів та спеціальних </w:t>
      </w:r>
      <w:r w:rsidR="003B6486">
        <w:rPr>
          <w:szCs w:val="28"/>
        </w:rPr>
        <w:t xml:space="preserve">вантажів та введення його в дію, </w:t>
      </w:r>
      <w:r w:rsidR="003B6486" w:rsidRPr="00105681">
        <w:rPr>
          <w:szCs w:val="28"/>
        </w:rPr>
        <w:t xml:space="preserve">що </w:t>
      </w:r>
      <w:r w:rsidR="003B6486">
        <w:rPr>
          <w:szCs w:val="28"/>
        </w:rPr>
        <w:t>відповідає Цілі</w:t>
      </w:r>
      <w:r w:rsidR="003B6486" w:rsidRPr="00105681">
        <w:rPr>
          <w:szCs w:val="28"/>
        </w:rPr>
        <w:t xml:space="preserve"> </w:t>
      </w:r>
      <w:r w:rsidR="003B6486" w:rsidRPr="00105308">
        <w:rPr>
          <w:szCs w:val="28"/>
        </w:rPr>
        <w:t>15.2 «Сили оборони України досягли нових визначених спроможносте</w:t>
      </w:r>
      <w:r w:rsidR="003B6486">
        <w:rPr>
          <w:szCs w:val="28"/>
        </w:rPr>
        <w:t>й</w:t>
      </w:r>
      <w:r w:rsidR="003B6486" w:rsidRPr="00105308">
        <w:rPr>
          <w:szCs w:val="28"/>
        </w:rPr>
        <w:t>, що відповідають військовим критеріям членства України в НАТО» Програми діяльності Кабінету Міністрів</w:t>
      </w:r>
      <w:r w:rsidR="003B6486">
        <w:rPr>
          <w:szCs w:val="28"/>
        </w:rPr>
        <w:t xml:space="preserve"> України</w:t>
      </w:r>
      <w:r w:rsidR="003B6486" w:rsidRPr="00105308">
        <w:rPr>
          <w:szCs w:val="28"/>
        </w:rPr>
        <w:t xml:space="preserve">, </w:t>
      </w:r>
      <w:r w:rsidR="003B6486">
        <w:rPr>
          <w:szCs w:val="28"/>
        </w:rPr>
        <w:t>схваленої Постановою Верховної Ради України від 04 жовтня 2019 року</w:t>
      </w:r>
      <w:r w:rsidR="0088328B">
        <w:rPr>
          <w:szCs w:val="28"/>
        </w:rPr>
        <w:br/>
      </w:r>
      <w:r w:rsidR="003B6486">
        <w:rPr>
          <w:szCs w:val="28"/>
        </w:rPr>
        <w:t>№ 188-ХІ</w:t>
      </w:r>
      <w:r w:rsidR="003B6486" w:rsidRPr="00105308">
        <w:rPr>
          <w:szCs w:val="28"/>
        </w:rPr>
        <w:t>.</w:t>
      </w:r>
    </w:p>
    <w:p w:rsidR="009216D7" w:rsidRDefault="009216D7" w:rsidP="001C312B">
      <w:pPr>
        <w:ind w:firstLine="709"/>
        <w:jc w:val="both"/>
        <w:rPr>
          <w:szCs w:val="28"/>
          <w:lang w:eastAsia="uk-UA"/>
        </w:rPr>
      </w:pPr>
    </w:p>
    <w:p w:rsidR="009216D7" w:rsidRPr="009216D7" w:rsidRDefault="009216D7" w:rsidP="009216D7">
      <w:pPr>
        <w:numPr>
          <w:ilvl w:val="0"/>
          <w:numId w:val="1"/>
        </w:numPr>
        <w:jc w:val="both"/>
        <w:rPr>
          <w:b/>
          <w:szCs w:val="28"/>
        </w:rPr>
      </w:pPr>
      <w:r w:rsidRPr="009216D7">
        <w:rPr>
          <w:b/>
          <w:szCs w:val="28"/>
          <w:lang w:eastAsia="uk-UA"/>
        </w:rPr>
        <w:t>Проблема, яка потребує розв’язання</w:t>
      </w:r>
    </w:p>
    <w:p w:rsidR="00DC17B4" w:rsidRPr="004C2176" w:rsidRDefault="00DC17B4" w:rsidP="00DC17B4">
      <w:pPr>
        <w:ind w:firstLine="708"/>
        <w:jc w:val="both"/>
      </w:pPr>
      <w:r w:rsidRPr="004C2176">
        <w:rPr>
          <w:szCs w:val="28"/>
        </w:rPr>
        <w:t xml:space="preserve">Проєкт Закону України </w:t>
      </w:r>
      <w:r w:rsidRPr="004C2176">
        <w:t>«</w:t>
      </w:r>
      <w:r w:rsidRPr="004C2176">
        <w:rPr>
          <w:szCs w:val="28"/>
        </w:rPr>
        <w:t xml:space="preserve">Про Статут з охорони Національною гвардією України </w:t>
      </w:r>
      <w:r w:rsidRPr="004C2176">
        <w:rPr>
          <w:spacing w:val="-4"/>
          <w:szCs w:val="28"/>
        </w:rPr>
        <w:t xml:space="preserve">ядерних установок, ядерних матеріалів, радіоактивних відходів, інших джерел іонізуючого випромінювання державної власності, </w:t>
      </w:r>
      <w:r w:rsidRPr="004C2176">
        <w:rPr>
          <w:szCs w:val="28"/>
        </w:rPr>
        <w:t>важливих державних об’єктів та спеціальних вантажів</w:t>
      </w:r>
      <w:r w:rsidRPr="004C2176">
        <w:rPr>
          <w:color w:val="000000"/>
          <w:spacing w:val="-4"/>
          <w:szCs w:val="28"/>
        </w:rPr>
        <w:t>»</w:t>
      </w:r>
      <w:r w:rsidRPr="004C2176">
        <w:rPr>
          <w:bCs/>
          <w:szCs w:val="28"/>
        </w:rPr>
        <w:t xml:space="preserve"> </w:t>
      </w:r>
      <w:r w:rsidRPr="004C2176">
        <w:t>розроблено на виконання абзацу першого частини другої статті 2 Закону України «Про Національну гвардію України».</w:t>
      </w:r>
    </w:p>
    <w:p w:rsidR="00DC17B4" w:rsidRPr="004C2176" w:rsidRDefault="00DC17B4" w:rsidP="00DC17B4">
      <w:pPr>
        <w:ind w:firstLine="708"/>
        <w:jc w:val="both"/>
        <w:rPr>
          <w:b/>
          <w:szCs w:val="28"/>
        </w:rPr>
      </w:pPr>
      <w:r w:rsidRPr="004C2176">
        <w:rPr>
          <w:szCs w:val="28"/>
        </w:rPr>
        <w:t xml:space="preserve">Прийняття законопроєкту створить належні правові засади для організації та </w:t>
      </w:r>
      <w:r w:rsidRPr="004C2176">
        <w:rPr>
          <w:szCs w:val="28"/>
          <w:lang w:eastAsia="uk-UA"/>
        </w:rPr>
        <w:t>несення військовослужбовцями Національної гвардії України служби з охорони ядерних установок, ядерних матеріалів, радіоактивних відходів, інших джерел іонізуючого випромінювання державної власності, важливих державних об’єктів та спеціальних вантажів.</w:t>
      </w:r>
    </w:p>
    <w:p w:rsidR="00DC17B4" w:rsidRPr="004C2176" w:rsidRDefault="00DC17B4" w:rsidP="00DC17B4">
      <w:pPr>
        <w:spacing w:line="228" w:lineRule="auto"/>
        <w:ind w:firstLine="708"/>
        <w:jc w:val="both"/>
        <w:rPr>
          <w:bCs/>
          <w:szCs w:val="28"/>
        </w:rPr>
      </w:pPr>
      <w:r w:rsidRPr="004C2176">
        <w:rPr>
          <w:szCs w:val="28"/>
        </w:rPr>
        <w:t xml:space="preserve">Зазначений законопроєкт </w:t>
      </w:r>
      <w:r w:rsidRPr="004C2176">
        <w:rPr>
          <w:bCs/>
          <w:szCs w:val="28"/>
        </w:rPr>
        <w:t>у встановленому порядку подано до Верховної Ради України за реєстраційним № 8606 від 13.07.2018, проте його не було розглянуто та прийнято в першому читанні Верховною Радою України восьмого скликання і відповідно до частини першої статті 105 Регламенту Верховної Ради України він уважається відкликаним.</w:t>
      </w:r>
    </w:p>
    <w:p w:rsidR="009216D7" w:rsidRDefault="00DC17B4" w:rsidP="00DC17B4">
      <w:pPr>
        <w:ind w:firstLine="708"/>
        <w:jc w:val="both"/>
        <w:rPr>
          <w:szCs w:val="28"/>
          <w:lang w:eastAsia="uk-UA"/>
        </w:rPr>
      </w:pPr>
      <w:r w:rsidRPr="004C2176">
        <w:rPr>
          <w:bCs/>
          <w:szCs w:val="28"/>
        </w:rPr>
        <w:t>На сьогодні законопроєкт не втратив своєї актуальності та потребує невідкладного розгляду і прийняття Верховною Радою України дев’ятого скликання.</w:t>
      </w:r>
    </w:p>
    <w:p w:rsidR="001E0DD1" w:rsidRDefault="001E0DD1" w:rsidP="001C312B">
      <w:pPr>
        <w:ind w:firstLine="709"/>
        <w:jc w:val="both"/>
        <w:rPr>
          <w:szCs w:val="28"/>
          <w:lang w:eastAsia="uk-UA"/>
        </w:rPr>
      </w:pPr>
    </w:p>
    <w:p w:rsidR="001E0DD1" w:rsidRPr="001E0DD1" w:rsidRDefault="001E0DD1" w:rsidP="001E0DD1">
      <w:pPr>
        <w:numPr>
          <w:ilvl w:val="0"/>
          <w:numId w:val="1"/>
        </w:numPr>
        <w:jc w:val="both"/>
        <w:rPr>
          <w:b/>
          <w:szCs w:val="28"/>
        </w:rPr>
      </w:pPr>
      <w:r w:rsidRPr="001E0DD1">
        <w:rPr>
          <w:b/>
          <w:szCs w:val="28"/>
          <w:lang w:eastAsia="uk-UA"/>
        </w:rPr>
        <w:t>Суть проекту акта</w:t>
      </w:r>
    </w:p>
    <w:p w:rsidR="009216D7" w:rsidRPr="001E0DD1" w:rsidRDefault="00DC17B4" w:rsidP="001C312B">
      <w:pPr>
        <w:ind w:firstLine="709"/>
        <w:jc w:val="both"/>
        <w:rPr>
          <w:sz w:val="24"/>
          <w:szCs w:val="28"/>
        </w:rPr>
      </w:pPr>
      <w:r w:rsidRPr="004C2176">
        <w:rPr>
          <w:szCs w:val="28"/>
        </w:rPr>
        <w:t>Проєкт акта визначає організацію і порядок несення військової служби з охорони Національною гвардією України ядерних установок, ядерних матеріалів, радіоактивних відходів, інших джерел іонізуючого випромінювання державної власності, важливих державних об’єктів та спеціальних вантажів, а також права й обов’язки військовослужбовців Національної гвардії України, які залучаються для несення такої служби.</w:t>
      </w:r>
    </w:p>
    <w:p w:rsidR="009216D7" w:rsidRDefault="009216D7" w:rsidP="001C312B">
      <w:pPr>
        <w:ind w:firstLine="709"/>
        <w:jc w:val="both"/>
        <w:rPr>
          <w:b/>
          <w:szCs w:val="28"/>
        </w:rPr>
      </w:pPr>
    </w:p>
    <w:p w:rsidR="0088328B" w:rsidRPr="001E0DD1" w:rsidRDefault="0088328B" w:rsidP="001C312B">
      <w:pPr>
        <w:ind w:firstLine="709"/>
        <w:jc w:val="both"/>
        <w:rPr>
          <w:b/>
          <w:szCs w:val="28"/>
        </w:rPr>
      </w:pPr>
    </w:p>
    <w:p w:rsidR="009216D7" w:rsidRPr="001E0DD1" w:rsidRDefault="001E0DD1" w:rsidP="001E0DD1">
      <w:pPr>
        <w:numPr>
          <w:ilvl w:val="0"/>
          <w:numId w:val="1"/>
        </w:numPr>
        <w:jc w:val="both"/>
        <w:rPr>
          <w:b/>
          <w:szCs w:val="28"/>
        </w:rPr>
      </w:pPr>
      <w:r w:rsidRPr="001E0DD1">
        <w:rPr>
          <w:b/>
          <w:szCs w:val="28"/>
        </w:rPr>
        <w:lastRenderedPageBreak/>
        <w:t>Вплив на бюджет</w:t>
      </w:r>
    </w:p>
    <w:p w:rsidR="009216D7" w:rsidRPr="001E0DD1" w:rsidRDefault="001E0DD1" w:rsidP="001C312B">
      <w:pPr>
        <w:ind w:firstLine="709"/>
        <w:jc w:val="both"/>
        <w:rPr>
          <w:b/>
          <w:szCs w:val="28"/>
        </w:rPr>
      </w:pPr>
      <w:r w:rsidRPr="001159BC">
        <w:rPr>
          <w:szCs w:val="28"/>
        </w:rPr>
        <w:t xml:space="preserve">Реалізація зазначеного проєкту </w:t>
      </w:r>
      <w:r>
        <w:rPr>
          <w:szCs w:val="28"/>
        </w:rPr>
        <w:t>Закону</w:t>
      </w:r>
      <w:r w:rsidRPr="001159BC">
        <w:rPr>
          <w:szCs w:val="28"/>
        </w:rPr>
        <w:t xml:space="preserve"> України не потребуватиме додаткових матеріальних та інших витрат з Державного бюджету України та/або місцевих бюджетів.</w:t>
      </w:r>
    </w:p>
    <w:p w:rsidR="009216D7" w:rsidRDefault="009216D7" w:rsidP="001C312B">
      <w:pPr>
        <w:ind w:firstLine="709"/>
        <w:jc w:val="both"/>
        <w:rPr>
          <w:b/>
          <w:szCs w:val="28"/>
        </w:rPr>
      </w:pPr>
    </w:p>
    <w:p w:rsidR="001E0DD1" w:rsidRDefault="001E0DD1" w:rsidP="003B6486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Позиція заінтересованих сторін</w:t>
      </w:r>
    </w:p>
    <w:p w:rsidR="00DC17B4" w:rsidRPr="004C2176" w:rsidRDefault="00DC17B4" w:rsidP="003B648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C2176">
        <w:rPr>
          <w:rFonts w:ascii="Times New Roman" w:hAnsi="Times New Roman"/>
          <w:sz w:val="28"/>
          <w:szCs w:val="28"/>
          <w:lang w:val="uk-UA"/>
        </w:rPr>
        <w:t>Проєкт Закону України не стосується сфери наукової та науково-технічної діяльності та соціально-трудової сфери.</w:t>
      </w:r>
    </w:p>
    <w:p w:rsidR="00C329A0" w:rsidRDefault="00C329A0" w:rsidP="00A51F63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Проведення консультації з громадськістю щодо законопроєкту здійснювалося шляхом оприлюднення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законопроєкту </w:t>
      </w:r>
      <w:r>
        <w:rPr>
          <w:rFonts w:ascii="Times New Roman" w:hAnsi="Times New Roman"/>
          <w:sz w:val="28"/>
          <w:szCs w:val="28"/>
          <w:lang w:val="uk-UA"/>
        </w:rPr>
        <w:t xml:space="preserve">на офіційному вебсайті МВС, </w:t>
      </w:r>
      <w:r w:rsidRPr="00D60CFB">
        <w:rPr>
          <w:rFonts w:ascii="Times New Roman" w:hAnsi="Times New Roman"/>
          <w:sz w:val="28"/>
          <w:szCs w:val="28"/>
          <w:lang w:val="uk-UA"/>
        </w:rPr>
        <w:t>а також інформаційного повідомлення про проведення електронних консультацій</w:t>
      </w:r>
      <w:r w:rsidRPr="00D60CFB">
        <w:rPr>
          <w:rFonts w:ascii="Times New Roman" w:hAnsi="Times New Roman"/>
          <w:sz w:val="28"/>
          <w:szCs w:val="28"/>
          <w:lang w:val="uk-UA" w:eastAsia="ru-RU"/>
        </w:rPr>
        <w:t xml:space="preserve">. Пропозицій та зауважень </w:t>
      </w:r>
      <w:r w:rsidR="008B45A3" w:rsidRPr="00D60CFB">
        <w:rPr>
          <w:rFonts w:ascii="Times New Roman" w:hAnsi="Times New Roman"/>
          <w:sz w:val="28"/>
          <w:szCs w:val="28"/>
          <w:lang w:val="uk-UA" w:eastAsia="ru-RU"/>
        </w:rPr>
        <w:t xml:space="preserve">від громадськості до проєкту акту </w:t>
      </w:r>
      <w:r w:rsidRPr="00D60CFB">
        <w:rPr>
          <w:rFonts w:ascii="Times New Roman" w:hAnsi="Times New Roman"/>
          <w:sz w:val="28"/>
          <w:szCs w:val="28"/>
          <w:lang w:val="uk-UA" w:eastAsia="ru-RU"/>
        </w:rPr>
        <w:t>не надходило.</w:t>
      </w:r>
    </w:p>
    <w:p w:rsidR="001E0DD1" w:rsidRDefault="001E0DD1" w:rsidP="001E0DD1">
      <w:pPr>
        <w:ind w:firstLine="708"/>
        <w:jc w:val="both"/>
        <w:rPr>
          <w:b/>
          <w:szCs w:val="28"/>
        </w:rPr>
      </w:pPr>
    </w:p>
    <w:p w:rsidR="001E0DD1" w:rsidRDefault="001E0DD1" w:rsidP="001E0DD1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Прогноз впливу</w:t>
      </w:r>
    </w:p>
    <w:p w:rsidR="00DC17B4" w:rsidRPr="004C2176" w:rsidRDefault="00DC17B4" w:rsidP="00DC17B4">
      <w:pPr>
        <w:ind w:firstLine="708"/>
        <w:jc w:val="both"/>
        <w:rPr>
          <w:szCs w:val="28"/>
        </w:rPr>
      </w:pPr>
      <w:r w:rsidRPr="004C2176">
        <w:rPr>
          <w:szCs w:val="28"/>
        </w:rPr>
        <w:t>Проєкт Закону України не матиме впливу на ринкове середовище, забезпечення прав та інтересів суб’єктів господарювання;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1E0DD1" w:rsidRDefault="00DC17B4" w:rsidP="00DC17B4">
      <w:pPr>
        <w:ind w:firstLine="708"/>
        <w:jc w:val="both"/>
        <w:rPr>
          <w:b/>
          <w:szCs w:val="28"/>
        </w:rPr>
      </w:pPr>
      <w:r w:rsidRPr="004C2176">
        <w:rPr>
          <w:szCs w:val="28"/>
        </w:rPr>
        <w:t xml:space="preserve">Проєкт Закону України впливатиме на створення належних правових засад для організації та </w:t>
      </w:r>
      <w:r w:rsidRPr="004C2176">
        <w:rPr>
          <w:szCs w:val="28"/>
          <w:lang w:eastAsia="uk-UA"/>
        </w:rPr>
        <w:t>несення військовослужбовцями Національної гвардії України служби з охорони ядерних установок, ядерних матеріалів, радіоактивних відходів, інших джерел іонізуючого випромінювання державної власності, важливих державних об’єктів та спеціальних вантажів.</w:t>
      </w:r>
    </w:p>
    <w:p w:rsidR="001E0DD1" w:rsidRDefault="001E0DD1" w:rsidP="001C312B">
      <w:pPr>
        <w:ind w:firstLine="709"/>
        <w:jc w:val="both"/>
        <w:rPr>
          <w:b/>
          <w:szCs w:val="28"/>
        </w:rPr>
      </w:pPr>
    </w:p>
    <w:p w:rsidR="001E0DD1" w:rsidRDefault="001E0DD1" w:rsidP="001E0DD1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Позиція заінтересованих органів</w:t>
      </w:r>
    </w:p>
    <w:p w:rsidR="00DC17B4" w:rsidRPr="007C24F8" w:rsidRDefault="00DC17B4" w:rsidP="00DC17B4">
      <w:pPr>
        <w:autoSpaceDE w:val="0"/>
        <w:autoSpaceDN w:val="0"/>
        <w:adjustRightInd w:val="0"/>
        <w:ind w:firstLine="708"/>
        <w:jc w:val="both"/>
      </w:pPr>
      <w:r w:rsidRPr="007C24F8">
        <w:rPr>
          <w:szCs w:val="28"/>
        </w:rPr>
        <w:t xml:space="preserve">Проєкт Закону України погоджено без зауважень з </w:t>
      </w:r>
      <w:r w:rsidRPr="007C24F8">
        <w:t xml:space="preserve">Міністерством розвитку економіки, торгівлі та сільського господарства України, Міністерством фінансів України, Міністерством інфраструктури України, </w:t>
      </w:r>
      <w:r w:rsidR="00895476" w:rsidRPr="007C24F8">
        <w:t xml:space="preserve">Міністерством юстиції України, </w:t>
      </w:r>
      <w:r w:rsidR="007C24F8" w:rsidRPr="007C24F8">
        <w:t xml:space="preserve">Міністерством енергетики та захисту довкілля України, </w:t>
      </w:r>
      <w:r w:rsidRPr="007C24F8">
        <w:t xml:space="preserve">Державною інспекцією ядерного регулювання України, Державною службою України з надзвичайних ситуацій, Національною поліцією України, </w:t>
      </w:r>
      <w:r w:rsidRPr="007C24F8">
        <w:rPr>
          <w:szCs w:val="28"/>
        </w:rPr>
        <w:t>Державною прикордонною службою</w:t>
      </w:r>
      <w:r w:rsidRPr="007C24F8">
        <w:t xml:space="preserve"> України</w:t>
      </w:r>
      <w:r w:rsidRPr="007C24F8">
        <w:rPr>
          <w:szCs w:val="28"/>
        </w:rPr>
        <w:t xml:space="preserve">, </w:t>
      </w:r>
      <w:r w:rsidRPr="007C24F8">
        <w:t>Апаратом Ради національної безпеки і оборони України, Службою безпеки України, Державним космічним агентством України, Державним концерном «Укроборонпром».</w:t>
      </w:r>
    </w:p>
    <w:p w:rsidR="001E0DD1" w:rsidRPr="00895476" w:rsidRDefault="00DC17B4" w:rsidP="00DC17B4">
      <w:pPr>
        <w:ind w:firstLine="708"/>
        <w:jc w:val="both"/>
        <w:rPr>
          <w:b/>
          <w:szCs w:val="28"/>
        </w:rPr>
      </w:pPr>
      <w:r w:rsidRPr="00895476">
        <w:rPr>
          <w:szCs w:val="28"/>
        </w:rPr>
        <w:t xml:space="preserve">Зауваження </w:t>
      </w:r>
      <w:r w:rsidRPr="00895476">
        <w:t>Національної академії наук України враховано частково, пропозиції Генеральної прокуратури України не враховано.</w:t>
      </w:r>
    </w:p>
    <w:p w:rsidR="001E0DD1" w:rsidRDefault="001E0DD1" w:rsidP="001C312B">
      <w:pPr>
        <w:ind w:firstLine="709"/>
        <w:jc w:val="both"/>
        <w:rPr>
          <w:b/>
          <w:szCs w:val="28"/>
        </w:rPr>
      </w:pPr>
    </w:p>
    <w:p w:rsidR="001E0DD1" w:rsidRDefault="001E0DD1" w:rsidP="001E0DD1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Ризики та обмеження</w:t>
      </w:r>
    </w:p>
    <w:p w:rsidR="001E0DD1" w:rsidRDefault="00DC17B4" w:rsidP="001C312B">
      <w:pPr>
        <w:ind w:firstLine="709"/>
        <w:jc w:val="both"/>
        <w:rPr>
          <w:szCs w:val="28"/>
        </w:rPr>
      </w:pPr>
      <w:r w:rsidRPr="004C2176">
        <w:rPr>
          <w:szCs w:val="28"/>
        </w:rPr>
        <w:t xml:space="preserve">У проєкті Закону України відсутні положення, які стосуються прав та свобод гарантованих </w:t>
      </w:r>
      <w:hyperlink r:id="rId7" w:tgtFrame="_blank" w:history="1">
        <w:r w:rsidRPr="004C2176">
          <w:rPr>
            <w:szCs w:val="28"/>
          </w:rPr>
          <w:t>Конвенцією про захист прав людини і основоположних свобод</w:t>
        </w:r>
      </w:hyperlink>
      <w:r w:rsidRPr="004C2176">
        <w:rPr>
          <w:szCs w:val="28"/>
        </w:rPr>
        <w:t xml:space="preserve">, впливають на забезпечення рівних прав та можливостей жінок і </w:t>
      </w:r>
      <w:r w:rsidRPr="004C2176">
        <w:rPr>
          <w:szCs w:val="28"/>
        </w:rPr>
        <w:lastRenderedPageBreak/>
        <w:t xml:space="preserve">чоловіків. У </w:t>
      </w:r>
      <w:r>
        <w:rPr>
          <w:szCs w:val="28"/>
        </w:rPr>
        <w:t>законопроєкті</w:t>
      </w:r>
      <w:r w:rsidRPr="004C2176">
        <w:rPr>
          <w:szCs w:val="28"/>
        </w:rPr>
        <w:t xml:space="preserve"> відсутні правила і процедури, які можуть містити ризики вчинення корупційних правопорушень.</w:t>
      </w:r>
    </w:p>
    <w:p w:rsidR="00895476" w:rsidRPr="004C2176" w:rsidRDefault="00895476" w:rsidP="00895476">
      <w:pPr>
        <w:ind w:firstLine="720"/>
        <w:jc w:val="both"/>
        <w:rPr>
          <w:b/>
          <w:szCs w:val="28"/>
        </w:rPr>
      </w:pPr>
      <w:r w:rsidRPr="004C2176">
        <w:rPr>
          <w:szCs w:val="28"/>
        </w:rPr>
        <w:t>Громадська антикорупційна та антидискримінаційна експертизи не проводилися.</w:t>
      </w:r>
    </w:p>
    <w:p w:rsidR="00895476" w:rsidRDefault="00895476" w:rsidP="001C312B">
      <w:pPr>
        <w:ind w:firstLine="709"/>
        <w:jc w:val="both"/>
        <w:rPr>
          <w:b/>
          <w:szCs w:val="28"/>
        </w:rPr>
      </w:pPr>
    </w:p>
    <w:p w:rsidR="001E0DD1" w:rsidRDefault="00DC17B4" w:rsidP="00DC17B4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Підстава розроблення проєкту акта</w:t>
      </w:r>
    </w:p>
    <w:p w:rsidR="001E0DD1" w:rsidRDefault="00DC17B4" w:rsidP="001C312B">
      <w:pPr>
        <w:ind w:firstLine="709"/>
        <w:jc w:val="both"/>
        <w:rPr>
          <w:b/>
          <w:szCs w:val="28"/>
        </w:rPr>
      </w:pPr>
      <w:r w:rsidRPr="00037340">
        <w:rPr>
          <w:szCs w:val="28"/>
        </w:rPr>
        <w:t xml:space="preserve">Проект Закону України </w:t>
      </w:r>
      <w:r w:rsidRPr="00037340">
        <w:t>розроблено на виконання абзацу першого частини другої статті 2 Закону України «Про Національну гвардію України».</w:t>
      </w:r>
    </w:p>
    <w:p w:rsidR="001E0DD1" w:rsidRDefault="001E0DD1" w:rsidP="001C312B">
      <w:pPr>
        <w:ind w:firstLine="709"/>
        <w:jc w:val="both"/>
        <w:rPr>
          <w:b/>
          <w:szCs w:val="28"/>
        </w:rPr>
      </w:pPr>
    </w:p>
    <w:p w:rsidR="001E0DD1" w:rsidRDefault="001E0DD1" w:rsidP="001C312B">
      <w:pPr>
        <w:ind w:firstLine="709"/>
        <w:jc w:val="both"/>
        <w:rPr>
          <w:b/>
          <w:szCs w:val="28"/>
        </w:rPr>
      </w:pPr>
    </w:p>
    <w:p w:rsidR="00573E77" w:rsidRPr="00037340" w:rsidRDefault="00573E77" w:rsidP="00C37558">
      <w:pPr>
        <w:autoSpaceDE w:val="0"/>
        <w:autoSpaceDN w:val="0"/>
        <w:jc w:val="both"/>
        <w:rPr>
          <w:b/>
          <w:bCs/>
          <w:szCs w:val="28"/>
        </w:rPr>
      </w:pPr>
      <w:r w:rsidRPr="00037340">
        <w:rPr>
          <w:b/>
          <w:bCs/>
          <w:szCs w:val="28"/>
        </w:rPr>
        <w:t>Міністр внутрішніх справ України</w:t>
      </w:r>
      <w:r w:rsidR="005C41ED">
        <w:rPr>
          <w:b/>
          <w:bCs/>
          <w:szCs w:val="28"/>
        </w:rPr>
        <w:tab/>
      </w:r>
      <w:r w:rsidR="005C41ED">
        <w:rPr>
          <w:b/>
          <w:bCs/>
          <w:szCs w:val="28"/>
        </w:rPr>
        <w:tab/>
      </w:r>
      <w:r w:rsidR="005C41ED">
        <w:rPr>
          <w:b/>
          <w:bCs/>
          <w:szCs w:val="28"/>
        </w:rPr>
        <w:tab/>
      </w:r>
      <w:r w:rsidR="005C41ED">
        <w:rPr>
          <w:b/>
          <w:bCs/>
          <w:szCs w:val="28"/>
        </w:rPr>
        <w:tab/>
      </w:r>
      <w:r w:rsidR="00DC17B4">
        <w:rPr>
          <w:b/>
          <w:bCs/>
          <w:szCs w:val="28"/>
        </w:rPr>
        <w:t xml:space="preserve">       </w:t>
      </w:r>
      <w:r w:rsidRPr="00037340">
        <w:rPr>
          <w:b/>
          <w:bCs/>
          <w:szCs w:val="28"/>
        </w:rPr>
        <w:t>А</w:t>
      </w:r>
      <w:r w:rsidR="00DC17B4">
        <w:rPr>
          <w:b/>
          <w:bCs/>
          <w:szCs w:val="28"/>
        </w:rPr>
        <w:t>рсен</w:t>
      </w:r>
      <w:r w:rsidRPr="00037340">
        <w:rPr>
          <w:b/>
          <w:bCs/>
          <w:szCs w:val="28"/>
        </w:rPr>
        <w:t xml:space="preserve"> </w:t>
      </w:r>
      <w:r w:rsidR="00B821A3" w:rsidRPr="00037340">
        <w:rPr>
          <w:b/>
          <w:bCs/>
          <w:szCs w:val="28"/>
        </w:rPr>
        <w:t>АВАКОВ</w:t>
      </w:r>
    </w:p>
    <w:p w:rsidR="00D24BB2" w:rsidRPr="00037340" w:rsidRDefault="00573E77" w:rsidP="001C312B">
      <w:pPr>
        <w:autoSpaceDE w:val="0"/>
        <w:autoSpaceDN w:val="0"/>
        <w:rPr>
          <w:bCs/>
          <w:szCs w:val="28"/>
        </w:rPr>
      </w:pPr>
      <w:r w:rsidRPr="00037340">
        <w:rPr>
          <w:bCs/>
          <w:szCs w:val="28"/>
        </w:rPr>
        <w:t>___</w:t>
      </w:r>
      <w:r w:rsidR="00DC17B4">
        <w:rPr>
          <w:bCs/>
          <w:szCs w:val="28"/>
        </w:rPr>
        <w:t xml:space="preserve"> </w:t>
      </w:r>
      <w:r w:rsidRPr="00037340">
        <w:rPr>
          <w:bCs/>
          <w:szCs w:val="28"/>
        </w:rPr>
        <w:t>_</w:t>
      </w:r>
      <w:r w:rsidR="00DC17B4">
        <w:rPr>
          <w:bCs/>
          <w:szCs w:val="28"/>
        </w:rPr>
        <w:t>_________</w:t>
      </w:r>
      <w:r w:rsidRPr="00037340">
        <w:rPr>
          <w:bCs/>
          <w:szCs w:val="28"/>
        </w:rPr>
        <w:t>__</w:t>
      </w:r>
      <w:r w:rsidR="00DC17B4">
        <w:rPr>
          <w:bCs/>
          <w:szCs w:val="28"/>
        </w:rPr>
        <w:t xml:space="preserve"> </w:t>
      </w:r>
      <w:r w:rsidRPr="00037340">
        <w:rPr>
          <w:bCs/>
          <w:szCs w:val="28"/>
        </w:rPr>
        <w:t>20</w:t>
      </w:r>
      <w:r w:rsidR="00DC17B4">
        <w:rPr>
          <w:bCs/>
          <w:szCs w:val="28"/>
        </w:rPr>
        <w:t>___ р.</w:t>
      </w:r>
    </w:p>
    <w:sectPr w:rsidR="00D24BB2" w:rsidRPr="00037340" w:rsidSect="005017DA">
      <w:headerReference w:type="even" r:id="rId8"/>
      <w:headerReference w:type="defaul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8A" w:rsidRDefault="00A6448A">
      <w:r>
        <w:separator/>
      </w:r>
    </w:p>
  </w:endnote>
  <w:endnote w:type="continuationSeparator" w:id="0">
    <w:p w:rsidR="00A6448A" w:rsidRDefault="00A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8A" w:rsidRDefault="00A6448A">
      <w:r>
        <w:separator/>
      </w:r>
    </w:p>
  </w:footnote>
  <w:footnote w:type="continuationSeparator" w:id="0">
    <w:p w:rsidR="00A6448A" w:rsidRDefault="00A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2" w:rsidRDefault="00995342" w:rsidP="00571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995342" w:rsidRDefault="009953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2" w:rsidRPr="005407B4" w:rsidRDefault="00995342">
    <w:pPr>
      <w:pStyle w:val="a5"/>
      <w:jc w:val="center"/>
    </w:pPr>
    <w:r w:rsidRPr="005407B4">
      <w:fldChar w:fldCharType="begin"/>
    </w:r>
    <w:r w:rsidRPr="005407B4">
      <w:instrText xml:space="preserve"> PAGE   \* MERGEFORMAT </w:instrText>
    </w:r>
    <w:r w:rsidRPr="005407B4">
      <w:fldChar w:fldCharType="separate"/>
    </w:r>
    <w:r w:rsidR="00FC350B">
      <w:rPr>
        <w:noProof/>
      </w:rPr>
      <w:t>2</w:t>
    </w:r>
    <w:r w:rsidRPr="005407B4">
      <w:fldChar w:fldCharType="end"/>
    </w:r>
  </w:p>
  <w:p w:rsidR="00995342" w:rsidRDefault="009953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77B2"/>
    <w:multiLevelType w:val="hybridMultilevel"/>
    <w:tmpl w:val="ED7AEBF2"/>
    <w:lvl w:ilvl="0" w:tplc="C2F4B41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3"/>
    <w:rsid w:val="000002D1"/>
    <w:rsid w:val="0002365A"/>
    <w:rsid w:val="00031BA9"/>
    <w:rsid w:val="00037340"/>
    <w:rsid w:val="00044D2B"/>
    <w:rsid w:val="00060BAA"/>
    <w:rsid w:val="0008084D"/>
    <w:rsid w:val="00084DEB"/>
    <w:rsid w:val="0009460D"/>
    <w:rsid w:val="000A7526"/>
    <w:rsid w:val="000A7B07"/>
    <w:rsid w:val="000D01E0"/>
    <w:rsid w:val="000F194B"/>
    <w:rsid w:val="0010047B"/>
    <w:rsid w:val="00100495"/>
    <w:rsid w:val="0011246F"/>
    <w:rsid w:val="00125813"/>
    <w:rsid w:val="00131ACD"/>
    <w:rsid w:val="00151826"/>
    <w:rsid w:val="00155667"/>
    <w:rsid w:val="00166BD8"/>
    <w:rsid w:val="0017277B"/>
    <w:rsid w:val="0018085B"/>
    <w:rsid w:val="00182836"/>
    <w:rsid w:val="00186B40"/>
    <w:rsid w:val="001B0FB1"/>
    <w:rsid w:val="001C312B"/>
    <w:rsid w:val="001C5B8A"/>
    <w:rsid w:val="001D45F8"/>
    <w:rsid w:val="001D60B0"/>
    <w:rsid w:val="001E0DD1"/>
    <w:rsid w:val="001E70CF"/>
    <w:rsid w:val="00217279"/>
    <w:rsid w:val="00220AEF"/>
    <w:rsid w:val="002623C6"/>
    <w:rsid w:val="00270B30"/>
    <w:rsid w:val="0027651E"/>
    <w:rsid w:val="00287B80"/>
    <w:rsid w:val="002C0D60"/>
    <w:rsid w:val="002C5F0C"/>
    <w:rsid w:val="002D182E"/>
    <w:rsid w:val="002D45B5"/>
    <w:rsid w:val="002D4987"/>
    <w:rsid w:val="002E0B8F"/>
    <w:rsid w:val="002F44A2"/>
    <w:rsid w:val="003233A0"/>
    <w:rsid w:val="00327858"/>
    <w:rsid w:val="0034423A"/>
    <w:rsid w:val="003546A0"/>
    <w:rsid w:val="00361892"/>
    <w:rsid w:val="00370D49"/>
    <w:rsid w:val="00371C2A"/>
    <w:rsid w:val="003A78D8"/>
    <w:rsid w:val="003B6486"/>
    <w:rsid w:val="003D1A74"/>
    <w:rsid w:val="003D38B3"/>
    <w:rsid w:val="00412401"/>
    <w:rsid w:val="00433D53"/>
    <w:rsid w:val="00445AC6"/>
    <w:rsid w:val="00451E13"/>
    <w:rsid w:val="0046428E"/>
    <w:rsid w:val="00474CBA"/>
    <w:rsid w:val="00487AAF"/>
    <w:rsid w:val="00493CBE"/>
    <w:rsid w:val="004B67F6"/>
    <w:rsid w:val="004C1594"/>
    <w:rsid w:val="004D370E"/>
    <w:rsid w:val="004E71B7"/>
    <w:rsid w:val="004F0DDE"/>
    <w:rsid w:val="005017DA"/>
    <w:rsid w:val="005118E5"/>
    <w:rsid w:val="005228B0"/>
    <w:rsid w:val="00533690"/>
    <w:rsid w:val="005407B4"/>
    <w:rsid w:val="0056001E"/>
    <w:rsid w:val="00564B32"/>
    <w:rsid w:val="00571DAF"/>
    <w:rsid w:val="00572D8C"/>
    <w:rsid w:val="00573E77"/>
    <w:rsid w:val="00576118"/>
    <w:rsid w:val="00590DAF"/>
    <w:rsid w:val="0059297A"/>
    <w:rsid w:val="005B295C"/>
    <w:rsid w:val="005C41ED"/>
    <w:rsid w:val="005F5067"/>
    <w:rsid w:val="005F5087"/>
    <w:rsid w:val="00606296"/>
    <w:rsid w:val="006141A5"/>
    <w:rsid w:val="00616EAD"/>
    <w:rsid w:val="00624E8D"/>
    <w:rsid w:val="00635385"/>
    <w:rsid w:val="006564B1"/>
    <w:rsid w:val="00656AF3"/>
    <w:rsid w:val="00665B06"/>
    <w:rsid w:val="00672EAA"/>
    <w:rsid w:val="006809D8"/>
    <w:rsid w:val="00680B99"/>
    <w:rsid w:val="006816B6"/>
    <w:rsid w:val="00686284"/>
    <w:rsid w:val="00696B30"/>
    <w:rsid w:val="006A7921"/>
    <w:rsid w:val="006B43D5"/>
    <w:rsid w:val="006C45EB"/>
    <w:rsid w:val="006E385B"/>
    <w:rsid w:val="006F364A"/>
    <w:rsid w:val="007150A6"/>
    <w:rsid w:val="007224F0"/>
    <w:rsid w:val="00723A4A"/>
    <w:rsid w:val="007257CA"/>
    <w:rsid w:val="00741548"/>
    <w:rsid w:val="00762EE3"/>
    <w:rsid w:val="007700A6"/>
    <w:rsid w:val="00770171"/>
    <w:rsid w:val="00777211"/>
    <w:rsid w:val="0079464B"/>
    <w:rsid w:val="007B40FC"/>
    <w:rsid w:val="007B6418"/>
    <w:rsid w:val="007C24F8"/>
    <w:rsid w:val="007C4E97"/>
    <w:rsid w:val="007D5890"/>
    <w:rsid w:val="00862A89"/>
    <w:rsid w:val="00863DFD"/>
    <w:rsid w:val="008719A1"/>
    <w:rsid w:val="00873ED9"/>
    <w:rsid w:val="008813CD"/>
    <w:rsid w:val="0088328B"/>
    <w:rsid w:val="0088333E"/>
    <w:rsid w:val="00884C39"/>
    <w:rsid w:val="00892278"/>
    <w:rsid w:val="00895476"/>
    <w:rsid w:val="008A1D78"/>
    <w:rsid w:val="008B302D"/>
    <w:rsid w:val="008B45A3"/>
    <w:rsid w:val="008E7DC9"/>
    <w:rsid w:val="008F7994"/>
    <w:rsid w:val="009216D7"/>
    <w:rsid w:val="00930CF1"/>
    <w:rsid w:val="00931F5B"/>
    <w:rsid w:val="00932245"/>
    <w:rsid w:val="00951F35"/>
    <w:rsid w:val="00961FF4"/>
    <w:rsid w:val="00985BF5"/>
    <w:rsid w:val="00990420"/>
    <w:rsid w:val="009952DF"/>
    <w:rsid w:val="00995342"/>
    <w:rsid w:val="009A5E26"/>
    <w:rsid w:val="009C0A83"/>
    <w:rsid w:val="009D5CF5"/>
    <w:rsid w:val="009E2A26"/>
    <w:rsid w:val="009E6659"/>
    <w:rsid w:val="00A00D47"/>
    <w:rsid w:val="00A00D85"/>
    <w:rsid w:val="00A040FF"/>
    <w:rsid w:val="00A142A1"/>
    <w:rsid w:val="00A412EA"/>
    <w:rsid w:val="00A4432A"/>
    <w:rsid w:val="00A51F63"/>
    <w:rsid w:val="00A6448A"/>
    <w:rsid w:val="00A649C9"/>
    <w:rsid w:val="00A73199"/>
    <w:rsid w:val="00A775F1"/>
    <w:rsid w:val="00AA7467"/>
    <w:rsid w:val="00AB3B8F"/>
    <w:rsid w:val="00AC08EB"/>
    <w:rsid w:val="00AC5F9D"/>
    <w:rsid w:val="00AD70D8"/>
    <w:rsid w:val="00AE59DD"/>
    <w:rsid w:val="00AF78DA"/>
    <w:rsid w:val="00B177B1"/>
    <w:rsid w:val="00B20312"/>
    <w:rsid w:val="00B333F6"/>
    <w:rsid w:val="00B45155"/>
    <w:rsid w:val="00B61723"/>
    <w:rsid w:val="00B65B04"/>
    <w:rsid w:val="00B7527F"/>
    <w:rsid w:val="00B821A3"/>
    <w:rsid w:val="00B86818"/>
    <w:rsid w:val="00BA2293"/>
    <w:rsid w:val="00BA5ED7"/>
    <w:rsid w:val="00BA6402"/>
    <w:rsid w:val="00BB7C5A"/>
    <w:rsid w:val="00BC4507"/>
    <w:rsid w:val="00BD0F58"/>
    <w:rsid w:val="00BD26AA"/>
    <w:rsid w:val="00BE7F73"/>
    <w:rsid w:val="00C02E54"/>
    <w:rsid w:val="00C12ECD"/>
    <w:rsid w:val="00C15280"/>
    <w:rsid w:val="00C17D6C"/>
    <w:rsid w:val="00C329A0"/>
    <w:rsid w:val="00C37558"/>
    <w:rsid w:val="00C43ADE"/>
    <w:rsid w:val="00C546EA"/>
    <w:rsid w:val="00C55D6A"/>
    <w:rsid w:val="00C75E08"/>
    <w:rsid w:val="00CA710A"/>
    <w:rsid w:val="00CB02BF"/>
    <w:rsid w:val="00CB5345"/>
    <w:rsid w:val="00CC4897"/>
    <w:rsid w:val="00CD3CCD"/>
    <w:rsid w:val="00CE4585"/>
    <w:rsid w:val="00CE7134"/>
    <w:rsid w:val="00CE7302"/>
    <w:rsid w:val="00D2465F"/>
    <w:rsid w:val="00D24BB2"/>
    <w:rsid w:val="00D4454C"/>
    <w:rsid w:val="00D50536"/>
    <w:rsid w:val="00D52A9B"/>
    <w:rsid w:val="00D60CFB"/>
    <w:rsid w:val="00D6196F"/>
    <w:rsid w:val="00D624BA"/>
    <w:rsid w:val="00D666C8"/>
    <w:rsid w:val="00D70177"/>
    <w:rsid w:val="00D73B7F"/>
    <w:rsid w:val="00D80083"/>
    <w:rsid w:val="00D91CB8"/>
    <w:rsid w:val="00DB2A1F"/>
    <w:rsid w:val="00DC17B4"/>
    <w:rsid w:val="00DC706D"/>
    <w:rsid w:val="00DD0A99"/>
    <w:rsid w:val="00DD703F"/>
    <w:rsid w:val="00DF4591"/>
    <w:rsid w:val="00DF66EE"/>
    <w:rsid w:val="00E021C6"/>
    <w:rsid w:val="00E02653"/>
    <w:rsid w:val="00E12E9A"/>
    <w:rsid w:val="00E20DBA"/>
    <w:rsid w:val="00E35648"/>
    <w:rsid w:val="00E415B4"/>
    <w:rsid w:val="00E451FB"/>
    <w:rsid w:val="00E61DF8"/>
    <w:rsid w:val="00E66158"/>
    <w:rsid w:val="00E668CC"/>
    <w:rsid w:val="00E70453"/>
    <w:rsid w:val="00E82046"/>
    <w:rsid w:val="00E92CC7"/>
    <w:rsid w:val="00EA0B46"/>
    <w:rsid w:val="00EA2AEA"/>
    <w:rsid w:val="00EA532B"/>
    <w:rsid w:val="00EC24FF"/>
    <w:rsid w:val="00EE45DC"/>
    <w:rsid w:val="00EF29C4"/>
    <w:rsid w:val="00F00113"/>
    <w:rsid w:val="00F041D8"/>
    <w:rsid w:val="00F23CB0"/>
    <w:rsid w:val="00F35697"/>
    <w:rsid w:val="00F512BD"/>
    <w:rsid w:val="00F5796D"/>
    <w:rsid w:val="00F70CFD"/>
    <w:rsid w:val="00F87AB7"/>
    <w:rsid w:val="00F95900"/>
    <w:rsid w:val="00FA27E4"/>
    <w:rsid w:val="00FA6549"/>
    <w:rsid w:val="00FB7AA7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BFB675-1525-40C9-8F0D-6C661FF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13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505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5813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125813"/>
    <w:pPr>
      <w:jc w:val="center"/>
    </w:pPr>
    <w:rPr>
      <w:b/>
    </w:rPr>
  </w:style>
  <w:style w:type="paragraph" w:styleId="3">
    <w:name w:val="Body Text Indent 3"/>
    <w:basedOn w:val="a"/>
    <w:rsid w:val="00125813"/>
    <w:pPr>
      <w:tabs>
        <w:tab w:val="left" w:pos="142"/>
      </w:tabs>
      <w:ind w:firstLine="709"/>
      <w:jc w:val="both"/>
    </w:pPr>
  </w:style>
  <w:style w:type="paragraph" w:customStyle="1" w:styleId="11">
    <w:name w:val="Звичайний1"/>
    <w:rsid w:val="00125813"/>
    <w:pPr>
      <w:widowControl w:val="0"/>
      <w:spacing w:before="60"/>
      <w:ind w:firstLine="560"/>
      <w:jc w:val="both"/>
    </w:pPr>
    <w:rPr>
      <w:snapToGrid w:val="0"/>
      <w:sz w:val="24"/>
      <w:lang w:eastAsia="ru-RU"/>
    </w:rPr>
  </w:style>
  <w:style w:type="paragraph" w:styleId="a5">
    <w:name w:val="header"/>
    <w:basedOn w:val="a"/>
    <w:link w:val="a6"/>
    <w:uiPriority w:val="99"/>
    <w:rsid w:val="008813CD"/>
    <w:pPr>
      <w:tabs>
        <w:tab w:val="center" w:pos="4677"/>
        <w:tab w:val="right" w:pos="9355"/>
      </w:tabs>
    </w:pPr>
    <w:rPr>
      <w:lang w:eastAsia="x-none"/>
    </w:rPr>
  </w:style>
  <w:style w:type="character" w:styleId="a7">
    <w:name w:val="page number"/>
    <w:basedOn w:val="a0"/>
    <w:rsid w:val="008813CD"/>
  </w:style>
  <w:style w:type="paragraph" w:styleId="a8">
    <w:name w:val="Plain Text"/>
    <w:basedOn w:val="a"/>
    <w:semiHidden/>
    <w:rsid w:val="00E02653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ascii="Courier New" w:hAnsi="Courier New" w:cs="Courier New"/>
      <w:sz w:val="20"/>
    </w:rPr>
  </w:style>
  <w:style w:type="paragraph" w:styleId="a9">
    <w:name w:val="footer"/>
    <w:basedOn w:val="a"/>
    <w:link w:val="aa"/>
    <w:uiPriority w:val="99"/>
    <w:rsid w:val="00F87AB7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Normal1">
    <w:name w:val="Normal1"/>
    <w:rsid w:val="00C55D6A"/>
    <w:pPr>
      <w:widowControl w:val="0"/>
    </w:pPr>
    <w:rPr>
      <w:lang w:val="ru-RU" w:eastAsia="ru-RU"/>
    </w:rPr>
  </w:style>
  <w:style w:type="paragraph" w:styleId="ab">
    <w:name w:val="Normal (Web)"/>
    <w:basedOn w:val="a"/>
    <w:rsid w:val="00C55D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name w:val="КТО В КНИГЕ"/>
    <w:autoRedefine/>
    <w:rsid w:val="003D38B3"/>
    <w:pPr>
      <w:spacing w:line="360" w:lineRule="auto"/>
      <w:ind w:left="5670"/>
    </w:pPr>
    <w:rPr>
      <w:rFonts w:eastAsia="Calibri"/>
      <w:sz w:val="28"/>
      <w:szCs w:val="24"/>
      <w:lang w:eastAsia="ru-RU"/>
    </w:rPr>
  </w:style>
  <w:style w:type="paragraph" w:customStyle="1" w:styleId="ad">
    <w:name w:val="Стиль"/>
    <w:basedOn w:val="a"/>
    <w:uiPriority w:val="99"/>
    <w:semiHidden/>
    <w:rsid w:val="003D38B3"/>
    <w:pPr>
      <w:widowControl w:val="0"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firstLine="720"/>
      <w:outlineLvl w:val="0"/>
    </w:pPr>
    <w:rPr>
      <w:rFonts w:ascii="Verdana" w:hAnsi="Verdana" w:cs="Verdana"/>
      <w:color w:val="000000"/>
      <w:sz w:val="20"/>
      <w:lang w:eastAsia="en-US"/>
    </w:rPr>
  </w:style>
  <w:style w:type="paragraph" w:customStyle="1" w:styleId="ae">
    <w:name w:val="Нормальний текст"/>
    <w:basedOn w:val="Normal1"/>
    <w:rsid w:val="003D38B3"/>
    <w:pPr>
      <w:widowControl/>
      <w:spacing w:before="120"/>
      <w:ind w:firstLine="567"/>
      <w:jc w:val="both"/>
    </w:pPr>
    <w:rPr>
      <w:rFonts w:ascii="Antiqua" w:eastAsia="Calibri" w:hAnsi="Antiqua"/>
      <w:sz w:val="26"/>
      <w:lang w:val="uk-UA"/>
    </w:rPr>
  </w:style>
  <w:style w:type="paragraph" w:customStyle="1" w:styleId="12">
    <w:name w:val="Основний текст з відступом1"/>
    <w:basedOn w:val="a"/>
    <w:rsid w:val="00DF66EE"/>
    <w:pPr>
      <w:ind w:firstLine="709"/>
      <w:jc w:val="both"/>
    </w:pPr>
    <w:rPr>
      <w:szCs w:val="28"/>
    </w:rPr>
  </w:style>
  <w:style w:type="character" w:customStyle="1" w:styleId="aa">
    <w:name w:val="Нижній колонтитул Знак"/>
    <w:link w:val="a9"/>
    <w:uiPriority w:val="99"/>
    <w:rsid w:val="0008084D"/>
    <w:rPr>
      <w:sz w:val="28"/>
      <w:lang w:val="uk-UA"/>
    </w:rPr>
  </w:style>
  <w:style w:type="character" w:customStyle="1" w:styleId="10">
    <w:name w:val="Заголовок 1 Знак"/>
    <w:link w:val="1"/>
    <w:rsid w:val="00D50536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rsid w:val="00493CBE"/>
    <w:pPr>
      <w:spacing w:after="120" w:line="480" w:lineRule="auto"/>
    </w:pPr>
    <w:rPr>
      <w:lang w:eastAsia="x-none"/>
    </w:rPr>
  </w:style>
  <w:style w:type="character" w:customStyle="1" w:styleId="20">
    <w:name w:val="Основний текст 2 Знак"/>
    <w:link w:val="2"/>
    <w:rsid w:val="00493CBE"/>
    <w:rPr>
      <w:sz w:val="28"/>
      <w:lang w:val="uk-UA"/>
    </w:rPr>
  </w:style>
  <w:style w:type="character" w:customStyle="1" w:styleId="a6">
    <w:name w:val="Верхній колонтитул Знак"/>
    <w:link w:val="a5"/>
    <w:uiPriority w:val="99"/>
    <w:rsid w:val="009C0A83"/>
    <w:rPr>
      <w:sz w:val="28"/>
      <w:lang w:val="uk-UA"/>
    </w:rPr>
  </w:style>
  <w:style w:type="paragraph" w:styleId="af">
    <w:name w:val="Balloon Text"/>
    <w:basedOn w:val="a"/>
    <w:link w:val="af0"/>
    <w:rsid w:val="002E0B8F"/>
    <w:rPr>
      <w:rFonts w:ascii="Tahoma" w:hAnsi="Tahoma"/>
      <w:sz w:val="16"/>
      <w:szCs w:val="16"/>
      <w:lang w:eastAsia="x-none"/>
    </w:rPr>
  </w:style>
  <w:style w:type="character" w:customStyle="1" w:styleId="af0">
    <w:name w:val="Текст у виносці Знак"/>
    <w:link w:val="af"/>
    <w:rsid w:val="002E0B8F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20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B20312"/>
    <w:rPr>
      <w:rFonts w:ascii="Courier New" w:hAnsi="Courier New" w:cs="Courier New"/>
    </w:rPr>
  </w:style>
  <w:style w:type="paragraph" w:customStyle="1" w:styleId="rvps2">
    <w:name w:val="rvps2"/>
    <w:basedOn w:val="a"/>
    <w:rsid w:val="00F9590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F95900"/>
  </w:style>
  <w:style w:type="character" w:customStyle="1" w:styleId="rvts37">
    <w:name w:val="rvts37"/>
    <w:rsid w:val="00F9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3498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MoBIL GROUP</Company>
  <LinksUpToDate>false</LinksUpToDate>
  <CharactersWithSpaces>5482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https://zakon.rada.gov.ua/laws/show/995_004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cp:revision>2</cp:revision>
  <cp:lastPrinted>2020-02-26T08:32:00Z</cp:lastPrinted>
  <dcterms:created xsi:type="dcterms:W3CDTF">2020-07-30T14:52:00Z</dcterms:created>
  <dcterms:modified xsi:type="dcterms:W3CDTF">2020-07-30T14:52:00Z</dcterms:modified>
</cp:coreProperties>
</file>