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4F1A39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E8B" w:rsidRPr="004F1A39" w:rsidRDefault="000D6E8B" w:rsidP="004F1A39">
      <w:pPr>
        <w:shd w:val="clear" w:color="auto" w:fill="FFFFFF"/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1A39">
        <w:rPr>
          <w:rFonts w:ascii="Times New Roman" w:hAnsi="Times New Roman"/>
          <w:b/>
          <w:bCs/>
          <w:sz w:val="28"/>
          <w:szCs w:val="28"/>
          <w:lang w:val="uk-UA"/>
        </w:rPr>
        <w:t>Комітет Верховної Ради України</w:t>
      </w:r>
      <w:r w:rsidR="00627587" w:rsidRPr="004F1A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204B1" w:rsidRPr="004F1A39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="00E6735A" w:rsidRPr="004F1A39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="009A7C9E" w:rsidRPr="004F1A39">
        <w:rPr>
          <w:rFonts w:ascii="Times New Roman" w:hAnsi="Times New Roman"/>
          <w:b/>
          <w:bCs/>
          <w:sz w:val="28"/>
          <w:szCs w:val="28"/>
          <w:lang w:val="uk-UA"/>
        </w:rPr>
        <w:t>правоохоронної діяльності</w:t>
      </w:r>
    </w:p>
    <w:p w:rsidR="00627587" w:rsidRPr="004F1A39" w:rsidRDefault="00627587" w:rsidP="001204B1">
      <w:pPr>
        <w:pStyle w:val="1"/>
        <w:spacing w:before="240"/>
        <w:jc w:val="both"/>
        <w:rPr>
          <w:b w:val="0"/>
          <w:bCs w:val="0"/>
          <w:sz w:val="28"/>
          <w:szCs w:val="28"/>
          <w:u w:val="single"/>
        </w:rPr>
      </w:pPr>
      <w:r w:rsidRPr="004F1A39">
        <w:rPr>
          <w:b w:val="0"/>
          <w:bCs w:val="0"/>
          <w:sz w:val="28"/>
          <w:szCs w:val="28"/>
          <w:u w:val="single"/>
        </w:rPr>
        <w:t>До</w:t>
      </w:r>
      <w:r w:rsidR="000D6E8B" w:rsidRPr="004F1A39">
        <w:rPr>
          <w:b w:val="0"/>
          <w:bCs w:val="0"/>
          <w:sz w:val="28"/>
          <w:szCs w:val="28"/>
          <w:u w:val="single"/>
        </w:rPr>
        <w:t xml:space="preserve"> законопроект</w:t>
      </w:r>
      <w:r w:rsidR="003417FF" w:rsidRPr="004F1A39">
        <w:rPr>
          <w:b w:val="0"/>
          <w:bCs w:val="0"/>
          <w:sz w:val="28"/>
          <w:szCs w:val="28"/>
          <w:u w:val="single"/>
        </w:rPr>
        <w:t>у</w:t>
      </w:r>
      <w:r w:rsidR="000D6E8B" w:rsidRPr="004F1A39">
        <w:rPr>
          <w:b w:val="0"/>
          <w:bCs w:val="0"/>
          <w:sz w:val="28"/>
          <w:szCs w:val="28"/>
          <w:u w:val="single"/>
        </w:rPr>
        <w:t xml:space="preserve"> за реєстр. №</w:t>
      </w:r>
      <w:r w:rsidR="00457EDF" w:rsidRPr="004F1A39">
        <w:rPr>
          <w:b w:val="0"/>
          <w:bCs w:val="0"/>
          <w:sz w:val="28"/>
          <w:szCs w:val="28"/>
          <w:u w:val="single"/>
          <w:lang w:val="ru-RU"/>
        </w:rPr>
        <w:t> </w:t>
      </w:r>
      <w:r w:rsidR="00C96F62" w:rsidRPr="004F1A39">
        <w:rPr>
          <w:b w:val="0"/>
          <w:bCs w:val="0"/>
          <w:sz w:val="28"/>
          <w:szCs w:val="28"/>
          <w:u w:val="single"/>
        </w:rPr>
        <w:t>3959</w:t>
      </w:r>
      <w:r w:rsidRPr="004F1A39">
        <w:rPr>
          <w:b w:val="0"/>
          <w:bCs w:val="0"/>
          <w:sz w:val="28"/>
          <w:szCs w:val="28"/>
          <w:u w:val="single"/>
        </w:rPr>
        <w:t xml:space="preserve"> </w:t>
      </w:r>
    </w:p>
    <w:p w:rsidR="000D6E8B" w:rsidRPr="004F1A39" w:rsidRDefault="000D6E8B" w:rsidP="00C96F62">
      <w:pPr>
        <w:shd w:val="clear" w:color="auto" w:fill="FFFFFF"/>
        <w:spacing w:before="240"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="00AD6B0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18 листопада</w:t>
      </w:r>
      <w:r w:rsidR="003B6988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2020 року (протокол № </w:t>
      </w:r>
      <w:r w:rsidR="00AD6B0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63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відповідно до статей 27 і 109 Бюджетного кодексу України та статті 93 Регламенту Верховної Ради України розглянув </w:t>
      </w:r>
      <w:r w:rsidR="00C96F62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 про внесення змін до деяких законодавчих актів України щодо реалізації окремих положень діяльності Бюро економічної безпеки України, внесений народними депутатами України </w:t>
      </w:r>
      <w:proofErr w:type="spellStart"/>
      <w:r w:rsidR="00C96F62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Гетманцевим</w:t>
      </w:r>
      <w:proofErr w:type="spellEnd"/>
      <w:r w:rsidR="00C96F62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Д.</w:t>
      </w:r>
      <w:r w:rsidR="005A31F3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О. і</w:t>
      </w:r>
      <w:r w:rsidR="00C96F62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Василевською-Смаглюк О.М. (реєстр. № 3959 від 06.08.2020 р.)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A2955" w:rsidRPr="004F1A39" w:rsidRDefault="00FF6A35" w:rsidP="005A31F3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5A31F3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аконопроектом </w:t>
      </w:r>
      <w:r w:rsidR="002857FD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передбачається </w:t>
      </w:r>
      <w:proofErr w:type="spellStart"/>
      <w:r w:rsidR="005A31F3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5A31F3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зміни до Кодексу України про адміністративні правопорушення, Кримінального та Кримінального процесуального кодексів</w:t>
      </w:r>
      <w:r w:rsidR="0052553C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як зазначено у пояснювальній записці</w:t>
      </w:r>
      <w:r w:rsidR="00E82C1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52553C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реалізації окремих повноважень незалежного державного правоохоронного органу </w:t>
      </w:r>
      <w:r w:rsidR="002857FD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Бюро економічної безпеки України</w:t>
      </w:r>
      <w:r w:rsidR="002857FD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який </w:t>
      </w:r>
      <w:r w:rsidR="002857FD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повинен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виконувати функції аналітичної оцінки, запобігання, виявлення, припинення, розслідування та розкриття кримінальних правопорушень, віднесених законом до його підслідності</w:t>
      </w:r>
      <w:r w:rsidR="002A295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A31F3" w:rsidRPr="004F1A39" w:rsidRDefault="002A2955" w:rsidP="00E6735A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Зокрема, </w:t>
      </w:r>
      <w:r w:rsidR="00557180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Кодексі про адміністративні порушення</w:t>
      </w:r>
      <w:r w:rsidR="00557180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857FD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пропонується </w:t>
      </w:r>
      <w:r w:rsidR="00E6735A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відповідальність за </w:t>
      </w:r>
      <w:r w:rsidR="004768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незаконне використання найменування та ознак належності до </w:t>
      </w:r>
      <w:r w:rsidR="00557180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Бюро економічної безпеки України</w:t>
      </w:r>
      <w:r w:rsidR="00E6735A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вигляді накладання штрафу</w:t>
      </w:r>
      <w:r w:rsidR="00563F9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63F9C" w:rsidRPr="00A40B6E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(доповнення новою статтею 184-4)</w:t>
      </w:r>
      <w:r w:rsidR="004768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а </w:t>
      </w:r>
      <w:r w:rsidR="00FF6A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4768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Кримінально</w:t>
      </w:r>
      <w:r w:rsidR="00FF6A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му</w:t>
      </w:r>
      <w:r w:rsidR="004768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кодекс</w:t>
      </w:r>
      <w:r w:rsidR="00FF6A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47683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за шахрайство з податком на додану вартість у вигляді накладання штрафу, або виправних робіт чи позбавлення волі, з позбавленням права обіймати певні посади чи займатися певною діяльністю</w:t>
      </w:r>
      <w:r w:rsidR="004F4D9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F4D9B" w:rsidRPr="004F4D9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4D9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тому числі з</w:t>
      </w:r>
      <w:r w:rsidR="004F4D9B" w:rsidRPr="001A4EBF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конфіскацією майна</w:t>
      </w:r>
      <w:r w:rsidR="00563F9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63F9C" w:rsidRPr="00A40B6E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(доповнення новою статтею </w:t>
      </w:r>
      <w:r w:rsidR="00563F9C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222-2</w:t>
      </w:r>
      <w:r w:rsidR="00563F9C" w:rsidRPr="00A40B6E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E6735A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D6389" w:rsidRPr="004F1A39" w:rsidRDefault="00AD6389" w:rsidP="00E6735A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пояснювальній записці до законопроекту зазначено, що прийняття та реалізація законопроекту не потребуватиме фінансових витрат з державного бюджету.</w:t>
      </w:r>
    </w:p>
    <w:p w:rsidR="00E82C15" w:rsidRDefault="0052553C" w:rsidP="00F04649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Міністерство фінансів України у своєму експертному висновку зазначає, що реалізація </w:t>
      </w:r>
      <w:r w:rsidR="00E82C1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законопроекту не потребує додаткового фінансового забезпечення. Водночас Мінфін відмічає, що реалізація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положень законопроекту </w:t>
      </w:r>
      <w:r w:rsidR="00937C11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щодо встановлення відповідальності за шахрайство з податком на додану вартість може призвести до збільшення видатків державного бюджету на утримання засуджених в установах виконання покарань у зв’язку із встановленням строків обмеження (позбавлення) волі за відповідний злочин</w:t>
      </w:r>
      <w:r w:rsidR="00E82C1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а з</w:t>
      </w:r>
      <w:r w:rsidR="00937C11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агальний обсяг </w:t>
      </w:r>
      <w:r w:rsidR="00250957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таких </w:t>
      </w:r>
      <w:r w:rsidR="00937C11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видатків бюджету </w:t>
      </w:r>
      <w:proofErr w:type="spellStart"/>
      <w:r w:rsidR="00937C11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залежатиме</w:t>
      </w:r>
      <w:proofErr w:type="spellEnd"/>
      <w:r w:rsidR="00937C11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кількості правопорушників та конкретного виду покарання, обсяг яких оцінити неможливо</w:t>
      </w:r>
      <w:r w:rsidR="00E82C1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 Загалом Мінфін</w:t>
      </w:r>
      <w:r w:rsidR="00E82C15" w:rsidRPr="00E82C1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82C1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надає зауваження до деяких положень законопроекту</w:t>
      </w:r>
      <w:r w:rsidR="00E82C1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вважає передчасним його прийняття</w:t>
      </w:r>
      <w:r w:rsidR="00E82C1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82C15" w:rsidRPr="004F1A39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(копія експертного висновку Мінфіну додається)</w:t>
      </w:r>
      <w:r w:rsidR="00E82C1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82C15" w:rsidRPr="004F1A39" w:rsidRDefault="00E82C15" w:rsidP="00E82C15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Крім того,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реалізація положень законопроекту може призвести до збільшення доходів державного бюджету від штрафів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</w:t>
      </w:r>
      <w:r w:rsidRPr="00D0269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конфіскації майна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разі виявлення відповідних правопорушень.</w:t>
      </w:r>
    </w:p>
    <w:p w:rsidR="00E82C15" w:rsidRDefault="00E82C15" w:rsidP="00F04649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Разом з тим,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до законопроекту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не додано фінансово-економічн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обґрунтування до законопро</w:t>
      </w:r>
      <w:bookmarkStart w:id="0" w:name="_GoBack"/>
      <w:bookmarkEnd w:id="0"/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екту (включаючи відповідні розрахунки)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яке вимагається відповідно до норм частини першої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статті 27 Бюджетного кодексу України та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частини третьої 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статті 91 Регламенту Верховної Ради України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76835" w:rsidRPr="004F1A39" w:rsidRDefault="00476835" w:rsidP="007E1415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 наслідками розгляду законопроекту (реєстр. № </w:t>
      </w:r>
      <w:r w:rsidR="00F04649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3959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Комітет ухвалив рішення: </w:t>
      </w:r>
      <w:r w:rsidR="00F04649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законопроект матиме опосередкований вплив на показники бюджету (</w:t>
      </w:r>
      <w:r w:rsidR="00D66628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може призвести до збільшення доходів державного бюджету від штрафів</w:t>
      </w:r>
      <w:r w:rsidR="00D0269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 конфіскації майна</w:t>
      </w:r>
      <w:r w:rsidR="00D02692" w:rsidRPr="00D0269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66628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та/або збільшення видатків державного бюджету на утримання засуджених осіб у разі виявлення відповідних правопорушень залежно від їх видів і способів покарання</w:t>
      </w:r>
      <w:r w:rsidR="007E1415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). </w:t>
      </w:r>
      <w:r w:rsidR="00F04649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005B1B" w:rsidRPr="004F1A39" w:rsidRDefault="00005B1B" w:rsidP="00476835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05B1B" w:rsidRPr="004F1A39" w:rsidRDefault="00005B1B" w:rsidP="00476835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Додаток: на </w:t>
      </w:r>
      <w:r w:rsidR="00F04649"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стор</w:t>
      </w:r>
      <w:proofErr w:type="spellEnd"/>
      <w:r w:rsidRPr="004F1A3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C20EC3" w:rsidRPr="004F1A39" w:rsidRDefault="00C20EC3" w:rsidP="001204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417FF" w:rsidRPr="004F1A39" w:rsidRDefault="003417FF" w:rsidP="001204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F51BB" w:rsidRPr="004F1A39" w:rsidRDefault="001F51BB" w:rsidP="00E21A2D">
      <w:pPr>
        <w:pStyle w:val="ab"/>
        <w:rPr>
          <w:sz w:val="28"/>
          <w:szCs w:val="28"/>
          <w:lang w:val="ru-RU"/>
        </w:rPr>
      </w:pPr>
      <w:r w:rsidRPr="004F1A39">
        <w:rPr>
          <w:sz w:val="28"/>
          <w:szCs w:val="28"/>
        </w:rPr>
        <w:t>Голова Комітету</w:t>
      </w:r>
      <w:r w:rsidRPr="004F1A39">
        <w:rPr>
          <w:sz w:val="28"/>
          <w:szCs w:val="28"/>
        </w:rPr>
        <w:tab/>
      </w:r>
      <w:r w:rsidRPr="004F1A39">
        <w:rPr>
          <w:sz w:val="28"/>
          <w:szCs w:val="28"/>
        </w:rPr>
        <w:tab/>
      </w:r>
      <w:r w:rsidRPr="004F1A39">
        <w:rPr>
          <w:sz w:val="28"/>
          <w:szCs w:val="28"/>
        </w:rPr>
        <w:tab/>
      </w:r>
      <w:r w:rsidRPr="004F1A39">
        <w:rPr>
          <w:sz w:val="28"/>
          <w:szCs w:val="28"/>
        </w:rPr>
        <w:tab/>
      </w:r>
      <w:r w:rsidRPr="004F1A39">
        <w:rPr>
          <w:sz w:val="28"/>
          <w:szCs w:val="28"/>
        </w:rPr>
        <w:tab/>
      </w:r>
      <w:r w:rsidRPr="004F1A39">
        <w:rPr>
          <w:sz w:val="28"/>
          <w:szCs w:val="28"/>
        </w:rPr>
        <w:tab/>
      </w:r>
      <w:r w:rsidRPr="004F1A39">
        <w:rPr>
          <w:sz w:val="28"/>
          <w:szCs w:val="28"/>
        </w:rPr>
        <w:tab/>
        <w:t xml:space="preserve">  </w:t>
      </w:r>
      <w:r w:rsidR="003417FF" w:rsidRPr="004F1A39">
        <w:rPr>
          <w:sz w:val="28"/>
          <w:szCs w:val="28"/>
        </w:rPr>
        <w:t xml:space="preserve"> </w:t>
      </w:r>
      <w:r w:rsidR="00CB563A" w:rsidRPr="004F1A39">
        <w:rPr>
          <w:sz w:val="28"/>
          <w:szCs w:val="28"/>
        </w:rPr>
        <w:t xml:space="preserve">   </w:t>
      </w:r>
      <w:r w:rsidR="00E1571A" w:rsidRPr="004F1A39">
        <w:rPr>
          <w:sz w:val="28"/>
          <w:szCs w:val="28"/>
        </w:rPr>
        <w:t xml:space="preserve">    </w:t>
      </w:r>
      <w:r w:rsidRPr="004F1A39">
        <w:rPr>
          <w:sz w:val="28"/>
          <w:szCs w:val="28"/>
          <w:lang w:val="ru-RU"/>
        </w:rPr>
        <w:t>Ю.Ю. Ар</w:t>
      </w:r>
      <w:r w:rsidRPr="004F1A39">
        <w:rPr>
          <w:sz w:val="28"/>
          <w:szCs w:val="28"/>
        </w:rPr>
        <w:t>і</w:t>
      </w:r>
      <w:proofErr w:type="spellStart"/>
      <w:r w:rsidRPr="004F1A39">
        <w:rPr>
          <w:sz w:val="28"/>
          <w:szCs w:val="28"/>
          <w:lang w:val="ru-RU"/>
        </w:rPr>
        <w:t>стов</w:t>
      </w:r>
      <w:proofErr w:type="spellEnd"/>
    </w:p>
    <w:sectPr w:rsidR="001F51BB" w:rsidRPr="004F1A39" w:rsidSect="00242D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86" w:rsidRDefault="006D1086" w:rsidP="005E306B">
      <w:pPr>
        <w:spacing w:after="0" w:line="240" w:lineRule="auto"/>
      </w:pPr>
      <w:r>
        <w:separator/>
      </w:r>
    </w:p>
  </w:endnote>
  <w:endnote w:type="continuationSeparator" w:id="0">
    <w:p w:rsidR="006D1086" w:rsidRDefault="006D108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6586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42D7D" w:rsidRPr="00242D7D" w:rsidRDefault="00242D7D">
        <w:pPr>
          <w:pStyle w:val="a5"/>
          <w:jc w:val="right"/>
          <w:rPr>
            <w:rFonts w:ascii="Times New Roman" w:hAnsi="Times New Roman"/>
          </w:rPr>
        </w:pPr>
        <w:r w:rsidRPr="00242D7D">
          <w:rPr>
            <w:rFonts w:ascii="Times New Roman" w:hAnsi="Times New Roman"/>
          </w:rPr>
          <w:fldChar w:fldCharType="begin"/>
        </w:r>
        <w:r w:rsidRPr="00242D7D">
          <w:rPr>
            <w:rFonts w:ascii="Times New Roman" w:hAnsi="Times New Roman"/>
          </w:rPr>
          <w:instrText>PAGE   \* MERGEFORMAT</w:instrText>
        </w:r>
        <w:r w:rsidRPr="00242D7D">
          <w:rPr>
            <w:rFonts w:ascii="Times New Roman" w:hAnsi="Times New Roman"/>
          </w:rPr>
          <w:fldChar w:fldCharType="separate"/>
        </w:r>
        <w:r w:rsidR="00AD6B02" w:rsidRPr="00AD6B02">
          <w:rPr>
            <w:rFonts w:ascii="Times New Roman" w:hAnsi="Times New Roman"/>
            <w:noProof/>
            <w:lang w:val="uk-UA"/>
          </w:rPr>
          <w:t>2</w:t>
        </w:r>
        <w:r w:rsidRPr="00242D7D">
          <w:rPr>
            <w:rFonts w:ascii="Times New Roman" w:hAnsi="Times New Roman"/>
          </w:rPr>
          <w:fldChar w:fldCharType="end"/>
        </w:r>
      </w:p>
    </w:sdtContent>
  </w:sdt>
  <w:p w:rsidR="00242D7D" w:rsidRDefault="00242D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86" w:rsidRDefault="006D1086" w:rsidP="005E306B">
      <w:pPr>
        <w:spacing w:after="0" w:line="240" w:lineRule="auto"/>
      </w:pPr>
      <w:r>
        <w:separator/>
      </w:r>
    </w:p>
  </w:footnote>
  <w:footnote w:type="continuationSeparator" w:id="0">
    <w:p w:rsidR="006D1086" w:rsidRDefault="006D108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10374"/>
      <w:gridCol w:w="426"/>
    </w:tblGrid>
    <w:tr w:rsidR="00811821" w:rsidRPr="00053776" w:rsidTr="00242D7D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37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42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5B1B"/>
    <w:rsid w:val="000060B1"/>
    <w:rsid w:val="000163C3"/>
    <w:rsid w:val="00033E19"/>
    <w:rsid w:val="0004046F"/>
    <w:rsid w:val="000414A9"/>
    <w:rsid w:val="00061246"/>
    <w:rsid w:val="00067B9B"/>
    <w:rsid w:val="00077D44"/>
    <w:rsid w:val="00087C96"/>
    <w:rsid w:val="000C673F"/>
    <w:rsid w:val="000D6378"/>
    <w:rsid w:val="000D6E8B"/>
    <w:rsid w:val="000F1586"/>
    <w:rsid w:val="001121B8"/>
    <w:rsid w:val="001204B1"/>
    <w:rsid w:val="00127D70"/>
    <w:rsid w:val="00141617"/>
    <w:rsid w:val="0014630A"/>
    <w:rsid w:val="00150F97"/>
    <w:rsid w:val="0017351B"/>
    <w:rsid w:val="0019108F"/>
    <w:rsid w:val="0019231B"/>
    <w:rsid w:val="001966F0"/>
    <w:rsid w:val="001B5D43"/>
    <w:rsid w:val="001D2FE6"/>
    <w:rsid w:val="001D3C24"/>
    <w:rsid w:val="001D6211"/>
    <w:rsid w:val="001E6042"/>
    <w:rsid w:val="001F51BB"/>
    <w:rsid w:val="00203C15"/>
    <w:rsid w:val="00210200"/>
    <w:rsid w:val="0021032F"/>
    <w:rsid w:val="0022278C"/>
    <w:rsid w:val="00235CD7"/>
    <w:rsid w:val="0023682B"/>
    <w:rsid w:val="002419B2"/>
    <w:rsid w:val="00242D7D"/>
    <w:rsid w:val="00250957"/>
    <w:rsid w:val="00267BB0"/>
    <w:rsid w:val="002857FD"/>
    <w:rsid w:val="002A1FA2"/>
    <w:rsid w:val="002A2955"/>
    <w:rsid w:val="002A5D4C"/>
    <w:rsid w:val="002B2AE5"/>
    <w:rsid w:val="002B3EB6"/>
    <w:rsid w:val="002B5FC1"/>
    <w:rsid w:val="002D0561"/>
    <w:rsid w:val="002D116F"/>
    <w:rsid w:val="002E0A18"/>
    <w:rsid w:val="002E31BF"/>
    <w:rsid w:val="002E44DA"/>
    <w:rsid w:val="002F3DE1"/>
    <w:rsid w:val="00311C30"/>
    <w:rsid w:val="00316B5D"/>
    <w:rsid w:val="00322F87"/>
    <w:rsid w:val="003330E8"/>
    <w:rsid w:val="00335F99"/>
    <w:rsid w:val="003417FF"/>
    <w:rsid w:val="003614C3"/>
    <w:rsid w:val="00375299"/>
    <w:rsid w:val="00376357"/>
    <w:rsid w:val="00380912"/>
    <w:rsid w:val="003B49E8"/>
    <w:rsid w:val="003B5670"/>
    <w:rsid w:val="003B6988"/>
    <w:rsid w:val="003D0996"/>
    <w:rsid w:val="003D1CBA"/>
    <w:rsid w:val="00421446"/>
    <w:rsid w:val="00427DA5"/>
    <w:rsid w:val="00451750"/>
    <w:rsid w:val="00457EDF"/>
    <w:rsid w:val="004717F5"/>
    <w:rsid w:val="00473424"/>
    <w:rsid w:val="004734B1"/>
    <w:rsid w:val="00476835"/>
    <w:rsid w:val="004852FA"/>
    <w:rsid w:val="004A5738"/>
    <w:rsid w:val="004B6842"/>
    <w:rsid w:val="004C53C1"/>
    <w:rsid w:val="004D1654"/>
    <w:rsid w:val="004E0CDD"/>
    <w:rsid w:val="004E4F5C"/>
    <w:rsid w:val="004E6756"/>
    <w:rsid w:val="004E68F8"/>
    <w:rsid w:val="004E7D30"/>
    <w:rsid w:val="004F1A39"/>
    <w:rsid w:val="004F4D9B"/>
    <w:rsid w:val="004F7B8A"/>
    <w:rsid w:val="00500CE7"/>
    <w:rsid w:val="0050620F"/>
    <w:rsid w:val="0052553C"/>
    <w:rsid w:val="00531230"/>
    <w:rsid w:val="00541D5A"/>
    <w:rsid w:val="00543419"/>
    <w:rsid w:val="0054365F"/>
    <w:rsid w:val="00545919"/>
    <w:rsid w:val="00545AF7"/>
    <w:rsid w:val="0055005A"/>
    <w:rsid w:val="0055286E"/>
    <w:rsid w:val="00557180"/>
    <w:rsid w:val="0056039F"/>
    <w:rsid w:val="00561A15"/>
    <w:rsid w:val="0056352F"/>
    <w:rsid w:val="00563F9C"/>
    <w:rsid w:val="00567150"/>
    <w:rsid w:val="0058503D"/>
    <w:rsid w:val="00592C72"/>
    <w:rsid w:val="005A05F2"/>
    <w:rsid w:val="005A31F3"/>
    <w:rsid w:val="005A4728"/>
    <w:rsid w:val="005B71F5"/>
    <w:rsid w:val="005C3D1C"/>
    <w:rsid w:val="005C488C"/>
    <w:rsid w:val="005C674D"/>
    <w:rsid w:val="005E306B"/>
    <w:rsid w:val="005F20B5"/>
    <w:rsid w:val="00612184"/>
    <w:rsid w:val="00623BA8"/>
    <w:rsid w:val="00626A3E"/>
    <w:rsid w:val="00627587"/>
    <w:rsid w:val="00641106"/>
    <w:rsid w:val="0065022E"/>
    <w:rsid w:val="00655170"/>
    <w:rsid w:val="00660B13"/>
    <w:rsid w:val="0066623D"/>
    <w:rsid w:val="006947ED"/>
    <w:rsid w:val="006A5FA1"/>
    <w:rsid w:val="006C13B3"/>
    <w:rsid w:val="006D0222"/>
    <w:rsid w:val="006D1086"/>
    <w:rsid w:val="006D20AD"/>
    <w:rsid w:val="006F10E8"/>
    <w:rsid w:val="00703084"/>
    <w:rsid w:val="00704933"/>
    <w:rsid w:val="007069DA"/>
    <w:rsid w:val="00713E93"/>
    <w:rsid w:val="00716644"/>
    <w:rsid w:val="0073224C"/>
    <w:rsid w:val="00736878"/>
    <w:rsid w:val="00750091"/>
    <w:rsid w:val="00751AD9"/>
    <w:rsid w:val="00756181"/>
    <w:rsid w:val="007561E8"/>
    <w:rsid w:val="00775B3B"/>
    <w:rsid w:val="007A0252"/>
    <w:rsid w:val="007B31A3"/>
    <w:rsid w:val="007B4653"/>
    <w:rsid w:val="007C7A51"/>
    <w:rsid w:val="007D2B6C"/>
    <w:rsid w:val="007E1415"/>
    <w:rsid w:val="007F118D"/>
    <w:rsid w:val="007F5D91"/>
    <w:rsid w:val="0080009B"/>
    <w:rsid w:val="0080545D"/>
    <w:rsid w:val="00805DC1"/>
    <w:rsid w:val="00811821"/>
    <w:rsid w:val="00814857"/>
    <w:rsid w:val="0084269F"/>
    <w:rsid w:val="00883329"/>
    <w:rsid w:val="008A6B99"/>
    <w:rsid w:val="008D0011"/>
    <w:rsid w:val="008D7BBE"/>
    <w:rsid w:val="008E026B"/>
    <w:rsid w:val="008E54D5"/>
    <w:rsid w:val="0093088F"/>
    <w:rsid w:val="00937C11"/>
    <w:rsid w:val="00943601"/>
    <w:rsid w:val="00945B68"/>
    <w:rsid w:val="00957C4C"/>
    <w:rsid w:val="00957D31"/>
    <w:rsid w:val="009720E0"/>
    <w:rsid w:val="00972232"/>
    <w:rsid w:val="00974B0F"/>
    <w:rsid w:val="00975DB8"/>
    <w:rsid w:val="009858E3"/>
    <w:rsid w:val="009865D4"/>
    <w:rsid w:val="009934DE"/>
    <w:rsid w:val="009A720A"/>
    <w:rsid w:val="009A7C9E"/>
    <w:rsid w:val="009B1132"/>
    <w:rsid w:val="009C7CD1"/>
    <w:rsid w:val="009E2E26"/>
    <w:rsid w:val="009E3E2B"/>
    <w:rsid w:val="00A00059"/>
    <w:rsid w:val="00A2163B"/>
    <w:rsid w:val="00A30C4F"/>
    <w:rsid w:val="00A37A20"/>
    <w:rsid w:val="00A47F6B"/>
    <w:rsid w:val="00A60747"/>
    <w:rsid w:val="00A70C96"/>
    <w:rsid w:val="00A74375"/>
    <w:rsid w:val="00A7635E"/>
    <w:rsid w:val="00A76A60"/>
    <w:rsid w:val="00A833C8"/>
    <w:rsid w:val="00A963B8"/>
    <w:rsid w:val="00AA179D"/>
    <w:rsid w:val="00AD6389"/>
    <w:rsid w:val="00AD6B02"/>
    <w:rsid w:val="00AD7F82"/>
    <w:rsid w:val="00B03A2E"/>
    <w:rsid w:val="00B20D18"/>
    <w:rsid w:val="00B311E8"/>
    <w:rsid w:val="00B36358"/>
    <w:rsid w:val="00B431E5"/>
    <w:rsid w:val="00B47417"/>
    <w:rsid w:val="00B52E09"/>
    <w:rsid w:val="00B56A16"/>
    <w:rsid w:val="00B60A0F"/>
    <w:rsid w:val="00B62F04"/>
    <w:rsid w:val="00B64A73"/>
    <w:rsid w:val="00B64F73"/>
    <w:rsid w:val="00B65266"/>
    <w:rsid w:val="00B80B81"/>
    <w:rsid w:val="00B84DC5"/>
    <w:rsid w:val="00BA62CD"/>
    <w:rsid w:val="00BC58E4"/>
    <w:rsid w:val="00BD061F"/>
    <w:rsid w:val="00BD0801"/>
    <w:rsid w:val="00BD5E9C"/>
    <w:rsid w:val="00BF1E95"/>
    <w:rsid w:val="00C11FB6"/>
    <w:rsid w:val="00C12C4D"/>
    <w:rsid w:val="00C14E97"/>
    <w:rsid w:val="00C20EC3"/>
    <w:rsid w:val="00C27AE9"/>
    <w:rsid w:val="00C31640"/>
    <w:rsid w:val="00C434B6"/>
    <w:rsid w:val="00C86266"/>
    <w:rsid w:val="00C87A3F"/>
    <w:rsid w:val="00C92F3D"/>
    <w:rsid w:val="00C96F62"/>
    <w:rsid w:val="00C97711"/>
    <w:rsid w:val="00CA7044"/>
    <w:rsid w:val="00CB563A"/>
    <w:rsid w:val="00CC08DF"/>
    <w:rsid w:val="00CC39A1"/>
    <w:rsid w:val="00CC41CC"/>
    <w:rsid w:val="00CC4813"/>
    <w:rsid w:val="00CD4A38"/>
    <w:rsid w:val="00CE3E1B"/>
    <w:rsid w:val="00CE6A4B"/>
    <w:rsid w:val="00CF2B68"/>
    <w:rsid w:val="00CF4794"/>
    <w:rsid w:val="00D02692"/>
    <w:rsid w:val="00D128A2"/>
    <w:rsid w:val="00D12ADB"/>
    <w:rsid w:val="00D166A3"/>
    <w:rsid w:val="00D22048"/>
    <w:rsid w:val="00D242C2"/>
    <w:rsid w:val="00D37FA2"/>
    <w:rsid w:val="00D476B8"/>
    <w:rsid w:val="00D513C5"/>
    <w:rsid w:val="00D52549"/>
    <w:rsid w:val="00D53A01"/>
    <w:rsid w:val="00D57E1B"/>
    <w:rsid w:val="00D660DE"/>
    <w:rsid w:val="00D66628"/>
    <w:rsid w:val="00D83D3A"/>
    <w:rsid w:val="00DA6437"/>
    <w:rsid w:val="00DE24D0"/>
    <w:rsid w:val="00DF0115"/>
    <w:rsid w:val="00DF3C60"/>
    <w:rsid w:val="00E1571A"/>
    <w:rsid w:val="00E21A2D"/>
    <w:rsid w:val="00E22290"/>
    <w:rsid w:val="00E60B6A"/>
    <w:rsid w:val="00E645A9"/>
    <w:rsid w:val="00E6735A"/>
    <w:rsid w:val="00E73496"/>
    <w:rsid w:val="00E82C15"/>
    <w:rsid w:val="00E82D99"/>
    <w:rsid w:val="00E84C49"/>
    <w:rsid w:val="00E91F7A"/>
    <w:rsid w:val="00E967A2"/>
    <w:rsid w:val="00EA7564"/>
    <w:rsid w:val="00EB5E57"/>
    <w:rsid w:val="00EE0808"/>
    <w:rsid w:val="00EF1E6D"/>
    <w:rsid w:val="00F04649"/>
    <w:rsid w:val="00F065D1"/>
    <w:rsid w:val="00F24B8F"/>
    <w:rsid w:val="00F5203C"/>
    <w:rsid w:val="00F55423"/>
    <w:rsid w:val="00F61F38"/>
    <w:rsid w:val="00F91DD3"/>
    <w:rsid w:val="00FC1C27"/>
    <w:rsid w:val="00FC3C04"/>
    <w:rsid w:val="00FC3DF4"/>
    <w:rsid w:val="00FC5301"/>
    <w:rsid w:val="00FF396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AD43E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E9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BE0B-ECC0-4C8D-B32E-AB87FBE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Луценко Наталія Василівна</cp:lastModifiedBy>
  <cp:revision>30</cp:revision>
  <cp:lastPrinted>2020-06-26T07:38:00Z</cp:lastPrinted>
  <dcterms:created xsi:type="dcterms:W3CDTF">2020-10-21T13:54:00Z</dcterms:created>
  <dcterms:modified xsi:type="dcterms:W3CDTF">2020-11-17T15:51:00Z</dcterms:modified>
</cp:coreProperties>
</file>