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2D" w:rsidRPr="001C0B00" w:rsidRDefault="001D272D" w:rsidP="001D272D">
      <w:pPr>
        <w:shd w:val="clear" w:color="auto" w:fill="FFFFFF"/>
        <w:ind w:firstLine="567"/>
        <w:jc w:val="center"/>
        <w:rPr>
          <w:color w:val="000000"/>
          <w:spacing w:val="6"/>
          <w:sz w:val="28"/>
          <w:szCs w:val="28"/>
          <w:lang w:val="uk-UA"/>
        </w:rPr>
      </w:pPr>
      <w:bookmarkStart w:id="0" w:name="_GoBack"/>
      <w:bookmarkEnd w:id="0"/>
      <w:r w:rsidRPr="001C0B00">
        <w:rPr>
          <w:color w:val="000000"/>
          <w:spacing w:val="6"/>
          <w:sz w:val="28"/>
          <w:szCs w:val="28"/>
          <w:lang w:val="uk-UA"/>
        </w:rPr>
        <w:t>ПОЯСНЮВАЛЬНА ЗАПИСКА</w:t>
      </w:r>
    </w:p>
    <w:p w:rsidR="001D272D" w:rsidRPr="001C0B00" w:rsidRDefault="001D272D" w:rsidP="001D272D">
      <w:pPr>
        <w:ind w:firstLine="567"/>
        <w:jc w:val="center"/>
        <w:rPr>
          <w:sz w:val="28"/>
          <w:szCs w:val="28"/>
          <w:lang w:val="uk-UA"/>
        </w:rPr>
      </w:pPr>
      <w:r>
        <w:rPr>
          <w:color w:val="000000"/>
          <w:spacing w:val="4"/>
          <w:sz w:val="28"/>
          <w:szCs w:val="28"/>
          <w:lang w:val="uk-UA"/>
        </w:rPr>
        <w:t>до прое</w:t>
      </w:r>
      <w:r w:rsidRPr="001C0B00">
        <w:rPr>
          <w:color w:val="000000"/>
          <w:spacing w:val="4"/>
          <w:sz w:val="28"/>
          <w:szCs w:val="28"/>
          <w:lang w:val="uk-UA"/>
        </w:rPr>
        <w:t>кту Закону України «</w:t>
      </w:r>
      <w:r w:rsidRPr="001C0B00">
        <w:rPr>
          <w:sz w:val="28"/>
          <w:szCs w:val="28"/>
          <w:lang w:val="uk-UA"/>
        </w:rPr>
        <w:t xml:space="preserve">Про внесення змін до Кримінального </w:t>
      </w:r>
    </w:p>
    <w:p w:rsidR="001D272D" w:rsidRDefault="001D272D" w:rsidP="001D272D">
      <w:pPr>
        <w:ind w:firstLine="567"/>
        <w:jc w:val="center"/>
        <w:rPr>
          <w:color w:val="000000"/>
          <w:sz w:val="28"/>
          <w:szCs w:val="28"/>
          <w:lang w:val="uk-UA"/>
        </w:rPr>
      </w:pPr>
      <w:r>
        <w:rPr>
          <w:sz w:val="28"/>
          <w:szCs w:val="28"/>
          <w:lang w:val="uk-UA"/>
        </w:rPr>
        <w:t xml:space="preserve">процесуального кодексу України </w:t>
      </w:r>
      <w:r w:rsidRPr="001C0B00">
        <w:rPr>
          <w:sz w:val="28"/>
          <w:szCs w:val="28"/>
          <w:lang w:val="uk-UA"/>
        </w:rPr>
        <w:t>у частині забезпечення реалізації функцій прокуратури</w:t>
      </w:r>
      <w:r w:rsidRPr="001C0B00">
        <w:rPr>
          <w:color w:val="000000"/>
          <w:sz w:val="28"/>
          <w:szCs w:val="28"/>
          <w:lang w:val="uk-UA"/>
        </w:rPr>
        <w:t xml:space="preserve">»   </w:t>
      </w:r>
    </w:p>
    <w:p w:rsidR="001D272D" w:rsidRPr="001C0B00" w:rsidRDefault="001D272D" w:rsidP="001D272D">
      <w:pPr>
        <w:ind w:firstLine="567"/>
        <w:jc w:val="center"/>
        <w:rPr>
          <w:color w:val="000000"/>
          <w:sz w:val="28"/>
          <w:szCs w:val="28"/>
          <w:lang w:val="uk-UA"/>
        </w:rPr>
      </w:pPr>
    </w:p>
    <w:p w:rsidR="001D272D" w:rsidRPr="00011958" w:rsidRDefault="001D272D" w:rsidP="001D272D">
      <w:pPr>
        <w:shd w:val="clear" w:color="auto" w:fill="FFFFFF"/>
        <w:ind w:firstLine="567"/>
        <w:jc w:val="center"/>
        <w:rPr>
          <w:color w:val="000000"/>
          <w:spacing w:val="-26"/>
          <w:sz w:val="28"/>
          <w:szCs w:val="28"/>
          <w:lang w:val="uk-UA"/>
        </w:rPr>
      </w:pPr>
    </w:p>
    <w:p w:rsidR="001D272D" w:rsidRDefault="001D272D" w:rsidP="001D272D">
      <w:pPr>
        <w:numPr>
          <w:ilvl w:val="0"/>
          <w:numId w:val="1"/>
        </w:numPr>
        <w:shd w:val="clear" w:color="auto" w:fill="FFFFFF"/>
        <w:jc w:val="both"/>
        <w:rPr>
          <w:color w:val="000000"/>
          <w:spacing w:val="-1"/>
          <w:sz w:val="28"/>
          <w:szCs w:val="28"/>
          <w:lang w:val="uk-UA"/>
        </w:rPr>
      </w:pPr>
      <w:r w:rsidRPr="00011958">
        <w:rPr>
          <w:color w:val="000000"/>
          <w:spacing w:val="-1"/>
          <w:sz w:val="28"/>
          <w:szCs w:val="28"/>
          <w:lang w:val="uk-UA"/>
        </w:rPr>
        <w:t xml:space="preserve">Обґрунтування необхідності прийняття </w:t>
      </w:r>
      <w:proofErr w:type="spellStart"/>
      <w:r w:rsidRPr="00011958">
        <w:rPr>
          <w:color w:val="000000"/>
          <w:spacing w:val="-1"/>
          <w:sz w:val="28"/>
          <w:szCs w:val="28"/>
          <w:lang w:val="uk-UA"/>
        </w:rPr>
        <w:t>акта</w:t>
      </w:r>
      <w:proofErr w:type="spellEnd"/>
    </w:p>
    <w:p w:rsidR="001D272D" w:rsidRPr="00011958" w:rsidRDefault="001D272D" w:rsidP="001D272D">
      <w:pPr>
        <w:shd w:val="clear" w:color="auto" w:fill="FFFFFF"/>
        <w:ind w:left="567"/>
        <w:jc w:val="both"/>
        <w:rPr>
          <w:color w:val="000000"/>
          <w:spacing w:val="-1"/>
          <w:sz w:val="28"/>
          <w:szCs w:val="28"/>
          <w:lang w:val="uk-UA"/>
        </w:rPr>
      </w:pPr>
    </w:p>
    <w:p w:rsidR="001D272D" w:rsidRPr="00011958" w:rsidRDefault="001D272D" w:rsidP="001D272D">
      <w:pPr>
        <w:ind w:firstLine="567"/>
        <w:jc w:val="both"/>
        <w:rPr>
          <w:b w:val="0"/>
          <w:sz w:val="28"/>
          <w:szCs w:val="28"/>
          <w:lang w:val="uk-UA"/>
        </w:rPr>
      </w:pPr>
      <w:r w:rsidRPr="00011958">
        <w:rPr>
          <w:b w:val="0"/>
          <w:sz w:val="28"/>
          <w:szCs w:val="28"/>
          <w:lang w:val="uk-UA"/>
        </w:rPr>
        <w:t xml:space="preserve">2 червня 2016 року Верховною Радою України прийнято Закон України «Про внесення змін до Конституції України» (щодо правосуддя)», </w:t>
      </w:r>
      <w:r>
        <w:rPr>
          <w:b w:val="0"/>
          <w:sz w:val="28"/>
          <w:szCs w:val="28"/>
          <w:lang w:val="uk-UA"/>
        </w:rPr>
        <w:t xml:space="preserve">яким </w:t>
      </w:r>
      <w:r w:rsidRPr="00011958">
        <w:rPr>
          <w:b w:val="0"/>
          <w:sz w:val="28"/>
          <w:szCs w:val="28"/>
          <w:lang w:val="uk-UA"/>
        </w:rPr>
        <w:t xml:space="preserve"> змінено функції органів прокуратури.</w:t>
      </w:r>
    </w:p>
    <w:p w:rsidR="001D272D" w:rsidRDefault="001D272D" w:rsidP="001D272D">
      <w:pPr>
        <w:ind w:firstLine="567"/>
        <w:jc w:val="both"/>
        <w:rPr>
          <w:b w:val="0"/>
          <w:sz w:val="28"/>
          <w:szCs w:val="28"/>
          <w:lang w:val="uk-UA"/>
        </w:rPr>
      </w:pPr>
      <w:r w:rsidRPr="00011958">
        <w:rPr>
          <w:b w:val="0"/>
          <w:sz w:val="28"/>
          <w:szCs w:val="28"/>
          <w:lang w:val="uk-UA"/>
        </w:rPr>
        <w:t>У зв’язку з цим існує необхідність приведення</w:t>
      </w:r>
      <w:r>
        <w:rPr>
          <w:b w:val="0"/>
          <w:sz w:val="28"/>
          <w:szCs w:val="28"/>
          <w:lang w:val="uk-UA"/>
        </w:rPr>
        <w:t xml:space="preserve"> процесуальних повноважень прокурора у КПК України </w:t>
      </w:r>
      <w:r w:rsidRPr="00011958">
        <w:rPr>
          <w:b w:val="0"/>
          <w:sz w:val="28"/>
          <w:szCs w:val="28"/>
          <w:lang w:val="uk-UA"/>
        </w:rPr>
        <w:t xml:space="preserve">у відповідність до положень </w:t>
      </w:r>
      <w:r>
        <w:rPr>
          <w:b w:val="0"/>
          <w:sz w:val="28"/>
          <w:szCs w:val="28"/>
          <w:lang w:val="uk-UA"/>
        </w:rPr>
        <w:t>Конституції України</w:t>
      </w:r>
      <w:r w:rsidRPr="00011958">
        <w:rPr>
          <w:b w:val="0"/>
          <w:sz w:val="28"/>
          <w:szCs w:val="28"/>
          <w:lang w:val="uk-UA"/>
        </w:rPr>
        <w:t xml:space="preserve"> для забезпечення належного виконання завдань органів прокуратури.</w:t>
      </w:r>
    </w:p>
    <w:p w:rsidR="001D272D" w:rsidRDefault="001D272D" w:rsidP="001D272D">
      <w:pPr>
        <w:pStyle w:val="ab"/>
        <w:ind w:firstLine="567"/>
        <w:jc w:val="both"/>
        <w:rPr>
          <w:rFonts w:ascii="Times New Roman" w:hAnsi="Times New Roman" w:cs="Times New Roman"/>
          <w:bCs/>
          <w:color w:val="auto"/>
          <w:kern w:val="2"/>
          <w:sz w:val="28"/>
          <w:szCs w:val="28"/>
        </w:rPr>
      </w:pPr>
      <w:r>
        <w:rPr>
          <w:rFonts w:ascii="Times New Roman" w:hAnsi="Times New Roman" w:cs="Times New Roman"/>
          <w:bCs/>
          <w:color w:val="auto"/>
          <w:kern w:val="2"/>
          <w:sz w:val="28"/>
          <w:szCs w:val="28"/>
        </w:rPr>
        <w:t xml:space="preserve">Без ухвалення відповідних змін </w:t>
      </w:r>
      <w:r w:rsidRPr="006C6126">
        <w:rPr>
          <w:rFonts w:ascii="Times New Roman" w:hAnsi="Times New Roman" w:cs="Times New Roman"/>
          <w:bCs/>
          <w:color w:val="auto"/>
          <w:kern w:val="2"/>
          <w:sz w:val="28"/>
          <w:szCs w:val="28"/>
        </w:rPr>
        <w:t>діяльність прокуратури з реалізації функцій, зміст яких не визначено, межуватиме з порушенням припи</w:t>
      </w:r>
      <w:r w:rsidR="004F0462">
        <w:rPr>
          <w:rFonts w:ascii="Times New Roman" w:hAnsi="Times New Roman" w:cs="Times New Roman"/>
          <w:bCs/>
          <w:color w:val="auto"/>
          <w:kern w:val="2"/>
          <w:sz w:val="28"/>
          <w:szCs w:val="28"/>
        </w:rPr>
        <w:t xml:space="preserve">сів ч. 2 </w:t>
      </w:r>
      <w:r w:rsidRPr="006C6126">
        <w:rPr>
          <w:rFonts w:ascii="Times New Roman" w:hAnsi="Times New Roman" w:cs="Times New Roman"/>
          <w:bCs/>
          <w:color w:val="auto"/>
          <w:kern w:val="2"/>
          <w:sz w:val="28"/>
          <w:szCs w:val="28"/>
        </w:rPr>
        <w:t>ст. 19 Конституції України (о</w:t>
      </w:r>
      <w:r w:rsidRPr="006C6126">
        <w:rPr>
          <w:rFonts w:ascii="Times New Roman" w:hAnsi="Times New Roman" w:cs="Times New Roman"/>
          <w:color w:val="auto"/>
          <w:sz w:val="28"/>
          <w:szCs w:val="28"/>
          <w:shd w:val="clear" w:color="auto" w:fill="FFFFFF"/>
        </w:rPr>
        <w:t>ргани державної влади, їх посадові особи зобов’язані діяти лише на підставі, в межах повноважень та у спосіб, що передбачені Конституцією та законами України</w:t>
      </w:r>
      <w:r w:rsidRPr="006C6126">
        <w:rPr>
          <w:rFonts w:ascii="Times New Roman" w:hAnsi="Times New Roman" w:cs="Times New Roman"/>
          <w:bCs/>
          <w:color w:val="auto"/>
          <w:kern w:val="2"/>
          <w:sz w:val="28"/>
          <w:szCs w:val="28"/>
        </w:rPr>
        <w:t>).</w:t>
      </w:r>
    </w:p>
    <w:p w:rsidR="001D272D" w:rsidRDefault="001D272D" w:rsidP="001D272D">
      <w:pPr>
        <w:pStyle w:val="ab"/>
        <w:ind w:firstLine="567"/>
        <w:jc w:val="both"/>
        <w:rPr>
          <w:rFonts w:ascii="Times New Roman" w:hAnsi="Times New Roman" w:cs="Times New Roman"/>
          <w:bCs/>
          <w:color w:val="auto"/>
          <w:kern w:val="2"/>
          <w:sz w:val="28"/>
          <w:szCs w:val="28"/>
        </w:rPr>
      </w:pPr>
      <w:r>
        <w:rPr>
          <w:rFonts w:ascii="Times New Roman" w:hAnsi="Times New Roman" w:cs="Times New Roman"/>
          <w:bCs/>
          <w:color w:val="auto"/>
          <w:kern w:val="2"/>
          <w:sz w:val="28"/>
          <w:szCs w:val="28"/>
        </w:rPr>
        <w:t xml:space="preserve">З метою забезпечення </w:t>
      </w:r>
      <w:r w:rsidRPr="006C6126">
        <w:rPr>
          <w:rFonts w:ascii="Times New Roman" w:hAnsi="Times New Roman" w:cs="Times New Roman"/>
          <w:color w:val="auto"/>
          <w:sz w:val="28"/>
          <w:szCs w:val="28"/>
        </w:rPr>
        <w:t>імплементаці</w:t>
      </w:r>
      <w:r>
        <w:rPr>
          <w:rFonts w:ascii="Times New Roman" w:hAnsi="Times New Roman" w:cs="Times New Roman"/>
          <w:color w:val="auto"/>
          <w:sz w:val="28"/>
          <w:szCs w:val="28"/>
        </w:rPr>
        <w:t>ї</w:t>
      </w:r>
      <w:r w:rsidRPr="006C6126">
        <w:rPr>
          <w:rFonts w:ascii="Times New Roman" w:hAnsi="Times New Roman" w:cs="Times New Roman"/>
          <w:color w:val="auto"/>
          <w:sz w:val="28"/>
          <w:szCs w:val="28"/>
        </w:rPr>
        <w:t xml:space="preserve"> конституційних </w:t>
      </w:r>
      <w:r>
        <w:rPr>
          <w:rFonts w:ascii="Times New Roman" w:hAnsi="Times New Roman" w:cs="Times New Roman"/>
          <w:color w:val="auto"/>
          <w:sz w:val="28"/>
          <w:szCs w:val="28"/>
        </w:rPr>
        <w:t>функцій прокурора</w:t>
      </w:r>
      <w:r w:rsidRPr="006C6126">
        <w:rPr>
          <w:rFonts w:ascii="Times New Roman" w:hAnsi="Times New Roman" w:cs="Times New Roman"/>
          <w:color w:val="auto"/>
          <w:sz w:val="28"/>
          <w:szCs w:val="28"/>
        </w:rPr>
        <w:t xml:space="preserve"> у відповідне процесуальне законодавство</w:t>
      </w:r>
      <w:r>
        <w:rPr>
          <w:rFonts w:ascii="Times New Roman" w:hAnsi="Times New Roman" w:cs="Times New Roman"/>
          <w:color w:val="auto"/>
          <w:sz w:val="28"/>
          <w:szCs w:val="28"/>
        </w:rPr>
        <w:t xml:space="preserve"> пропонується відповідний проект.</w:t>
      </w:r>
    </w:p>
    <w:p w:rsidR="001D272D" w:rsidRPr="0044067B" w:rsidRDefault="001D272D" w:rsidP="001D272D">
      <w:pPr>
        <w:ind w:firstLine="567"/>
        <w:jc w:val="both"/>
        <w:rPr>
          <w:b w:val="0"/>
          <w:bCs w:val="0"/>
          <w:spacing w:val="3"/>
          <w:sz w:val="28"/>
          <w:szCs w:val="28"/>
          <w:lang w:val="uk-UA"/>
        </w:rPr>
      </w:pPr>
      <w:r w:rsidRPr="0044067B">
        <w:rPr>
          <w:b w:val="0"/>
          <w:bCs w:val="0"/>
          <w:spacing w:val="3"/>
          <w:sz w:val="28"/>
          <w:szCs w:val="28"/>
          <w:lang w:val="uk-UA"/>
        </w:rPr>
        <w:t>Також практика застосування КПК України виявила ряд проблемних  питань, які мають місце у діяльності правоохоронних органів, я</w:t>
      </w:r>
      <w:r>
        <w:rPr>
          <w:b w:val="0"/>
          <w:bCs w:val="0"/>
          <w:spacing w:val="3"/>
          <w:sz w:val="28"/>
          <w:szCs w:val="28"/>
          <w:lang w:val="uk-UA"/>
        </w:rPr>
        <w:t>кі пропонується врегулювати прое</w:t>
      </w:r>
      <w:r w:rsidRPr="0044067B">
        <w:rPr>
          <w:b w:val="0"/>
          <w:bCs w:val="0"/>
          <w:spacing w:val="3"/>
          <w:sz w:val="28"/>
          <w:szCs w:val="28"/>
          <w:lang w:val="uk-UA"/>
        </w:rPr>
        <w:t>ктом.</w:t>
      </w:r>
    </w:p>
    <w:p w:rsidR="001D272D" w:rsidRPr="00011958" w:rsidRDefault="001D272D" w:rsidP="001D272D">
      <w:pPr>
        <w:ind w:firstLine="567"/>
        <w:jc w:val="both"/>
        <w:rPr>
          <w:b w:val="0"/>
          <w:sz w:val="28"/>
          <w:szCs w:val="28"/>
          <w:lang w:val="uk-UA"/>
        </w:rPr>
      </w:pPr>
    </w:p>
    <w:p w:rsidR="001D272D" w:rsidRPr="00011958" w:rsidRDefault="001D272D" w:rsidP="001D272D">
      <w:pPr>
        <w:ind w:firstLine="567"/>
        <w:jc w:val="both"/>
        <w:rPr>
          <w:color w:val="000000"/>
          <w:spacing w:val="-1"/>
          <w:sz w:val="28"/>
          <w:szCs w:val="28"/>
          <w:lang w:val="uk-UA"/>
        </w:rPr>
      </w:pPr>
      <w:r w:rsidRPr="00011958">
        <w:rPr>
          <w:sz w:val="28"/>
          <w:szCs w:val="28"/>
          <w:lang w:val="uk-UA"/>
        </w:rPr>
        <w:t xml:space="preserve">2. </w:t>
      </w:r>
      <w:r w:rsidRPr="00011958">
        <w:rPr>
          <w:color w:val="000000"/>
          <w:spacing w:val="-1"/>
          <w:sz w:val="28"/>
          <w:szCs w:val="28"/>
          <w:lang w:val="uk-UA"/>
        </w:rPr>
        <w:t>Цілі</w:t>
      </w:r>
      <w:r>
        <w:rPr>
          <w:color w:val="000000"/>
          <w:spacing w:val="-1"/>
          <w:sz w:val="28"/>
          <w:szCs w:val="28"/>
          <w:lang w:val="uk-UA"/>
        </w:rPr>
        <w:t xml:space="preserve"> і завдання прийняття законопрое</w:t>
      </w:r>
      <w:r w:rsidRPr="00011958">
        <w:rPr>
          <w:color w:val="000000"/>
          <w:spacing w:val="-1"/>
          <w:sz w:val="28"/>
          <w:szCs w:val="28"/>
          <w:lang w:val="uk-UA"/>
        </w:rPr>
        <w:t>кту</w:t>
      </w:r>
    </w:p>
    <w:p w:rsidR="001D272D" w:rsidRPr="00011958" w:rsidRDefault="001D272D" w:rsidP="001D272D">
      <w:pPr>
        <w:tabs>
          <w:tab w:val="left" w:pos="0"/>
          <w:tab w:val="left" w:pos="1134"/>
        </w:tabs>
        <w:ind w:firstLine="567"/>
        <w:jc w:val="both"/>
        <w:rPr>
          <w:b w:val="0"/>
          <w:sz w:val="28"/>
          <w:szCs w:val="28"/>
          <w:lang w:val="uk-UA"/>
        </w:rPr>
      </w:pPr>
      <w:r w:rsidRPr="00011958">
        <w:rPr>
          <w:b w:val="0"/>
          <w:sz w:val="28"/>
          <w:szCs w:val="28"/>
          <w:lang w:val="uk-UA"/>
        </w:rPr>
        <w:t>Відповідно до нової статті 131</w:t>
      </w:r>
      <w:r w:rsidRPr="00011958">
        <w:rPr>
          <w:b w:val="0"/>
          <w:sz w:val="28"/>
          <w:szCs w:val="28"/>
          <w:vertAlign w:val="superscript"/>
          <w:lang w:val="uk-UA"/>
        </w:rPr>
        <w:t>1</w:t>
      </w:r>
      <w:r w:rsidRPr="00011958">
        <w:rPr>
          <w:b w:val="0"/>
          <w:sz w:val="28"/>
          <w:szCs w:val="28"/>
          <w:lang w:val="uk-UA"/>
        </w:rPr>
        <w:t xml:space="preserve"> Конституції України прокуратура здійснюватиме:</w:t>
      </w:r>
    </w:p>
    <w:p w:rsidR="001D272D" w:rsidRPr="00011958" w:rsidRDefault="001D272D" w:rsidP="001D272D">
      <w:pPr>
        <w:tabs>
          <w:tab w:val="left" w:pos="1134"/>
        </w:tabs>
        <w:ind w:firstLine="567"/>
        <w:jc w:val="both"/>
        <w:rPr>
          <w:b w:val="0"/>
          <w:sz w:val="28"/>
          <w:szCs w:val="28"/>
          <w:lang w:val="uk-UA"/>
        </w:rPr>
      </w:pPr>
      <w:r w:rsidRPr="00011958">
        <w:rPr>
          <w:b w:val="0"/>
          <w:sz w:val="28"/>
          <w:szCs w:val="28"/>
          <w:lang w:val="uk-UA"/>
        </w:rPr>
        <w:t>1) підтримання публічного обвинувачення в суді;</w:t>
      </w:r>
    </w:p>
    <w:p w:rsidR="001D272D" w:rsidRPr="00011958" w:rsidRDefault="001D272D" w:rsidP="001D272D">
      <w:pPr>
        <w:tabs>
          <w:tab w:val="left" w:pos="1134"/>
        </w:tabs>
        <w:ind w:firstLine="567"/>
        <w:jc w:val="both"/>
        <w:rPr>
          <w:b w:val="0"/>
          <w:strike/>
          <w:sz w:val="28"/>
          <w:szCs w:val="28"/>
          <w:lang w:val="uk-UA"/>
        </w:rPr>
      </w:pPr>
      <w:r w:rsidRPr="00011958">
        <w:rPr>
          <w:b w:val="0"/>
          <w:sz w:val="28"/>
          <w:szCs w:val="28"/>
          <w:lang w:val="uk-UA"/>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1D272D" w:rsidRPr="00011958" w:rsidRDefault="001D272D" w:rsidP="001D272D">
      <w:pPr>
        <w:tabs>
          <w:tab w:val="left" w:pos="1134"/>
        </w:tabs>
        <w:ind w:firstLine="567"/>
        <w:jc w:val="both"/>
        <w:rPr>
          <w:b w:val="0"/>
          <w:sz w:val="28"/>
          <w:szCs w:val="28"/>
          <w:lang w:val="uk-UA"/>
        </w:rPr>
      </w:pPr>
      <w:r w:rsidRPr="00011958">
        <w:rPr>
          <w:b w:val="0"/>
          <w:sz w:val="28"/>
          <w:szCs w:val="28"/>
          <w:lang w:val="uk-UA"/>
        </w:rPr>
        <w:t>3) представництво інтересів держави в суді у виключних випадках і в порядку, що визначені законом.</w:t>
      </w:r>
    </w:p>
    <w:p w:rsidR="001D272D" w:rsidRPr="00011958" w:rsidRDefault="001D272D" w:rsidP="001D272D">
      <w:pPr>
        <w:ind w:firstLine="567"/>
        <w:jc w:val="both"/>
        <w:rPr>
          <w:b w:val="0"/>
          <w:sz w:val="28"/>
          <w:szCs w:val="28"/>
          <w:lang w:val="uk-UA"/>
        </w:rPr>
      </w:pPr>
      <w:r w:rsidRPr="00011958">
        <w:rPr>
          <w:rStyle w:val="rvts0"/>
          <w:b w:val="0"/>
          <w:sz w:val="28"/>
          <w:szCs w:val="28"/>
          <w:lang w:val="uk-UA"/>
        </w:rPr>
        <w:t xml:space="preserve">Крім того, відповідно до Перехідних положень </w:t>
      </w:r>
      <w:r w:rsidRPr="00011958">
        <w:rPr>
          <w:b w:val="0"/>
          <w:sz w:val="28"/>
          <w:szCs w:val="28"/>
          <w:lang w:val="uk-UA"/>
        </w:rPr>
        <w:t>Конституції України (в редакції Закону від 02.06.2016)</w:t>
      </w:r>
      <w:r w:rsidRPr="00011958">
        <w:rPr>
          <w:rStyle w:val="rvts0"/>
          <w:b w:val="0"/>
          <w:sz w:val="28"/>
          <w:szCs w:val="28"/>
          <w:lang w:val="uk-UA"/>
        </w:rPr>
        <w:t xml:space="preserve"> прокуратура продовжує виконувати відповідно до чинних законів</w:t>
      </w:r>
      <w:r w:rsidRPr="00011958">
        <w:rPr>
          <w:b w:val="0"/>
          <w:sz w:val="28"/>
          <w:szCs w:val="28"/>
          <w:lang w:val="uk-UA"/>
        </w:rPr>
        <w:t>:</w:t>
      </w:r>
    </w:p>
    <w:p w:rsidR="001D272D" w:rsidRPr="00011958" w:rsidRDefault="001D272D" w:rsidP="001D272D">
      <w:pPr>
        <w:tabs>
          <w:tab w:val="left" w:pos="1134"/>
        </w:tabs>
        <w:ind w:firstLine="567"/>
        <w:jc w:val="both"/>
        <w:rPr>
          <w:rStyle w:val="rvts0"/>
          <w:b w:val="0"/>
          <w:sz w:val="28"/>
          <w:szCs w:val="28"/>
          <w:lang w:val="uk-UA"/>
        </w:rPr>
      </w:pPr>
      <w:r w:rsidRPr="00011958">
        <w:rPr>
          <w:rStyle w:val="rvts0"/>
          <w:b w:val="0"/>
          <w:sz w:val="28"/>
          <w:szCs w:val="28"/>
          <w:lang w:val="uk-UA"/>
        </w:rPr>
        <w:t>- функцію досудового розслідування до початку функціонування органів, яким законом будуть передані відповідні функції;</w:t>
      </w:r>
    </w:p>
    <w:p w:rsidR="001D272D" w:rsidRPr="00011958" w:rsidRDefault="001D272D" w:rsidP="001D272D">
      <w:pPr>
        <w:tabs>
          <w:tab w:val="left" w:pos="1134"/>
        </w:tabs>
        <w:ind w:firstLine="567"/>
        <w:jc w:val="both"/>
        <w:rPr>
          <w:rStyle w:val="rvts0"/>
          <w:b w:val="0"/>
          <w:sz w:val="28"/>
          <w:szCs w:val="28"/>
          <w:lang w:val="uk-UA"/>
        </w:rPr>
      </w:pPr>
      <w:r w:rsidRPr="00011958">
        <w:rPr>
          <w:rStyle w:val="rvts0"/>
          <w:b w:val="0"/>
          <w:sz w:val="28"/>
          <w:szCs w:val="28"/>
          <w:lang w:val="uk-UA"/>
        </w:rPr>
        <w:t>- функцію 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1D272D" w:rsidRPr="00011958" w:rsidRDefault="001D272D" w:rsidP="001D272D">
      <w:pPr>
        <w:tabs>
          <w:tab w:val="left" w:pos="1134"/>
        </w:tabs>
        <w:ind w:firstLine="567"/>
        <w:jc w:val="both"/>
        <w:rPr>
          <w:rStyle w:val="rvts0"/>
          <w:b w:val="0"/>
          <w:sz w:val="28"/>
          <w:szCs w:val="28"/>
          <w:lang w:val="uk-UA"/>
        </w:rPr>
      </w:pPr>
      <w:r w:rsidRPr="00011958">
        <w:rPr>
          <w:rStyle w:val="rvts0"/>
          <w:b w:val="0"/>
          <w:sz w:val="28"/>
          <w:szCs w:val="28"/>
          <w:lang w:val="uk-UA"/>
        </w:rPr>
        <w:t xml:space="preserve">- функцію представництва відповідно до закону громадян в судах у справах, </w:t>
      </w:r>
      <w:r w:rsidRPr="00011958">
        <w:rPr>
          <w:rStyle w:val="rvts0"/>
          <w:b w:val="0"/>
          <w:sz w:val="28"/>
          <w:szCs w:val="28"/>
          <w:lang w:val="uk-UA"/>
        </w:rPr>
        <w:lastRenderedPageBreak/>
        <w:t>провадження в яких було розпочато до набрання чинності Законом України "Про внесення змін до Конституції України (щодо правосуддя)", до ухвалення у відповідних справах остаточних судових рішень, які не підлягають оскарженню.</w:t>
      </w:r>
    </w:p>
    <w:p w:rsidR="001D272D" w:rsidRPr="00011958" w:rsidRDefault="001D272D" w:rsidP="001D272D">
      <w:pPr>
        <w:tabs>
          <w:tab w:val="left" w:pos="1134"/>
        </w:tabs>
        <w:ind w:firstLine="567"/>
        <w:jc w:val="both"/>
        <w:rPr>
          <w:b w:val="0"/>
          <w:sz w:val="28"/>
          <w:szCs w:val="28"/>
          <w:lang w:val="uk-UA"/>
        </w:rPr>
      </w:pPr>
      <w:r w:rsidRPr="00011958">
        <w:rPr>
          <w:b w:val="0"/>
          <w:sz w:val="28"/>
          <w:szCs w:val="28"/>
          <w:lang w:val="uk-UA"/>
        </w:rPr>
        <w:t xml:space="preserve">У зв’язку з цим до </w:t>
      </w:r>
      <w:r>
        <w:rPr>
          <w:b w:val="0"/>
          <w:sz w:val="28"/>
          <w:szCs w:val="28"/>
          <w:lang w:val="uk-UA"/>
        </w:rPr>
        <w:t>КПК України</w:t>
      </w:r>
      <w:r w:rsidRPr="00011958">
        <w:rPr>
          <w:b w:val="0"/>
          <w:sz w:val="28"/>
          <w:szCs w:val="28"/>
          <w:lang w:val="uk-UA"/>
        </w:rPr>
        <w:t xml:space="preserve"> пропонуються відповідні зміни, що дозволять </w:t>
      </w:r>
      <w:proofErr w:type="spellStart"/>
      <w:r w:rsidRPr="00011958">
        <w:rPr>
          <w:b w:val="0"/>
          <w:sz w:val="28"/>
          <w:szCs w:val="28"/>
          <w:lang w:val="uk-UA"/>
        </w:rPr>
        <w:t>імплементувати</w:t>
      </w:r>
      <w:proofErr w:type="spellEnd"/>
      <w:r w:rsidRPr="00011958">
        <w:rPr>
          <w:b w:val="0"/>
          <w:sz w:val="28"/>
          <w:szCs w:val="28"/>
          <w:lang w:val="uk-UA"/>
        </w:rPr>
        <w:t xml:space="preserve"> новації Конституції </w:t>
      </w:r>
      <w:r>
        <w:rPr>
          <w:b w:val="0"/>
          <w:sz w:val="28"/>
          <w:szCs w:val="28"/>
          <w:lang w:val="uk-UA"/>
        </w:rPr>
        <w:t xml:space="preserve">України </w:t>
      </w:r>
      <w:r w:rsidRPr="00011958">
        <w:rPr>
          <w:b w:val="0"/>
          <w:sz w:val="28"/>
          <w:szCs w:val="28"/>
          <w:lang w:val="uk-UA"/>
        </w:rPr>
        <w:t>у законодавчих актах.</w:t>
      </w:r>
    </w:p>
    <w:p w:rsidR="001D272D" w:rsidRDefault="001D272D" w:rsidP="001D272D">
      <w:pPr>
        <w:ind w:firstLine="567"/>
        <w:jc w:val="both"/>
        <w:rPr>
          <w:bCs w:val="0"/>
          <w:spacing w:val="3"/>
          <w:sz w:val="28"/>
          <w:szCs w:val="28"/>
          <w:lang w:val="uk-UA"/>
        </w:rPr>
      </w:pPr>
    </w:p>
    <w:p w:rsidR="001D272D" w:rsidRPr="00011958" w:rsidRDefault="001D272D" w:rsidP="001D272D">
      <w:pPr>
        <w:shd w:val="clear" w:color="auto" w:fill="FFFFFF"/>
        <w:tabs>
          <w:tab w:val="left" w:pos="993"/>
        </w:tabs>
        <w:ind w:firstLine="567"/>
        <w:jc w:val="both"/>
        <w:rPr>
          <w:color w:val="000000"/>
          <w:spacing w:val="-1"/>
          <w:sz w:val="28"/>
          <w:szCs w:val="28"/>
          <w:lang w:val="uk-UA"/>
        </w:rPr>
      </w:pPr>
      <w:r>
        <w:rPr>
          <w:color w:val="000000"/>
          <w:spacing w:val="-1"/>
          <w:sz w:val="28"/>
          <w:szCs w:val="28"/>
          <w:lang w:val="uk-UA"/>
        </w:rPr>
        <w:t xml:space="preserve">3. </w:t>
      </w:r>
      <w:r w:rsidRPr="00011958">
        <w:rPr>
          <w:color w:val="000000"/>
          <w:spacing w:val="-1"/>
          <w:sz w:val="28"/>
          <w:szCs w:val="28"/>
          <w:lang w:val="uk-UA"/>
        </w:rPr>
        <w:t>Загальна характеристика та</w:t>
      </w:r>
      <w:r>
        <w:rPr>
          <w:color w:val="000000"/>
          <w:spacing w:val="-1"/>
          <w:sz w:val="28"/>
          <w:szCs w:val="28"/>
          <w:lang w:val="uk-UA"/>
        </w:rPr>
        <w:t xml:space="preserve"> основні положення законопрое</w:t>
      </w:r>
      <w:r w:rsidRPr="00011958">
        <w:rPr>
          <w:color w:val="000000"/>
          <w:spacing w:val="-1"/>
          <w:sz w:val="28"/>
          <w:szCs w:val="28"/>
          <w:lang w:val="uk-UA"/>
        </w:rPr>
        <w:t>кту</w:t>
      </w:r>
    </w:p>
    <w:p w:rsidR="001D272D" w:rsidRPr="005147C5" w:rsidRDefault="001D272D" w:rsidP="001D272D">
      <w:pPr>
        <w:ind w:firstLine="567"/>
        <w:jc w:val="both"/>
        <w:rPr>
          <w:b w:val="0"/>
          <w:bCs w:val="0"/>
          <w:spacing w:val="3"/>
          <w:sz w:val="28"/>
          <w:szCs w:val="28"/>
          <w:lang w:val="uk-UA"/>
        </w:rPr>
      </w:pPr>
      <w:r>
        <w:rPr>
          <w:b w:val="0"/>
          <w:bCs w:val="0"/>
          <w:spacing w:val="3"/>
          <w:sz w:val="28"/>
          <w:szCs w:val="28"/>
          <w:lang w:val="uk-UA"/>
        </w:rPr>
        <w:t>Підготовленим прое</w:t>
      </w:r>
      <w:r w:rsidRPr="005147C5">
        <w:rPr>
          <w:b w:val="0"/>
          <w:bCs w:val="0"/>
          <w:spacing w:val="3"/>
          <w:sz w:val="28"/>
          <w:szCs w:val="28"/>
          <w:lang w:val="uk-UA"/>
        </w:rPr>
        <w:t xml:space="preserve">ктом вносяться зміни до </w:t>
      </w:r>
      <w:r>
        <w:rPr>
          <w:b w:val="0"/>
          <w:bCs w:val="0"/>
          <w:spacing w:val="3"/>
          <w:sz w:val="28"/>
          <w:szCs w:val="28"/>
          <w:lang w:val="uk-UA"/>
        </w:rPr>
        <w:t>низки статей</w:t>
      </w:r>
      <w:r w:rsidRPr="005147C5">
        <w:rPr>
          <w:b w:val="0"/>
          <w:bCs w:val="0"/>
          <w:spacing w:val="3"/>
          <w:sz w:val="28"/>
          <w:szCs w:val="28"/>
          <w:lang w:val="uk-UA"/>
        </w:rPr>
        <w:t xml:space="preserve"> КПК України, якими:</w:t>
      </w:r>
    </w:p>
    <w:p w:rsidR="001D272D" w:rsidRDefault="001D272D" w:rsidP="001D272D">
      <w:pPr>
        <w:ind w:firstLine="567"/>
        <w:jc w:val="both"/>
        <w:rPr>
          <w:b w:val="0"/>
          <w:bCs w:val="0"/>
          <w:spacing w:val="3"/>
          <w:sz w:val="28"/>
          <w:szCs w:val="28"/>
          <w:lang w:val="uk-UA"/>
        </w:rPr>
      </w:pPr>
      <w:r w:rsidRPr="005147C5">
        <w:rPr>
          <w:b w:val="0"/>
          <w:bCs w:val="0"/>
          <w:spacing w:val="3"/>
          <w:sz w:val="28"/>
          <w:szCs w:val="28"/>
          <w:lang w:val="uk-UA"/>
        </w:rPr>
        <w:t>1) надається визначення поняттям “публічне обвинувачення”, “організація досудового розслідування”, “процесуальне керівн</w:t>
      </w:r>
      <w:r w:rsidR="004F0462">
        <w:rPr>
          <w:b w:val="0"/>
          <w:bCs w:val="0"/>
          <w:spacing w:val="3"/>
          <w:sz w:val="28"/>
          <w:szCs w:val="28"/>
          <w:lang w:val="uk-UA"/>
        </w:rPr>
        <w:t xml:space="preserve">ицтво досудовим розслідуванням” </w:t>
      </w:r>
      <w:r w:rsidRPr="005147C5">
        <w:rPr>
          <w:b w:val="0"/>
          <w:bCs w:val="0"/>
          <w:spacing w:val="3"/>
          <w:sz w:val="28"/>
          <w:szCs w:val="28"/>
          <w:lang w:val="uk-UA"/>
        </w:rPr>
        <w:t>та способи реалізації відповідних функцій (змін</w:t>
      </w:r>
      <w:r>
        <w:rPr>
          <w:b w:val="0"/>
          <w:bCs w:val="0"/>
          <w:spacing w:val="3"/>
          <w:sz w:val="28"/>
          <w:szCs w:val="28"/>
          <w:lang w:val="uk-UA"/>
        </w:rPr>
        <w:t>и до ст. 1, 36, 37 КПК України).</w:t>
      </w:r>
    </w:p>
    <w:p w:rsidR="001D272D" w:rsidRPr="005147C5" w:rsidRDefault="001D272D" w:rsidP="001D272D">
      <w:pPr>
        <w:ind w:firstLine="567"/>
        <w:jc w:val="both"/>
        <w:rPr>
          <w:b w:val="0"/>
          <w:bCs w:val="0"/>
          <w:spacing w:val="3"/>
          <w:sz w:val="28"/>
          <w:szCs w:val="28"/>
          <w:lang w:val="uk-UA"/>
        </w:rPr>
      </w:pPr>
      <w:r>
        <w:rPr>
          <w:b w:val="0"/>
          <w:bCs w:val="0"/>
          <w:spacing w:val="3"/>
          <w:sz w:val="28"/>
          <w:szCs w:val="28"/>
          <w:lang w:val="uk-UA"/>
        </w:rPr>
        <w:t xml:space="preserve">Відтепер, ці функції будуть чітко розмежовані. Під </w:t>
      </w:r>
      <w:r w:rsidRPr="0044067B">
        <w:rPr>
          <w:bCs w:val="0"/>
          <w:spacing w:val="3"/>
          <w:sz w:val="28"/>
          <w:szCs w:val="28"/>
          <w:lang w:val="uk-UA"/>
        </w:rPr>
        <w:t>організацією досудового розслідування</w:t>
      </w:r>
      <w:r w:rsidRPr="0044067B">
        <w:rPr>
          <w:b w:val="0"/>
          <w:bCs w:val="0"/>
          <w:spacing w:val="3"/>
          <w:sz w:val="28"/>
          <w:szCs w:val="28"/>
          <w:lang w:val="uk-UA"/>
        </w:rPr>
        <w:t xml:space="preserve"> </w:t>
      </w:r>
      <w:r>
        <w:rPr>
          <w:b w:val="0"/>
          <w:bCs w:val="0"/>
          <w:spacing w:val="3"/>
          <w:sz w:val="28"/>
          <w:szCs w:val="28"/>
          <w:lang w:val="uk-UA"/>
        </w:rPr>
        <w:t>розумітиметься</w:t>
      </w:r>
      <w:r w:rsidRPr="0044067B">
        <w:rPr>
          <w:b w:val="0"/>
          <w:bCs w:val="0"/>
          <w:spacing w:val="3"/>
          <w:sz w:val="28"/>
          <w:szCs w:val="28"/>
          <w:lang w:val="uk-UA"/>
        </w:rPr>
        <w:t xml:space="preserve"> процесуальна діяльність прокурора, пов’язана із виконанням ним як керівником органу прокуратури та прокурором вищого рівня передбачених цим Кодексом повноважень</w:t>
      </w:r>
      <w:r>
        <w:rPr>
          <w:b w:val="0"/>
          <w:bCs w:val="0"/>
          <w:spacing w:val="3"/>
          <w:sz w:val="28"/>
          <w:szCs w:val="28"/>
          <w:lang w:val="uk-UA"/>
        </w:rPr>
        <w:t xml:space="preserve">, а під </w:t>
      </w:r>
      <w:r w:rsidRPr="0044067B">
        <w:rPr>
          <w:bCs w:val="0"/>
          <w:spacing w:val="3"/>
          <w:sz w:val="28"/>
          <w:szCs w:val="28"/>
          <w:lang w:val="uk-UA"/>
        </w:rPr>
        <w:t>процесуальним керівництвом</w:t>
      </w:r>
      <w:r w:rsidRPr="0044067B">
        <w:rPr>
          <w:b w:val="0"/>
          <w:bCs w:val="0"/>
          <w:spacing w:val="3"/>
          <w:sz w:val="28"/>
          <w:szCs w:val="28"/>
          <w:lang w:val="uk-UA"/>
        </w:rPr>
        <w:t xml:space="preserve"> досудовим розслідуванням </w:t>
      </w:r>
      <w:r>
        <w:rPr>
          <w:b w:val="0"/>
          <w:bCs w:val="0"/>
          <w:spacing w:val="3"/>
          <w:sz w:val="28"/>
          <w:szCs w:val="28"/>
          <w:lang w:val="uk-UA"/>
        </w:rPr>
        <w:t>–</w:t>
      </w:r>
      <w:r w:rsidRPr="0044067B">
        <w:rPr>
          <w:b w:val="0"/>
          <w:bCs w:val="0"/>
          <w:spacing w:val="3"/>
          <w:sz w:val="28"/>
          <w:szCs w:val="28"/>
          <w:lang w:val="uk-UA"/>
        </w:rPr>
        <w:t xml:space="preserve"> процесуальна діяльність прокурора, пов’язана із виконанням ним повноважень процесуального керівника, передбачених цим Кодексом, у конкретному кримінальному провадженні, спрямована на забезпечення ефективного досудового розслідування</w:t>
      </w:r>
    </w:p>
    <w:p w:rsidR="001D272D" w:rsidRPr="0044067B" w:rsidRDefault="001D272D" w:rsidP="001D272D">
      <w:pPr>
        <w:ind w:firstLine="567"/>
        <w:jc w:val="both"/>
        <w:rPr>
          <w:b w:val="0"/>
          <w:bCs w:val="0"/>
          <w:spacing w:val="3"/>
          <w:sz w:val="28"/>
          <w:szCs w:val="28"/>
          <w:lang w:val="uk-UA"/>
        </w:rPr>
      </w:pPr>
      <w:r>
        <w:rPr>
          <w:b w:val="0"/>
          <w:bCs w:val="0"/>
          <w:spacing w:val="3"/>
          <w:sz w:val="28"/>
          <w:szCs w:val="28"/>
          <w:lang w:val="uk-UA"/>
        </w:rPr>
        <w:t>2</w:t>
      </w:r>
      <w:r w:rsidRPr="0044067B">
        <w:rPr>
          <w:b w:val="0"/>
          <w:bCs w:val="0"/>
          <w:spacing w:val="3"/>
          <w:sz w:val="28"/>
          <w:szCs w:val="28"/>
          <w:lang w:val="uk-UA"/>
        </w:rPr>
        <w:t>) розкриваються повноваження прокурора на стадії судового провадження, виконання судових рішень, у сфері міжнародного співробітництва (зміни до ст. 36 КПК України).</w:t>
      </w:r>
    </w:p>
    <w:p w:rsidR="001D272D" w:rsidRDefault="001D272D" w:rsidP="001D272D">
      <w:pPr>
        <w:ind w:firstLine="567"/>
        <w:jc w:val="both"/>
        <w:rPr>
          <w:b w:val="0"/>
          <w:bCs w:val="0"/>
          <w:spacing w:val="3"/>
          <w:sz w:val="28"/>
          <w:szCs w:val="28"/>
          <w:lang w:val="uk-UA"/>
        </w:rPr>
      </w:pPr>
      <w:r>
        <w:rPr>
          <w:b w:val="0"/>
          <w:bCs w:val="0"/>
          <w:spacing w:val="3"/>
          <w:sz w:val="28"/>
          <w:szCs w:val="28"/>
          <w:lang w:val="uk-UA"/>
        </w:rPr>
        <w:t xml:space="preserve">3) </w:t>
      </w:r>
      <w:r w:rsidRPr="005147C5">
        <w:rPr>
          <w:b w:val="0"/>
          <w:bCs w:val="0"/>
          <w:spacing w:val="3"/>
          <w:sz w:val="28"/>
          <w:szCs w:val="28"/>
          <w:lang w:val="uk-UA"/>
        </w:rPr>
        <w:t xml:space="preserve">розкриваються повноваження старшого групи прокурорів (зміни до </w:t>
      </w:r>
      <w:r>
        <w:rPr>
          <w:b w:val="0"/>
          <w:bCs w:val="0"/>
          <w:spacing w:val="3"/>
          <w:sz w:val="28"/>
          <w:szCs w:val="28"/>
          <w:lang w:val="uk-UA"/>
        </w:rPr>
        <w:t xml:space="preserve">                   </w:t>
      </w:r>
      <w:r w:rsidRPr="005147C5">
        <w:rPr>
          <w:b w:val="0"/>
          <w:bCs w:val="0"/>
          <w:spacing w:val="3"/>
          <w:sz w:val="28"/>
          <w:szCs w:val="28"/>
          <w:lang w:val="uk-UA"/>
        </w:rPr>
        <w:t>ст. 37 КПК України);</w:t>
      </w:r>
    </w:p>
    <w:p w:rsidR="001D272D" w:rsidRPr="005147C5" w:rsidRDefault="001D272D" w:rsidP="001D272D">
      <w:pPr>
        <w:ind w:firstLine="567"/>
        <w:jc w:val="both"/>
        <w:rPr>
          <w:b w:val="0"/>
          <w:bCs w:val="0"/>
          <w:spacing w:val="3"/>
          <w:sz w:val="28"/>
          <w:szCs w:val="28"/>
          <w:lang w:val="uk-UA"/>
        </w:rPr>
      </w:pPr>
      <w:r>
        <w:rPr>
          <w:b w:val="0"/>
          <w:bCs w:val="0"/>
          <w:spacing w:val="3"/>
          <w:sz w:val="28"/>
          <w:szCs w:val="28"/>
          <w:lang w:val="uk-UA"/>
        </w:rPr>
        <w:t>4</w:t>
      </w:r>
      <w:r w:rsidRPr="005147C5">
        <w:rPr>
          <w:b w:val="0"/>
          <w:bCs w:val="0"/>
          <w:spacing w:val="3"/>
          <w:sz w:val="28"/>
          <w:szCs w:val="28"/>
          <w:lang w:val="uk-UA"/>
        </w:rPr>
        <w:t>) конкретизується, що слід вважати заявами та повідомленн</w:t>
      </w:r>
      <w:r>
        <w:rPr>
          <w:b w:val="0"/>
          <w:bCs w:val="0"/>
          <w:spacing w:val="3"/>
          <w:sz w:val="28"/>
          <w:szCs w:val="28"/>
          <w:lang w:val="uk-UA"/>
        </w:rPr>
        <w:t>ями про злочин (зміни до ст. 214</w:t>
      </w:r>
      <w:r w:rsidRPr="005147C5">
        <w:rPr>
          <w:b w:val="0"/>
          <w:bCs w:val="0"/>
          <w:spacing w:val="3"/>
          <w:sz w:val="28"/>
          <w:szCs w:val="28"/>
          <w:lang w:val="uk-UA"/>
        </w:rPr>
        <w:t xml:space="preserve"> КПК України);</w:t>
      </w:r>
    </w:p>
    <w:p w:rsidR="001D272D" w:rsidRPr="005147C5" w:rsidRDefault="001D272D" w:rsidP="001D272D">
      <w:pPr>
        <w:ind w:firstLine="567"/>
        <w:jc w:val="both"/>
        <w:rPr>
          <w:b w:val="0"/>
          <w:bCs w:val="0"/>
          <w:spacing w:val="3"/>
          <w:sz w:val="28"/>
          <w:szCs w:val="28"/>
          <w:lang w:val="uk-UA"/>
        </w:rPr>
      </w:pPr>
      <w:r>
        <w:rPr>
          <w:b w:val="0"/>
          <w:bCs w:val="0"/>
          <w:spacing w:val="3"/>
          <w:sz w:val="28"/>
          <w:szCs w:val="28"/>
          <w:lang w:val="uk-UA"/>
        </w:rPr>
        <w:t>6</w:t>
      </w:r>
      <w:r w:rsidRPr="005147C5">
        <w:rPr>
          <w:b w:val="0"/>
          <w:bCs w:val="0"/>
          <w:spacing w:val="3"/>
          <w:sz w:val="28"/>
          <w:szCs w:val="28"/>
          <w:lang w:val="uk-UA"/>
        </w:rPr>
        <w:t>) врегульовується процесуальний статус особи, стосовно якої органом досудового розслідування зібрано достатньо доказів причетності до вчинення злочину, однак ця особа померла до оголошення їй про підозру (зміни до ст. 42, 62, 278, 284 КПК України);</w:t>
      </w:r>
    </w:p>
    <w:p w:rsidR="001D272D" w:rsidRPr="005147C5" w:rsidRDefault="001D272D" w:rsidP="001D272D">
      <w:pPr>
        <w:ind w:firstLine="567"/>
        <w:jc w:val="both"/>
        <w:rPr>
          <w:b w:val="0"/>
          <w:bCs w:val="0"/>
          <w:spacing w:val="3"/>
          <w:sz w:val="28"/>
          <w:szCs w:val="28"/>
          <w:lang w:val="uk-UA"/>
        </w:rPr>
      </w:pPr>
      <w:r>
        <w:rPr>
          <w:b w:val="0"/>
          <w:bCs w:val="0"/>
          <w:spacing w:val="3"/>
          <w:sz w:val="28"/>
          <w:szCs w:val="28"/>
          <w:lang w:val="uk-UA"/>
        </w:rPr>
        <w:t>7</w:t>
      </w:r>
      <w:r w:rsidRPr="005147C5">
        <w:rPr>
          <w:b w:val="0"/>
          <w:bCs w:val="0"/>
          <w:spacing w:val="3"/>
          <w:sz w:val="28"/>
          <w:szCs w:val="28"/>
          <w:lang w:val="uk-UA"/>
        </w:rPr>
        <w:t xml:space="preserve">) забороняється беззастережне закриття </w:t>
      </w:r>
      <w:proofErr w:type="spellStart"/>
      <w:r w:rsidRPr="005147C5">
        <w:rPr>
          <w:b w:val="0"/>
          <w:bCs w:val="0"/>
          <w:spacing w:val="3"/>
          <w:sz w:val="28"/>
          <w:szCs w:val="28"/>
          <w:lang w:val="uk-UA"/>
        </w:rPr>
        <w:t>фактових</w:t>
      </w:r>
      <w:proofErr w:type="spellEnd"/>
      <w:r w:rsidRPr="005147C5">
        <w:rPr>
          <w:b w:val="0"/>
          <w:bCs w:val="0"/>
          <w:spacing w:val="3"/>
          <w:sz w:val="28"/>
          <w:szCs w:val="28"/>
          <w:lang w:val="uk-UA"/>
        </w:rPr>
        <w:t xml:space="preserve"> проваджень у разі спливу строку їх розслідування  (зміни до ст. 284 КПК України);</w:t>
      </w:r>
    </w:p>
    <w:p w:rsidR="001D272D" w:rsidRDefault="001D272D" w:rsidP="001D272D">
      <w:pPr>
        <w:ind w:firstLine="567"/>
        <w:jc w:val="both"/>
        <w:rPr>
          <w:b w:val="0"/>
          <w:bCs w:val="0"/>
          <w:spacing w:val="3"/>
          <w:sz w:val="28"/>
          <w:szCs w:val="28"/>
          <w:lang w:val="uk-UA"/>
        </w:rPr>
      </w:pPr>
      <w:r>
        <w:rPr>
          <w:b w:val="0"/>
          <w:bCs w:val="0"/>
          <w:spacing w:val="3"/>
          <w:sz w:val="28"/>
          <w:szCs w:val="28"/>
          <w:lang w:val="uk-UA"/>
        </w:rPr>
        <w:t>8</w:t>
      </w:r>
      <w:r w:rsidRPr="005147C5">
        <w:rPr>
          <w:b w:val="0"/>
          <w:bCs w:val="0"/>
          <w:spacing w:val="3"/>
          <w:sz w:val="28"/>
          <w:szCs w:val="28"/>
          <w:lang w:val="uk-UA"/>
        </w:rPr>
        <w:t>) унормовується питання наявності правових підстав для знаходження особи у місцях позбавлення</w:t>
      </w:r>
      <w:r>
        <w:rPr>
          <w:b w:val="0"/>
          <w:bCs w:val="0"/>
          <w:spacing w:val="3"/>
          <w:sz w:val="28"/>
          <w:szCs w:val="28"/>
          <w:lang w:val="uk-UA"/>
        </w:rPr>
        <w:t xml:space="preserve"> волі,</w:t>
      </w:r>
      <w:r w:rsidRPr="005147C5">
        <w:rPr>
          <w:b w:val="0"/>
          <w:bCs w:val="0"/>
          <w:spacing w:val="3"/>
          <w:sz w:val="28"/>
          <w:szCs w:val="28"/>
          <w:lang w:val="uk-UA"/>
        </w:rPr>
        <w:t xml:space="preserve"> щодо якої вирок скасовано касаційним судом та направлено справу на новий розгляд до обрання запобіжного заходу (зміни до ст. 176, 183-1, 184, 186, 436, 439, 439-1, 442, 443 КПК України).  </w:t>
      </w:r>
    </w:p>
    <w:p w:rsidR="001D272D" w:rsidRDefault="001D272D" w:rsidP="001D272D">
      <w:pPr>
        <w:ind w:firstLine="567"/>
        <w:jc w:val="both"/>
        <w:rPr>
          <w:b w:val="0"/>
          <w:sz w:val="28"/>
          <w:szCs w:val="28"/>
          <w:lang w:val="uk-UA"/>
        </w:rPr>
      </w:pPr>
    </w:p>
    <w:p w:rsidR="001D272D" w:rsidRPr="00011958" w:rsidRDefault="001D272D" w:rsidP="001D272D">
      <w:pPr>
        <w:ind w:firstLine="567"/>
        <w:jc w:val="both"/>
        <w:rPr>
          <w:b w:val="0"/>
          <w:sz w:val="28"/>
          <w:szCs w:val="28"/>
          <w:lang w:val="uk-UA"/>
        </w:rPr>
      </w:pPr>
    </w:p>
    <w:p w:rsidR="001D272D" w:rsidRPr="00011958" w:rsidRDefault="001D272D" w:rsidP="001D272D">
      <w:pPr>
        <w:shd w:val="clear" w:color="auto" w:fill="FFFFFF"/>
        <w:tabs>
          <w:tab w:val="left" w:pos="993"/>
        </w:tabs>
        <w:ind w:firstLine="567"/>
        <w:jc w:val="both"/>
        <w:rPr>
          <w:sz w:val="28"/>
          <w:szCs w:val="28"/>
          <w:lang w:val="uk-UA"/>
        </w:rPr>
      </w:pPr>
      <w:r w:rsidRPr="00011958">
        <w:rPr>
          <w:sz w:val="28"/>
          <w:szCs w:val="28"/>
          <w:lang w:val="uk-UA"/>
        </w:rPr>
        <w:t>4. Стан нормативно-правової бази у даній сфері правового регулювання</w:t>
      </w:r>
    </w:p>
    <w:p w:rsidR="001D272D" w:rsidRPr="00011958" w:rsidRDefault="001D272D" w:rsidP="001D272D">
      <w:pPr>
        <w:pStyle w:val="a3"/>
        <w:ind w:firstLine="567"/>
        <w:rPr>
          <w:rFonts w:ascii="Times New Roman" w:hAnsi="Times New Roman"/>
        </w:rPr>
      </w:pPr>
      <w:r w:rsidRPr="00011958">
        <w:rPr>
          <w:rFonts w:ascii="Times New Roman" w:hAnsi="Times New Roman"/>
        </w:rPr>
        <w:t>Основними нормативно-правовими актами у даній сфері правового регулювання є Конституція України, Кримінальний процесуальний кодекс України, Закон України «Про прокуратуру»</w:t>
      </w:r>
      <w:r>
        <w:rPr>
          <w:rFonts w:ascii="Times New Roman" w:hAnsi="Times New Roman"/>
        </w:rPr>
        <w:t xml:space="preserve"> </w:t>
      </w:r>
      <w:r w:rsidRPr="00011958">
        <w:rPr>
          <w:rFonts w:ascii="Times New Roman" w:hAnsi="Times New Roman"/>
        </w:rPr>
        <w:t>та інші закони України.</w:t>
      </w:r>
    </w:p>
    <w:p w:rsidR="001D272D" w:rsidRPr="00011958" w:rsidRDefault="001D272D" w:rsidP="001D272D">
      <w:pPr>
        <w:shd w:val="clear" w:color="auto" w:fill="FFFFFF"/>
        <w:ind w:firstLine="567"/>
        <w:jc w:val="both"/>
        <w:rPr>
          <w:b w:val="0"/>
          <w:sz w:val="28"/>
          <w:szCs w:val="28"/>
          <w:lang w:val="uk-UA"/>
        </w:rPr>
      </w:pPr>
    </w:p>
    <w:p w:rsidR="001D272D" w:rsidRPr="00011958" w:rsidRDefault="001D272D" w:rsidP="001D272D">
      <w:pPr>
        <w:shd w:val="clear" w:color="auto" w:fill="FFFFFF"/>
        <w:ind w:firstLine="567"/>
        <w:jc w:val="both"/>
        <w:rPr>
          <w:color w:val="000000"/>
          <w:spacing w:val="-1"/>
          <w:sz w:val="28"/>
          <w:szCs w:val="28"/>
          <w:lang w:val="uk-UA"/>
        </w:rPr>
      </w:pPr>
      <w:r>
        <w:rPr>
          <w:color w:val="000000"/>
          <w:spacing w:val="-1"/>
          <w:sz w:val="28"/>
          <w:szCs w:val="28"/>
          <w:lang w:val="uk-UA"/>
        </w:rPr>
        <w:t xml:space="preserve">5. </w:t>
      </w:r>
      <w:r w:rsidRPr="00011958">
        <w:rPr>
          <w:color w:val="000000"/>
          <w:spacing w:val="-1"/>
          <w:sz w:val="28"/>
          <w:szCs w:val="28"/>
          <w:lang w:val="uk-UA"/>
        </w:rPr>
        <w:t>Фінансово-економічне обґрунтування</w:t>
      </w:r>
    </w:p>
    <w:p w:rsidR="001D272D" w:rsidRPr="00011958" w:rsidRDefault="001D272D" w:rsidP="001D272D">
      <w:pPr>
        <w:pStyle w:val="a9"/>
        <w:spacing w:after="0"/>
        <w:ind w:left="0" w:firstLine="567"/>
        <w:jc w:val="both"/>
        <w:rPr>
          <w:b w:val="0"/>
          <w:sz w:val="28"/>
          <w:szCs w:val="28"/>
          <w:lang w:val="uk-UA"/>
        </w:rPr>
      </w:pPr>
      <w:r w:rsidRPr="00011958">
        <w:rPr>
          <w:b w:val="0"/>
          <w:sz w:val="28"/>
          <w:szCs w:val="28"/>
          <w:lang w:val="uk-UA"/>
        </w:rPr>
        <w:t>Реалізація положень зазначеного Закону не потребує додаткових фінансових витрат з Державного бюджету.</w:t>
      </w:r>
    </w:p>
    <w:p w:rsidR="001D272D" w:rsidRPr="00011958" w:rsidRDefault="001D272D" w:rsidP="001D272D">
      <w:pPr>
        <w:shd w:val="clear" w:color="auto" w:fill="FFFFFF"/>
        <w:tabs>
          <w:tab w:val="left" w:pos="840"/>
        </w:tabs>
        <w:ind w:firstLine="567"/>
        <w:jc w:val="both"/>
        <w:rPr>
          <w:b w:val="0"/>
          <w:bCs w:val="0"/>
          <w:color w:val="000000"/>
          <w:spacing w:val="-6"/>
          <w:sz w:val="28"/>
          <w:szCs w:val="28"/>
          <w:lang w:val="uk-UA"/>
        </w:rPr>
      </w:pPr>
    </w:p>
    <w:p w:rsidR="001D272D" w:rsidRPr="00011958" w:rsidRDefault="001D272D" w:rsidP="001D272D">
      <w:pPr>
        <w:shd w:val="clear" w:color="auto" w:fill="FFFFFF"/>
        <w:tabs>
          <w:tab w:val="left" w:pos="540"/>
        </w:tabs>
        <w:ind w:firstLine="567"/>
        <w:jc w:val="both"/>
        <w:rPr>
          <w:color w:val="000000"/>
          <w:spacing w:val="-1"/>
          <w:sz w:val="28"/>
          <w:szCs w:val="28"/>
          <w:lang w:val="uk-UA"/>
        </w:rPr>
      </w:pPr>
      <w:r>
        <w:rPr>
          <w:color w:val="000000"/>
          <w:spacing w:val="-1"/>
          <w:sz w:val="28"/>
          <w:szCs w:val="28"/>
          <w:lang w:val="uk-UA"/>
        </w:rPr>
        <w:t xml:space="preserve">6. </w:t>
      </w:r>
      <w:r w:rsidRPr="00011958">
        <w:rPr>
          <w:color w:val="000000"/>
          <w:spacing w:val="-1"/>
          <w:sz w:val="28"/>
          <w:szCs w:val="28"/>
          <w:lang w:val="uk-UA"/>
        </w:rPr>
        <w:t xml:space="preserve">Прогноз соціально-економічних, правових та інших наслідків прийняття </w:t>
      </w:r>
      <w:proofErr w:type="spellStart"/>
      <w:r w:rsidRPr="00011958">
        <w:rPr>
          <w:color w:val="000000"/>
          <w:spacing w:val="-1"/>
          <w:sz w:val="28"/>
          <w:szCs w:val="28"/>
          <w:lang w:val="uk-UA"/>
        </w:rPr>
        <w:t>акта</w:t>
      </w:r>
      <w:proofErr w:type="spellEnd"/>
    </w:p>
    <w:p w:rsidR="001D272D" w:rsidRDefault="001D272D" w:rsidP="001D272D">
      <w:pPr>
        <w:ind w:firstLine="567"/>
        <w:jc w:val="both"/>
        <w:rPr>
          <w:b w:val="0"/>
          <w:sz w:val="28"/>
          <w:szCs w:val="28"/>
          <w:lang w:val="uk-UA"/>
        </w:rPr>
      </w:pPr>
      <w:r w:rsidRPr="00011958">
        <w:rPr>
          <w:b w:val="0"/>
          <w:bCs w:val="0"/>
          <w:spacing w:val="1"/>
          <w:sz w:val="28"/>
          <w:szCs w:val="28"/>
          <w:lang w:val="uk-UA"/>
        </w:rPr>
        <w:t>Прийняття законопро</w:t>
      </w:r>
      <w:r>
        <w:rPr>
          <w:b w:val="0"/>
          <w:bCs w:val="0"/>
          <w:spacing w:val="1"/>
          <w:sz w:val="28"/>
          <w:szCs w:val="28"/>
          <w:lang w:val="uk-UA"/>
        </w:rPr>
        <w:t>е</w:t>
      </w:r>
      <w:r w:rsidRPr="00011958">
        <w:rPr>
          <w:b w:val="0"/>
          <w:bCs w:val="0"/>
          <w:spacing w:val="1"/>
          <w:sz w:val="28"/>
          <w:szCs w:val="28"/>
          <w:lang w:val="uk-UA"/>
        </w:rPr>
        <w:t xml:space="preserve">кту забезпечить приведення </w:t>
      </w:r>
      <w:r>
        <w:rPr>
          <w:b w:val="0"/>
          <w:bCs w:val="0"/>
          <w:spacing w:val="1"/>
          <w:sz w:val="28"/>
          <w:szCs w:val="28"/>
          <w:lang w:val="uk-UA"/>
        </w:rPr>
        <w:t>процесуальних функцій прокурора, визначених у КПК України,</w:t>
      </w:r>
      <w:r w:rsidRPr="00011958">
        <w:rPr>
          <w:b w:val="0"/>
          <w:bCs w:val="0"/>
          <w:spacing w:val="1"/>
          <w:sz w:val="28"/>
          <w:szCs w:val="28"/>
          <w:lang w:val="uk-UA"/>
        </w:rPr>
        <w:t xml:space="preserve"> у відповідність до положень Конституції України зі змінами, внесеними Законом України </w:t>
      </w:r>
      <w:r w:rsidRPr="00011958">
        <w:rPr>
          <w:b w:val="0"/>
          <w:sz w:val="28"/>
          <w:szCs w:val="28"/>
          <w:lang w:val="uk-UA"/>
        </w:rPr>
        <w:t>«Про внесення змін до Конституції України» (щодо правосуддя)» та практичну реалізацію конс</w:t>
      </w:r>
      <w:r>
        <w:rPr>
          <w:b w:val="0"/>
          <w:sz w:val="28"/>
          <w:szCs w:val="28"/>
          <w:lang w:val="uk-UA"/>
        </w:rPr>
        <w:t>титуційних змін.</w:t>
      </w:r>
    </w:p>
    <w:p w:rsidR="001D272D" w:rsidRDefault="001D272D" w:rsidP="001D272D">
      <w:pPr>
        <w:ind w:firstLine="567"/>
        <w:jc w:val="both"/>
        <w:rPr>
          <w:b w:val="0"/>
          <w:sz w:val="28"/>
          <w:szCs w:val="28"/>
          <w:lang w:val="uk-UA"/>
        </w:rPr>
      </w:pPr>
    </w:p>
    <w:p w:rsidR="001D272D" w:rsidRDefault="001D272D" w:rsidP="001D272D">
      <w:pPr>
        <w:ind w:firstLine="567"/>
        <w:jc w:val="both"/>
        <w:rPr>
          <w:b w:val="0"/>
          <w:sz w:val="28"/>
          <w:szCs w:val="28"/>
          <w:lang w:val="uk-UA"/>
        </w:rPr>
      </w:pPr>
    </w:p>
    <w:p w:rsidR="001D272D" w:rsidRPr="00421B06" w:rsidRDefault="001D272D" w:rsidP="001D272D">
      <w:pPr>
        <w:ind w:firstLine="567"/>
        <w:jc w:val="both"/>
        <w:rPr>
          <w:sz w:val="28"/>
          <w:szCs w:val="28"/>
          <w:lang w:val="uk-UA"/>
        </w:rPr>
      </w:pPr>
      <w:r w:rsidRPr="00421B06">
        <w:rPr>
          <w:sz w:val="28"/>
          <w:szCs w:val="28"/>
          <w:lang w:val="uk-UA"/>
        </w:rPr>
        <w:t>Народні депутати Ук</w:t>
      </w:r>
      <w:r w:rsidR="004F0462">
        <w:rPr>
          <w:sz w:val="28"/>
          <w:szCs w:val="28"/>
          <w:lang w:val="uk-UA"/>
        </w:rPr>
        <w:t xml:space="preserve">раїни </w:t>
      </w:r>
      <w:r w:rsidR="004F0462">
        <w:rPr>
          <w:sz w:val="28"/>
          <w:szCs w:val="28"/>
          <w:lang w:val="uk-UA"/>
        </w:rPr>
        <w:tab/>
      </w:r>
      <w:r w:rsidR="004F0462">
        <w:rPr>
          <w:sz w:val="28"/>
          <w:szCs w:val="28"/>
          <w:lang w:val="uk-UA"/>
        </w:rPr>
        <w:tab/>
      </w:r>
      <w:r w:rsidR="004F0462">
        <w:rPr>
          <w:sz w:val="28"/>
          <w:szCs w:val="28"/>
          <w:lang w:val="uk-UA"/>
        </w:rPr>
        <w:tab/>
      </w:r>
      <w:r w:rsidR="000A7F06">
        <w:rPr>
          <w:sz w:val="28"/>
          <w:szCs w:val="28"/>
          <w:lang w:val="uk-UA"/>
        </w:rPr>
        <w:t xml:space="preserve">       </w:t>
      </w:r>
      <w:proofErr w:type="spellStart"/>
      <w:r w:rsidR="000A7F06">
        <w:rPr>
          <w:sz w:val="28"/>
          <w:szCs w:val="28"/>
          <w:lang w:val="uk-UA"/>
        </w:rPr>
        <w:t>Іонушас</w:t>
      </w:r>
      <w:proofErr w:type="spellEnd"/>
      <w:r w:rsidR="000A7F06">
        <w:rPr>
          <w:sz w:val="28"/>
          <w:szCs w:val="28"/>
          <w:lang w:val="uk-UA"/>
        </w:rPr>
        <w:t xml:space="preserve"> С.К. та інші</w:t>
      </w:r>
    </w:p>
    <w:p w:rsidR="000D1551" w:rsidRPr="001D272D" w:rsidRDefault="000D1551" w:rsidP="001D272D">
      <w:pPr>
        <w:rPr>
          <w:lang w:val="uk-UA"/>
        </w:rPr>
      </w:pPr>
    </w:p>
    <w:sectPr w:rsidR="000D1551" w:rsidRPr="001D272D" w:rsidSect="00EF756A">
      <w:headerReference w:type="even" r:id="rId10"/>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7E" w:rsidRDefault="0074047E">
      <w:r>
        <w:separator/>
      </w:r>
    </w:p>
  </w:endnote>
  <w:endnote w:type="continuationSeparator" w:id="0">
    <w:p w:rsidR="0074047E" w:rsidRDefault="0074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7E" w:rsidRDefault="0074047E">
      <w:r>
        <w:separator/>
      </w:r>
    </w:p>
  </w:footnote>
  <w:footnote w:type="continuationSeparator" w:id="0">
    <w:p w:rsidR="0074047E" w:rsidRDefault="0074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4E" w:rsidRDefault="001D272D" w:rsidP="008C51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6694E" w:rsidRDefault="007404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4E" w:rsidRPr="00D464DB" w:rsidRDefault="001D272D" w:rsidP="008C51C9">
    <w:pPr>
      <w:pStyle w:val="a6"/>
      <w:framePr w:wrap="around" w:vAnchor="text" w:hAnchor="margin" w:xAlign="center" w:y="1"/>
      <w:rPr>
        <w:rStyle w:val="a8"/>
        <w:sz w:val="24"/>
        <w:szCs w:val="24"/>
      </w:rPr>
    </w:pPr>
    <w:r w:rsidRPr="00D464DB">
      <w:rPr>
        <w:rStyle w:val="a8"/>
        <w:sz w:val="24"/>
        <w:szCs w:val="24"/>
      </w:rPr>
      <w:fldChar w:fldCharType="begin"/>
    </w:r>
    <w:r w:rsidRPr="00D464DB">
      <w:rPr>
        <w:rStyle w:val="a8"/>
        <w:sz w:val="24"/>
        <w:szCs w:val="24"/>
      </w:rPr>
      <w:instrText xml:space="preserve">PAGE  </w:instrText>
    </w:r>
    <w:r w:rsidRPr="00D464DB">
      <w:rPr>
        <w:rStyle w:val="a8"/>
        <w:sz w:val="24"/>
        <w:szCs w:val="24"/>
      </w:rPr>
      <w:fldChar w:fldCharType="separate"/>
    </w:r>
    <w:r w:rsidR="0019469B">
      <w:rPr>
        <w:rStyle w:val="a8"/>
        <w:noProof/>
        <w:sz w:val="24"/>
        <w:szCs w:val="24"/>
      </w:rPr>
      <w:t>2</w:t>
    </w:r>
    <w:r w:rsidRPr="00D464DB">
      <w:rPr>
        <w:rStyle w:val="a8"/>
        <w:sz w:val="24"/>
        <w:szCs w:val="24"/>
      </w:rPr>
      <w:fldChar w:fldCharType="end"/>
    </w:r>
  </w:p>
  <w:p w:rsidR="0016694E" w:rsidRDefault="007404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713E"/>
    <w:multiLevelType w:val="hybridMultilevel"/>
    <w:tmpl w:val="D4C630EC"/>
    <w:lvl w:ilvl="0" w:tplc="C1045B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2D"/>
    <w:rsid w:val="000A7F06"/>
    <w:rsid w:val="000D1551"/>
    <w:rsid w:val="001118EB"/>
    <w:rsid w:val="0019469B"/>
    <w:rsid w:val="001D272D"/>
    <w:rsid w:val="00254A63"/>
    <w:rsid w:val="004F0462"/>
    <w:rsid w:val="007404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851E7-2CA8-4E11-9B1F-72A3576D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72D"/>
    <w:pPr>
      <w:widowControl w:val="0"/>
      <w:autoSpaceDE w:val="0"/>
      <w:autoSpaceDN w:val="0"/>
      <w:adjustRightInd w:val="0"/>
      <w:spacing w:after="0" w:line="240" w:lineRule="auto"/>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272D"/>
    <w:pPr>
      <w:widowControl/>
      <w:autoSpaceDE/>
      <w:autoSpaceDN/>
      <w:adjustRightInd/>
      <w:jc w:val="both"/>
    </w:pPr>
    <w:rPr>
      <w:rFonts w:ascii="Bookman Old Style" w:hAnsi="Bookman Old Style"/>
      <w:b w:val="0"/>
      <w:bCs w:val="0"/>
      <w:sz w:val="28"/>
      <w:lang w:val="uk-UA"/>
    </w:rPr>
  </w:style>
  <w:style w:type="character" w:customStyle="1" w:styleId="a4">
    <w:name w:val="Основний текст Знак"/>
    <w:basedOn w:val="a0"/>
    <w:link w:val="a3"/>
    <w:uiPriority w:val="99"/>
    <w:rsid w:val="001D272D"/>
    <w:rPr>
      <w:rFonts w:ascii="Bookman Old Style" w:eastAsia="Times New Roman" w:hAnsi="Bookman Old Style" w:cs="Times New Roman"/>
      <w:sz w:val="28"/>
      <w:szCs w:val="20"/>
      <w:lang w:eastAsia="ru-RU"/>
    </w:rPr>
  </w:style>
  <w:style w:type="paragraph" w:customStyle="1" w:styleId="a5">
    <w:name w:val="Знак"/>
    <w:basedOn w:val="a"/>
    <w:rsid w:val="001D272D"/>
    <w:pPr>
      <w:widowControl/>
      <w:autoSpaceDE/>
      <w:autoSpaceDN/>
      <w:adjustRightInd/>
    </w:pPr>
    <w:rPr>
      <w:rFonts w:ascii="Verdana" w:hAnsi="Verdana" w:cs="Verdana"/>
      <w:b w:val="0"/>
      <w:bCs w:val="0"/>
      <w:lang w:val="en-US" w:eastAsia="en-US"/>
    </w:rPr>
  </w:style>
  <w:style w:type="paragraph" w:styleId="a6">
    <w:name w:val="header"/>
    <w:basedOn w:val="a"/>
    <w:link w:val="a7"/>
    <w:uiPriority w:val="99"/>
    <w:rsid w:val="001D272D"/>
    <w:pPr>
      <w:tabs>
        <w:tab w:val="center" w:pos="4677"/>
        <w:tab w:val="right" w:pos="9355"/>
      </w:tabs>
    </w:pPr>
  </w:style>
  <w:style w:type="character" w:customStyle="1" w:styleId="a7">
    <w:name w:val="Верхній колонтитул Знак"/>
    <w:basedOn w:val="a0"/>
    <w:link w:val="a6"/>
    <w:uiPriority w:val="99"/>
    <w:rsid w:val="001D272D"/>
    <w:rPr>
      <w:rFonts w:ascii="Times New Roman" w:eastAsia="Times New Roman" w:hAnsi="Times New Roman" w:cs="Times New Roman"/>
      <w:b/>
      <w:bCs/>
      <w:sz w:val="20"/>
      <w:szCs w:val="20"/>
      <w:lang w:val="ru-RU" w:eastAsia="ru-RU"/>
    </w:rPr>
  </w:style>
  <w:style w:type="character" w:styleId="a8">
    <w:name w:val="page number"/>
    <w:basedOn w:val="a0"/>
    <w:uiPriority w:val="99"/>
    <w:rsid w:val="001D272D"/>
    <w:rPr>
      <w:rFonts w:cs="Times New Roman"/>
    </w:rPr>
  </w:style>
  <w:style w:type="character" w:customStyle="1" w:styleId="rvts0">
    <w:name w:val="rvts0"/>
    <w:rsid w:val="001D272D"/>
  </w:style>
  <w:style w:type="paragraph" w:styleId="a9">
    <w:name w:val="Body Text Indent"/>
    <w:basedOn w:val="a"/>
    <w:link w:val="aa"/>
    <w:uiPriority w:val="99"/>
    <w:rsid w:val="001D272D"/>
    <w:pPr>
      <w:spacing w:after="120"/>
      <w:ind w:left="283"/>
    </w:pPr>
  </w:style>
  <w:style w:type="character" w:customStyle="1" w:styleId="aa">
    <w:name w:val="Основний текст з відступом Знак"/>
    <w:basedOn w:val="a0"/>
    <w:link w:val="a9"/>
    <w:uiPriority w:val="99"/>
    <w:rsid w:val="001D272D"/>
    <w:rPr>
      <w:rFonts w:ascii="Times New Roman" w:eastAsia="Times New Roman" w:hAnsi="Times New Roman" w:cs="Times New Roman"/>
      <w:b/>
      <w:bCs/>
      <w:sz w:val="20"/>
      <w:szCs w:val="20"/>
      <w:lang w:val="ru-RU" w:eastAsia="ru-RU"/>
    </w:rPr>
  </w:style>
  <w:style w:type="paragraph" w:styleId="ab">
    <w:name w:val="No Spacing"/>
    <w:uiPriority w:val="1"/>
    <w:qFormat/>
    <w:rsid w:val="001D272D"/>
    <w:pPr>
      <w:widowControl w:val="0"/>
      <w:spacing w:after="0" w:line="240" w:lineRule="auto"/>
    </w:pPr>
    <w:rPr>
      <w:rFonts w:ascii="Arial Unicode MS" w:eastAsia="Times New Roman" w:hAnsi="Arial Unicode MS" w:cs="Arial Unicode MS"/>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22418-50E1-478E-8671-CC8655B21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61DB0-AC3E-4127-B421-98A890EB4AD4}">
  <ds:schemaRefs>
    <ds:schemaRef ds:uri="http://schemas.microsoft.com/sharepoint/v3/contenttype/forms"/>
  </ds:schemaRefs>
</ds:datastoreItem>
</file>

<file path=customXml/itemProps3.xml><?xml version="1.0" encoding="utf-8"?>
<ds:datastoreItem xmlns:ds="http://schemas.openxmlformats.org/officeDocument/2006/customXml" ds:itemID="{54A6C9A7-4E4F-4EED-AB36-36E95DEC5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3549</Words>
  <Characters>2024</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2020-08-27T09:51:00Z</dcterms:created>
  <dcterms:modified xsi:type="dcterms:W3CDTF">2020-08-27T09:51:00Z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