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C0" w:rsidRPr="001A54C0" w:rsidRDefault="00655E15" w:rsidP="00655E15">
      <w:pPr>
        <w:spacing w:after="0" w:line="360" w:lineRule="auto"/>
        <w:ind w:left="4956" w:firstLine="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55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Комітет з питань </w:t>
      </w:r>
      <w:proofErr w:type="spellStart"/>
      <w:r w:rsidRPr="00655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правоохоронної</w:t>
      </w:r>
      <w:proofErr w:type="spellEnd"/>
      <w:r w:rsidRPr="00655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55E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</w:p>
    <w:p w:rsidR="00D47E4E" w:rsidRPr="00D96C75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</w:pP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Комітету</w:t>
      </w: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експертного висновку</w:t>
      </w:r>
    </w:p>
    <w:p w:rsidR="00D47E4E" w:rsidRPr="00655E15" w:rsidRDefault="00D47E4E" w:rsidP="00FA1A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законопроекту № </w:t>
      </w:r>
      <w:r w:rsidR="00655E15" w:rsidRPr="00655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3009</w:t>
      </w:r>
      <w:r w:rsidR="0065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</w:t>
      </w:r>
    </w:p>
    <w:p w:rsidR="002A6526" w:rsidRPr="00D96C75" w:rsidRDefault="002A6526" w:rsidP="00FA1A17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3887" w:rsidRPr="00262EB5" w:rsidRDefault="00D47E4E" w:rsidP="002D38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</w:t>
      </w:r>
      <w:r w:rsidR="009D086D" w:rsidRPr="009D086D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55E15" w:rsidRPr="00655E15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r w:rsidR="00655E15" w:rsidRPr="00655E15">
        <w:rPr>
          <w:rFonts w:ascii="Times New Roman" w:eastAsia="Calibri" w:hAnsi="Times New Roman" w:cs="Times New Roman"/>
          <w:bCs/>
          <w:sz w:val="28"/>
          <w:szCs w:val="28"/>
        </w:rPr>
        <w:t xml:space="preserve">про внесення змін до Кримінального процесуального кодексу України у частині забезпечення реалізації функцій прокуратури </w:t>
      </w:r>
      <w:r w:rsidR="00655E15" w:rsidRPr="00655E15">
        <w:rPr>
          <w:rFonts w:ascii="Times New Roman" w:eastAsia="Calibri" w:hAnsi="Times New Roman" w:cs="Times New Roman"/>
          <w:sz w:val="28"/>
          <w:szCs w:val="28"/>
        </w:rPr>
        <w:t xml:space="preserve">(реєстр. </w:t>
      </w:r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  <w:r w:rsidR="00655E15" w:rsidRPr="00655E15">
        <w:rPr>
          <w:rFonts w:ascii="Times New Roman" w:eastAsia="Calibri" w:hAnsi="Times New Roman" w:cs="Times New Roman"/>
          <w:sz w:val="28"/>
          <w:szCs w:val="28"/>
        </w:rPr>
        <w:t>3009а</w:t>
      </w:r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>поданий</w:t>
      </w:r>
      <w:proofErr w:type="spellEnd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>народними</w:t>
      </w:r>
      <w:proofErr w:type="spellEnd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депутатами </w:t>
      </w:r>
      <w:proofErr w:type="spellStart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15" w:rsidRPr="00655E15">
        <w:rPr>
          <w:rFonts w:ascii="Times New Roman" w:eastAsia="Calibri" w:hAnsi="Times New Roman" w:cs="Times New Roman"/>
          <w:sz w:val="28"/>
          <w:szCs w:val="28"/>
        </w:rPr>
        <w:t>Іонушасом</w:t>
      </w:r>
      <w:proofErr w:type="spellEnd"/>
      <w:r w:rsidR="00655E15" w:rsidRPr="00655E15">
        <w:rPr>
          <w:rFonts w:ascii="Times New Roman" w:eastAsia="Calibri" w:hAnsi="Times New Roman" w:cs="Times New Roman"/>
          <w:sz w:val="28"/>
          <w:szCs w:val="28"/>
        </w:rPr>
        <w:t xml:space="preserve"> С.К., Павлюком М.В. </w:t>
      </w:r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55E15" w:rsidRPr="00655E15">
        <w:rPr>
          <w:rFonts w:ascii="Times New Roman" w:eastAsia="Calibri" w:hAnsi="Times New Roman" w:cs="Times New Roman"/>
          <w:sz w:val="28"/>
          <w:szCs w:val="28"/>
          <w:lang w:val="ru-RU"/>
        </w:rPr>
        <w:t>іншими</w:t>
      </w:r>
      <w:proofErr w:type="spellEnd"/>
      <w:r w:rsidR="00655E1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A54C0" w:rsidRPr="001A54C0" w:rsidRDefault="00655E15" w:rsidP="001A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E15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 до пояснювальної записки</w:t>
      </w:r>
      <w:r w:rsidR="0045026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55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метою законопроекту є необхідність приведення процесуальних повноважень прокурора в Кримінальному процесуальному кодексі України у відповідність до положень Конституції України для забезпечення належного виконання завдань органів прокуратури.</w:t>
      </w:r>
    </w:p>
    <w:p w:rsidR="00AD4E55" w:rsidRPr="008065FC" w:rsidRDefault="00D47E4E" w:rsidP="00B061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5FC">
        <w:rPr>
          <w:rFonts w:ascii="Times New Roman" w:eastAsia="Calibri" w:hAnsi="Times New Roman" w:cs="Times New Roman"/>
          <w:b/>
          <w:sz w:val="28"/>
          <w:szCs w:val="28"/>
        </w:rPr>
        <w:t xml:space="preserve">У проекті </w:t>
      </w:r>
      <w:proofErr w:type="spellStart"/>
      <w:r w:rsidRPr="008065FC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8065FC">
        <w:rPr>
          <w:rFonts w:ascii="Times New Roman" w:eastAsia="Calibri" w:hAnsi="Times New Roman" w:cs="Times New Roman"/>
          <w:b/>
          <w:sz w:val="28"/>
          <w:szCs w:val="28"/>
        </w:rPr>
        <w:t xml:space="preserve"> виявлено </w:t>
      </w:r>
      <w:proofErr w:type="spellStart"/>
      <w:r w:rsidRPr="008065FC">
        <w:rPr>
          <w:rFonts w:ascii="Times New Roman" w:eastAsia="Calibri" w:hAnsi="Times New Roman" w:cs="Times New Roman"/>
          <w:b/>
          <w:sz w:val="28"/>
          <w:szCs w:val="28"/>
        </w:rPr>
        <w:t>корупціогенн</w:t>
      </w:r>
      <w:r w:rsidR="00AD4E55" w:rsidRPr="008065FC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End"/>
      <w:r w:rsidR="001A54C0" w:rsidRPr="008065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65FC">
        <w:rPr>
          <w:rFonts w:ascii="Times New Roman" w:eastAsia="Calibri" w:hAnsi="Times New Roman" w:cs="Times New Roman"/>
          <w:b/>
          <w:sz w:val="28"/>
          <w:szCs w:val="28"/>
        </w:rPr>
        <w:t>фактор</w:t>
      </w:r>
      <w:r w:rsidR="00AD4E55" w:rsidRPr="008065F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061DE" w:rsidRPr="008065FC">
        <w:rPr>
          <w:rFonts w:ascii="Times New Roman" w:eastAsia="Calibri" w:hAnsi="Times New Roman" w:cs="Times New Roman"/>
          <w:b/>
          <w:sz w:val="28"/>
          <w:szCs w:val="28"/>
        </w:rPr>
        <w:t>, що мож</w:t>
      </w:r>
      <w:r w:rsidR="00AD4E55" w:rsidRPr="008065FC">
        <w:rPr>
          <w:rFonts w:ascii="Times New Roman" w:eastAsia="Calibri" w:hAnsi="Times New Roman" w:cs="Times New Roman"/>
          <w:b/>
          <w:sz w:val="28"/>
          <w:szCs w:val="28"/>
        </w:rPr>
        <w:t xml:space="preserve">уть </w:t>
      </w:r>
      <w:r w:rsidRPr="008065FC">
        <w:rPr>
          <w:rFonts w:ascii="Times New Roman" w:eastAsia="Calibri" w:hAnsi="Times New Roman" w:cs="Times New Roman"/>
          <w:b/>
          <w:sz w:val="28"/>
          <w:szCs w:val="28"/>
        </w:rPr>
        <w:t>сприяти вчиненню корупційних правопорушень</w:t>
      </w:r>
      <w:r w:rsidR="00AD4E55" w:rsidRPr="008065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6526" w:rsidRDefault="002A6526" w:rsidP="00197F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Погоджуючись із необхідністю врегулювання питання щодо зобов’язання слідчого, прокурора </w:t>
      </w:r>
      <w:r w:rsidR="00B4053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внесення </w:t>
      </w:r>
      <w:r w:rsidR="00B40531">
        <w:rPr>
          <w:rFonts w:ascii="Times New Roman" w:eastAsia="Calibri" w:hAnsi="Times New Roman" w:cs="Times New Roman"/>
          <w:sz w:val="28"/>
          <w:szCs w:val="28"/>
        </w:rPr>
        <w:t>відомостей до Єдиного реєстру досудових розслідувань</w:t>
      </w:r>
      <w:r w:rsidR="004502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50264" w:rsidRPr="00450264">
        <w:rPr>
          <w:rFonts w:ascii="Times New Roman" w:eastAsia="Calibri" w:hAnsi="Times New Roman" w:cs="Times New Roman"/>
          <w:i/>
          <w:sz w:val="28"/>
          <w:szCs w:val="28"/>
        </w:rPr>
        <w:t>ч.1 ст. 214 КПК України в редакції проекту</w:t>
      </w:r>
      <w:r w:rsidR="00450264">
        <w:rPr>
          <w:rFonts w:ascii="Times New Roman" w:eastAsia="Calibri" w:hAnsi="Times New Roman" w:cs="Times New Roman"/>
          <w:sz w:val="28"/>
          <w:szCs w:val="28"/>
        </w:rPr>
        <w:t>)</w:t>
      </w:r>
      <w:r w:rsidR="00B40531">
        <w:rPr>
          <w:rFonts w:ascii="Times New Roman" w:eastAsia="Calibri" w:hAnsi="Times New Roman" w:cs="Times New Roman"/>
          <w:sz w:val="28"/>
          <w:szCs w:val="28"/>
        </w:rPr>
        <w:t xml:space="preserve">, Комітет не може погодитися із обраним способом врегулювання цього питання, оскільки </w:t>
      </w:r>
      <w:r w:rsidR="00B40531">
        <w:rPr>
          <w:rFonts w:ascii="Times New Roman" w:eastAsia="Calibri" w:hAnsi="Times New Roman" w:cs="Times New Roman"/>
          <w:sz w:val="28"/>
          <w:szCs w:val="28"/>
        </w:rPr>
        <w:lastRenderedPageBreak/>
        <w:t>введення поняття</w:t>
      </w:r>
      <w:r w:rsidR="00B40531" w:rsidRPr="00B405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0531" w:rsidRPr="00450264">
        <w:rPr>
          <w:rFonts w:ascii="Times New Roman" w:eastAsia="Calibri" w:hAnsi="Times New Roman" w:cs="Times New Roman"/>
          <w:bCs/>
          <w:sz w:val="28"/>
          <w:szCs w:val="28"/>
        </w:rPr>
        <w:t>«достатності даних про обставини, що можуть свідчити про вчинення кримінального правопорушення»</w:t>
      </w:r>
      <w:r w:rsidR="00B40531" w:rsidRPr="0045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531" w:rsidRPr="00450264">
        <w:rPr>
          <w:rFonts w:ascii="Times New Roman" w:eastAsia="Calibri" w:hAnsi="Times New Roman" w:cs="Times New Roman"/>
          <w:bCs/>
          <w:sz w:val="28"/>
          <w:szCs w:val="28"/>
        </w:rPr>
        <w:t>є</w:t>
      </w:r>
      <w:r w:rsidR="00B40531">
        <w:rPr>
          <w:rFonts w:ascii="Times New Roman" w:eastAsia="Calibri" w:hAnsi="Times New Roman" w:cs="Times New Roman"/>
          <w:bCs/>
          <w:sz w:val="28"/>
          <w:szCs w:val="28"/>
        </w:rPr>
        <w:t xml:space="preserve"> оціночним і</w:t>
      </w:r>
      <w:r w:rsidR="00B40531" w:rsidRPr="00B40531">
        <w:rPr>
          <w:rFonts w:ascii="Times New Roman" w:eastAsia="Calibri" w:hAnsi="Times New Roman" w:cs="Times New Roman"/>
          <w:bCs/>
          <w:sz w:val="28"/>
          <w:szCs w:val="28"/>
        </w:rPr>
        <w:t xml:space="preserve"> наділяє посадових осіб правоохоронних органів дискреційними повноваженнями, </w:t>
      </w:r>
      <w:r w:rsidR="00B40531">
        <w:rPr>
          <w:rFonts w:ascii="Times New Roman" w:eastAsia="Calibri" w:hAnsi="Times New Roman" w:cs="Times New Roman"/>
          <w:bCs/>
          <w:sz w:val="28"/>
          <w:szCs w:val="28"/>
        </w:rPr>
        <w:t xml:space="preserve">та </w:t>
      </w:r>
      <w:proofErr w:type="spellStart"/>
      <w:r w:rsidR="00B40531" w:rsidRPr="00B40531">
        <w:rPr>
          <w:rFonts w:ascii="Times New Roman" w:eastAsia="Calibri" w:hAnsi="Times New Roman" w:cs="Times New Roman"/>
          <w:bCs/>
          <w:sz w:val="28"/>
          <w:szCs w:val="28"/>
        </w:rPr>
        <w:t>надасть</w:t>
      </w:r>
      <w:proofErr w:type="spellEnd"/>
      <w:r w:rsidR="00B40531" w:rsidRPr="00B40531">
        <w:rPr>
          <w:rFonts w:ascii="Times New Roman" w:eastAsia="Calibri" w:hAnsi="Times New Roman" w:cs="Times New Roman"/>
          <w:bCs/>
          <w:sz w:val="28"/>
          <w:szCs w:val="28"/>
        </w:rPr>
        <w:t xml:space="preserve"> можливість на власний розсуд визначати достатність отриманих даних про вчинення кримінального правопорушення при внесенні відповідних відомостей до Є</w:t>
      </w:r>
      <w:r w:rsidR="00B40531">
        <w:rPr>
          <w:rFonts w:ascii="Times New Roman" w:eastAsia="Calibri" w:hAnsi="Times New Roman" w:cs="Times New Roman"/>
          <w:bCs/>
          <w:sz w:val="28"/>
          <w:szCs w:val="28"/>
        </w:rPr>
        <w:t>РДР</w:t>
      </w:r>
      <w:r w:rsidR="00B40531" w:rsidRPr="00B405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11970" w:rsidRPr="002A6526" w:rsidRDefault="00197F06" w:rsidP="005119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F06">
        <w:rPr>
          <w:rFonts w:ascii="Times New Roman" w:eastAsia="Calibri" w:hAnsi="Times New Roman" w:cs="Times New Roman"/>
          <w:b/>
          <w:sz w:val="28"/>
          <w:szCs w:val="28"/>
        </w:rPr>
        <w:t xml:space="preserve">Разом з тим, Комітет </w:t>
      </w:r>
      <w:r w:rsidRPr="00655E15">
        <w:rPr>
          <w:rFonts w:ascii="Times New Roman" w:eastAsia="Calibri" w:hAnsi="Times New Roman" w:cs="Times New Roman"/>
          <w:b/>
          <w:sz w:val="28"/>
          <w:szCs w:val="28"/>
        </w:rPr>
        <w:t>висловлює до законопроекту зауваження</w:t>
      </w:r>
      <w:r w:rsidRPr="0065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526">
        <w:rPr>
          <w:rFonts w:ascii="Times New Roman" w:eastAsia="Calibri" w:hAnsi="Times New Roman" w:cs="Times New Roman"/>
          <w:sz w:val="28"/>
          <w:szCs w:val="28"/>
        </w:rPr>
        <w:t xml:space="preserve">стосовно </w:t>
      </w:r>
      <w:r w:rsidRPr="00197F06">
        <w:rPr>
          <w:rFonts w:ascii="Times New Roman" w:eastAsia="Calibri" w:hAnsi="Times New Roman" w:cs="Times New Roman"/>
          <w:sz w:val="28"/>
          <w:szCs w:val="28"/>
        </w:rPr>
        <w:t>внес</w:t>
      </w:r>
      <w:r>
        <w:rPr>
          <w:rFonts w:ascii="Times New Roman" w:eastAsia="Calibri" w:hAnsi="Times New Roman" w:cs="Times New Roman"/>
          <w:sz w:val="28"/>
          <w:szCs w:val="28"/>
        </w:rPr>
        <w:t>ення</w:t>
      </w:r>
      <w:r w:rsidRPr="00197F06">
        <w:rPr>
          <w:rFonts w:ascii="Times New Roman" w:eastAsia="Calibri" w:hAnsi="Times New Roman" w:cs="Times New Roman"/>
          <w:sz w:val="28"/>
          <w:szCs w:val="28"/>
        </w:rPr>
        <w:t xml:space="preserve"> змін</w:t>
      </w:r>
      <w:r w:rsidR="002A6526">
        <w:rPr>
          <w:rFonts w:ascii="Times New Roman" w:eastAsia="Calibri" w:hAnsi="Times New Roman" w:cs="Times New Roman"/>
          <w:sz w:val="28"/>
          <w:szCs w:val="28"/>
        </w:rPr>
        <w:t>и</w:t>
      </w:r>
      <w:r w:rsidRPr="00197F0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197F06">
        <w:rPr>
          <w:rFonts w:ascii="Times New Roman" w:eastAsia="Calibri" w:hAnsi="Times New Roman" w:cs="Times New Roman"/>
          <w:sz w:val="28"/>
          <w:szCs w:val="28"/>
        </w:rPr>
        <w:t xml:space="preserve">пункту 2 частини 5 статті 216 </w:t>
      </w:r>
      <w:r w:rsidRPr="00197F0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A6526">
        <w:rPr>
          <w:rFonts w:ascii="Times New Roman" w:eastAsia="Calibri" w:hAnsi="Times New Roman" w:cs="Times New Roman"/>
          <w:i/>
          <w:sz w:val="24"/>
          <w:szCs w:val="24"/>
        </w:rPr>
        <w:t>Підслідність</w:t>
      </w:r>
      <w:r w:rsidRPr="00197F06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197F06">
        <w:rPr>
          <w:rFonts w:ascii="Times New Roman" w:eastAsia="Calibri" w:hAnsi="Times New Roman" w:cs="Times New Roman"/>
          <w:sz w:val="28"/>
          <w:szCs w:val="28"/>
        </w:rPr>
        <w:t>КПК</w:t>
      </w:r>
      <w:r w:rsidR="002A652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якою передбачено, що </w:t>
      </w:r>
      <w:r w:rsidRPr="00197F06">
        <w:rPr>
          <w:rFonts w:ascii="Times New Roman" w:eastAsia="Calibri" w:hAnsi="Times New Roman" w:cs="Times New Roman"/>
          <w:sz w:val="28"/>
          <w:szCs w:val="28"/>
        </w:rPr>
        <w:t xml:space="preserve">досудове розслідування </w:t>
      </w:r>
      <w:r w:rsidR="00511970" w:rsidRPr="00511970">
        <w:rPr>
          <w:rFonts w:ascii="Times New Roman" w:eastAsia="Calibri" w:hAnsi="Times New Roman" w:cs="Times New Roman"/>
          <w:sz w:val="28"/>
          <w:szCs w:val="28"/>
        </w:rPr>
        <w:t>кримінальних правопорушень, передбачених статтями 191, 206-2, 209, 210, 211та 354 (стосовно працівників юридичних осіб публічного права), 364, 366-1, 368, 368-5, 369, 369-2, 41</w:t>
      </w:r>
      <w:r w:rsidR="00511970">
        <w:rPr>
          <w:rFonts w:ascii="Times New Roman" w:eastAsia="Calibri" w:hAnsi="Times New Roman" w:cs="Times New Roman"/>
          <w:sz w:val="28"/>
          <w:szCs w:val="28"/>
        </w:rPr>
        <w:t xml:space="preserve">0 Кримінального кодексу України </w:t>
      </w:r>
      <w:r w:rsidR="00511970" w:rsidRPr="00511970">
        <w:rPr>
          <w:rFonts w:ascii="Times New Roman" w:eastAsia="Calibri" w:hAnsi="Times New Roman" w:cs="Times New Roman"/>
          <w:sz w:val="28"/>
          <w:szCs w:val="28"/>
        </w:rPr>
        <w:t>віднесено до підслідності НАБУ, у тому випадку, якщо розмір предмета кримінального правопорушення або з</w:t>
      </w:r>
      <w:r w:rsidR="00511970">
        <w:rPr>
          <w:rFonts w:ascii="Times New Roman" w:eastAsia="Calibri" w:hAnsi="Times New Roman" w:cs="Times New Roman"/>
          <w:sz w:val="28"/>
          <w:szCs w:val="28"/>
        </w:rPr>
        <w:t xml:space="preserve">авданої ним шкоди в </w:t>
      </w:r>
      <w:r w:rsidR="00511970" w:rsidRPr="002A6526">
        <w:rPr>
          <w:rFonts w:ascii="Times New Roman" w:eastAsia="Calibri" w:hAnsi="Times New Roman" w:cs="Times New Roman"/>
          <w:sz w:val="28"/>
          <w:szCs w:val="28"/>
        </w:rPr>
        <w:t>п’ять тисяч і більше разів перевищує розмір прожиткового мінімуму для працездатних осіб</w:t>
      </w:r>
      <w:r w:rsidR="002A6526" w:rsidRPr="002A65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E15" w:rsidRPr="00450264" w:rsidRDefault="00655E15" w:rsidP="00197F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15">
        <w:rPr>
          <w:rFonts w:ascii="Times New Roman" w:eastAsia="Calibri" w:hAnsi="Times New Roman" w:cs="Times New Roman"/>
          <w:sz w:val="28"/>
          <w:szCs w:val="28"/>
        </w:rPr>
        <w:t>Таким чином, відповідно до запропонованої норми</w:t>
      </w:r>
      <w:r w:rsidRPr="00655E15">
        <w:rPr>
          <w:rFonts w:ascii="Times New Roman" w:eastAsia="Calibri" w:hAnsi="Times New Roman" w:cs="Times New Roman"/>
          <w:i/>
          <w:sz w:val="28"/>
          <w:szCs w:val="28"/>
        </w:rPr>
        <w:t xml:space="preserve"> (п</w:t>
      </w:r>
      <w:r w:rsidR="0045026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55E15">
        <w:rPr>
          <w:rFonts w:ascii="Times New Roman" w:eastAsia="Calibri" w:hAnsi="Times New Roman" w:cs="Times New Roman"/>
          <w:i/>
          <w:sz w:val="28"/>
          <w:szCs w:val="28"/>
        </w:rPr>
        <w:t>2 ч</w:t>
      </w:r>
      <w:r w:rsidR="0045026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55E15">
        <w:rPr>
          <w:rFonts w:ascii="Times New Roman" w:eastAsia="Calibri" w:hAnsi="Times New Roman" w:cs="Times New Roman"/>
          <w:i/>
          <w:sz w:val="28"/>
          <w:szCs w:val="28"/>
        </w:rPr>
        <w:t>5 ст</w:t>
      </w:r>
      <w:r w:rsidR="0045026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55E15">
        <w:rPr>
          <w:rFonts w:ascii="Times New Roman" w:eastAsia="Calibri" w:hAnsi="Times New Roman" w:cs="Times New Roman"/>
          <w:i/>
          <w:sz w:val="28"/>
          <w:szCs w:val="28"/>
        </w:rPr>
        <w:t>216</w:t>
      </w:r>
      <w:r w:rsidR="00450264">
        <w:rPr>
          <w:rFonts w:ascii="Times New Roman" w:eastAsia="Calibri" w:hAnsi="Times New Roman" w:cs="Times New Roman"/>
          <w:i/>
          <w:sz w:val="28"/>
          <w:szCs w:val="28"/>
        </w:rPr>
        <w:t xml:space="preserve"> КПК України</w:t>
      </w:r>
      <w:r w:rsidRPr="00655E15">
        <w:rPr>
          <w:rFonts w:ascii="Times New Roman" w:eastAsia="Calibri" w:hAnsi="Times New Roman" w:cs="Times New Roman"/>
          <w:i/>
          <w:sz w:val="28"/>
          <w:szCs w:val="28"/>
        </w:rPr>
        <w:t xml:space="preserve"> в редакції проекту),</w:t>
      </w:r>
      <w:r w:rsidRPr="00655E15">
        <w:rPr>
          <w:rFonts w:ascii="Times New Roman" w:eastAsia="Calibri" w:hAnsi="Times New Roman" w:cs="Times New Roman"/>
          <w:sz w:val="28"/>
          <w:szCs w:val="28"/>
        </w:rPr>
        <w:t xml:space="preserve"> значна частина кримінальних правопорушень виводиться з підслідності НАБУ, яке не матиме підстав розслідувати злочини, передбачені ста</w:t>
      </w:r>
      <w:r w:rsidR="002A6526">
        <w:rPr>
          <w:rFonts w:ascii="Times New Roman" w:eastAsia="Calibri" w:hAnsi="Times New Roman" w:cs="Times New Roman"/>
          <w:sz w:val="28"/>
          <w:szCs w:val="28"/>
        </w:rPr>
        <w:t>ттями 366-1 та</w:t>
      </w:r>
      <w:r w:rsidR="0045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0264">
        <w:rPr>
          <w:rFonts w:ascii="Times New Roman" w:eastAsia="Calibri" w:hAnsi="Times New Roman" w:cs="Times New Roman"/>
          <w:sz w:val="28"/>
          <w:szCs w:val="28"/>
        </w:rPr>
        <w:t>368-</w:t>
      </w:r>
      <w:r w:rsidRPr="00655E15">
        <w:rPr>
          <w:rFonts w:ascii="Times New Roman" w:eastAsia="Calibri" w:hAnsi="Times New Roman" w:cs="Times New Roman"/>
          <w:sz w:val="28"/>
          <w:szCs w:val="28"/>
        </w:rPr>
        <w:t>5 К</w:t>
      </w:r>
      <w:r w:rsidR="002A6526">
        <w:rPr>
          <w:rFonts w:ascii="Times New Roman" w:eastAsia="Calibri" w:hAnsi="Times New Roman" w:cs="Times New Roman"/>
          <w:sz w:val="28"/>
          <w:szCs w:val="28"/>
        </w:rPr>
        <w:t>К</w:t>
      </w:r>
      <w:r w:rsidRPr="00655E15"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="002A6526">
        <w:rPr>
          <w:rFonts w:ascii="Times New Roman" w:eastAsia="Calibri" w:hAnsi="Times New Roman" w:cs="Times New Roman"/>
          <w:sz w:val="28"/>
          <w:szCs w:val="28"/>
        </w:rPr>
        <w:t>у зв’язку з відсутністю</w:t>
      </w:r>
      <w:r w:rsidRPr="00655E15">
        <w:rPr>
          <w:rFonts w:ascii="Times New Roman" w:eastAsia="Calibri" w:hAnsi="Times New Roman" w:cs="Times New Roman"/>
          <w:sz w:val="28"/>
          <w:szCs w:val="28"/>
        </w:rPr>
        <w:t xml:space="preserve"> їх кваліфікуюч</w:t>
      </w:r>
      <w:r w:rsidR="002A6526">
        <w:rPr>
          <w:rFonts w:ascii="Times New Roman" w:eastAsia="Calibri" w:hAnsi="Times New Roman" w:cs="Times New Roman"/>
          <w:sz w:val="28"/>
          <w:szCs w:val="28"/>
        </w:rPr>
        <w:t xml:space="preserve">ої </w:t>
      </w:r>
      <w:r w:rsidRPr="00450264">
        <w:rPr>
          <w:rFonts w:ascii="Times New Roman" w:eastAsia="Calibri" w:hAnsi="Times New Roman" w:cs="Times New Roman"/>
          <w:sz w:val="28"/>
          <w:szCs w:val="28"/>
        </w:rPr>
        <w:t>ознак</w:t>
      </w:r>
      <w:r w:rsidR="002A6526" w:rsidRPr="00450264">
        <w:rPr>
          <w:rFonts w:ascii="Times New Roman" w:eastAsia="Calibri" w:hAnsi="Times New Roman" w:cs="Times New Roman"/>
          <w:sz w:val="28"/>
          <w:szCs w:val="28"/>
        </w:rPr>
        <w:t>и</w:t>
      </w:r>
      <w:r w:rsidRPr="00450264">
        <w:rPr>
          <w:rFonts w:ascii="Times New Roman" w:eastAsia="Calibri" w:hAnsi="Times New Roman" w:cs="Times New Roman"/>
          <w:sz w:val="28"/>
          <w:szCs w:val="28"/>
        </w:rPr>
        <w:t xml:space="preserve"> (2197*5000=10 985 000 грн).</w:t>
      </w:r>
    </w:p>
    <w:p w:rsidR="002D3887" w:rsidRPr="001A54C0" w:rsidRDefault="00D47E4E" w:rsidP="001A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</w:t>
      </w:r>
      <w:r w:rsidR="002D3887">
        <w:rPr>
          <w:rFonts w:ascii="Times New Roman" w:eastAsia="Calibri" w:hAnsi="Times New Roman" w:cs="Times New Roman"/>
          <w:sz w:val="28"/>
          <w:szCs w:val="28"/>
        </w:rPr>
        <w:t>и,</w:t>
      </w:r>
      <w:r w:rsidR="00262EB5">
        <w:rPr>
          <w:rFonts w:ascii="Times New Roman" w:eastAsia="Calibri" w:hAnsi="Times New Roman" w:cs="Times New Roman"/>
          <w:sz w:val="28"/>
          <w:szCs w:val="28"/>
        </w:rPr>
        <w:t xml:space="preserve"> Комітет на своєму засіданні </w:t>
      </w:r>
      <w:r w:rsidR="00511970">
        <w:rPr>
          <w:rFonts w:ascii="Times New Roman" w:eastAsia="Calibri" w:hAnsi="Times New Roman" w:cs="Times New Roman"/>
          <w:sz w:val="28"/>
          <w:szCs w:val="28"/>
        </w:rPr>
        <w:t>01</w:t>
      </w:r>
      <w:r w:rsidR="00CD0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970">
        <w:rPr>
          <w:rFonts w:ascii="Times New Roman" w:eastAsia="Calibri" w:hAnsi="Times New Roman" w:cs="Times New Roman"/>
          <w:sz w:val="28"/>
          <w:szCs w:val="28"/>
        </w:rPr>
        <w:t>грудня</w:t>
      </w:r>
      <w:r w:rsidR="005630A7">
        <w:rPr>
          <w:rFonts w:ascii="Times New Roman" w:eastAsia="Calibri" w:hAnsi="Times New Roman" w:cs="Times New Roman"/>
          <w:sz w:val="28"/>
          <w:szCs w:val="28"/>
        </w:rPr>
        <w:t xml:space="preserve"> 2020 року (протокол </w:t>
      </w:r>
      <w:r w:rsidR="002A6526">
        <w:rPr>
          <w:rFonts w:ascii="Times New Roman" w:eastAsia="Calibri" w:hAnsi="Times New Roman" w:cs="Times New Roman"/>
          <w:sz w:val="28"/>
          <w:szCs w:val="28"/>
        </w:rPr>
        <w:br/>
      </w:r>
      <w:r w:rsidR="005630A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11970">
        <w:rPr>
          <w:rFonts w:ascii="Times New Roman" w:eastAsia="Calibri" w:hAnsi="Times New Roman" w:cs="Times New Roman"/>
          <w:sz w:val="28"/>
          <w:szCs w:val="28"/>
        </w:rPr>
        <w:t>57</w:t>
      </w:r>
      <w:r w:rsidRPr="00D96C75">
        <w:rPr>
          <w:rFonts w:ascii="Times New Roman" w:eastAsia="Calibri" w:hAnsi="Times New Roman" w:cs="Times New Roman"/>
          <w:sz w:val="28"/>
          <w:szCs w:val="28"/>
        </w:rPr>
        <w:t>) дійшов висновку та прийняв рішення, що</w:t>
      </w:r>
      <w:r w:rsidRPr="00D96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54C0" w:rsidRPr="001A5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</w:t>
      </w:r>
      <w:r w:rsidR="00511970" w:rsidRPr="005119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внесення змін до Кримінального процесуального кодексу України у частині забезпечення реалізації функцій прокуратури 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(реєстр. 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№ 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eastAsia="ru-RU"/>
        </w:rPr>
        <w:t>3009а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), </w:t>
      </w:r>
      <w:proofErr w:type="spellStart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поданий</w:t>
      </w:r>
      <w:proofErr w:type="spellEnd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народними</w:t>
      </w:r>
      <w:proofErr w:type="spellEnd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депутатами </w:t>
      </w:r>
      <w:proofErr w:type="spellStart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11970" w:rsidRPr="00511970">
        <w:rPr>
          <w:rFonts w:ascii="Times New Roman" w:eastAsia="Times New Roman" w:hAnsi="Times New Roman" w:cs="Times New Roman"/>
          <w:sz w:val="28"/>
          <w:szCs w:val="24"/>
          <w:lang w:eastAsia="ru-RU"/>
        </w:rPr>
        <w:t>Іонушасом</w:t>
      </w:r>
      <w:proofErr w:type="spellEnd"/>
      <w:r w:rsidR="00511970" w:rsidRPr="00511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С.К., Павлюком М.В. </w:t>
      </w:r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та </w:t>
      </w:r>
      <w:proofErr w:type="spellStart"/>
      <w:r w:rsidR="00511970" w:rsidRPr="005119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іншими</w:t>
      </w:r>
      <w:proofErr w:type="spellEnd"/>
      <w:r w:rsidR="006B5A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A54C0" w:rsidRPr="001A5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 </w:t>
      </w:r>
      <w:r w:rsidR="002D3887" w:rsidRPr="002D38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відповідає вимогам антикорупційного законодавства</w:t>
      </w:r>
      <w:r w:rsidR="002D3887" w:rsidRPr="002D38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7E4E" w:rsidRDefault="00D47E4E" w:rsidP="00450264">
      <w:pPr>
        <w:spacing w:after="0" w:line="360" w:lineRule="auto"/>
        <w:ind w:firstLine="567"/>
        <w:jc w:val="both"/>
      </w:pPr>
      <w:r w:rsidRPr="00D96C75">
        <w:rPr>
          <w:rFonts w:ascii="Times New Roman" w:eastAsia="Calibri" w:hAnsi="Times New Roman" w:cs="Times New Roman"/>
          <w:sz w:val="28"/>
          <w:szCs w:val="28"/>
        </w:rPr>
        <w:t>Голов</w:t>
      </w:r>
      <w:r w:rsidR="001A54C0">
        <w:rPr>
          <w:rFonts w:ascii="Times New Roman" w:eastAsia="Calibri" w:hAnsi="Times New Roman" w:cs="Times New Roman"/>
          <w:sz w:val="28"/>
          <w:szCs w:val="28"/>
        </w:rPr>
        <w:t>а</w:t>
      </w: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Комітету                             </w:t>
      </w:r>
      <w:r w:rsidR="009D0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4C0">
        <w:rPr>
          <w:rFonts w:ascii="Times New Roman" w:eastAsia="Calibri" w:hAnsi="Times New Roman" w:cs="Times New Roman"/>
          <w:sz w:val="28"/>
          <w:szCs w:val="28"/>
        </w:rPr>
        <w:tab/>
      </w:r>
      <w:r w:rsidR="001A54C0">
        <w:rPr>
          <w:rFonts w:ascii="Times New Roman" w:eastAsia="Calibri" w:hAnsi="Times New Roman" w:cs="Times New Roman"/>
          <w:sz w:val="28"/>
          <w:szCs w:val="28"/>
        </w:rPr>
        <w:tab/>
      </w:r>
      <w:r w:rsidR="001A54C0">
        <w:rPr>
          <w:rFonts w:ascii="Times New Roman" w:eastAsia="Calibri" w:hAnsi="Times New Roman" w:cs="Times New Roman"/>
          <w:sz w:val="28"/>
          <w:szCs w:val="28"/>
        </w:rPr>
        <w:tab/>
      </w:r>
      <w:r w:rsidR="001A54C0">
        <w:rPr>
          <w:rFonts w:ascii="Times New Roman" w:eastAsia="Calibri" w:hAnsi="Times New Roman" w:cs="Times New Roman"/>
          <w:sz w:val="28"/>
          <w:szCs w:val="28"/>
        </w:rPr>
        <w:tab/>
      </w:r>
      <w:r w:rsidR="001A54C0">
        <w:rPr>
          <w:rFonts w:ascii="Times New Roman" w:eastAsia="Calibri" w:hAnsi="Times New Roman" w:cs="Times New Roman"/>
          <w:sz w:val="28"/>
          <w:szCs w:val="28"/>
        </w:rPr>
        <w:tab/>
      </w: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4C0">
        <w:rPr>
          <w:rFonts w:ascii="Times New Roman" w:eastAsia="Calibri" w:hAnsi="Times New Roman" w:cs="Times New Roman"/>
          <w:sz w:val="28"/>
          <w:szCs w:val="28"/>
        </w:rPr>
        <w:t xml:space="preserve">А.О. </w:t>
      </w:r>
      <w:proofErr w:type="spellStart"/>
      <w:r w:rsidR="001A54C0">
        <w:rPr>
          <w:rFonts w:ascii="Times New Roman" w:eastAsia="Calibri" w:hAnsi="Times New Roman" w:cs="Times New Roman"/>
          <w:sz w:val="28"/>
          <w:szCs w:val="28"/>
        </w:rPr>
        <w:t>Радіна</w:t>
      </w:r>
      <w:proofErr w:type="spellEnd"/>
    </w:p>
    <w:sectPr w:rsidR="00D47E4E" w:rsidSect="00462A5A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11" w:rsidRDefault="00BC7011">
      <w:pPr>
        <w:spacing w:after="0" w:line="240" w:lineRule="auto"/>
      </w:pPr>
      <w:r>
        <w:separator/>
      </w:r>
    </w:p>
  </w:endnote>
  <w:endnote w:type="continuationSeparator" w:id="0">
    <w:p w:rsidR="00BC7011" w:rsidRDefault="00B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C7011">
        <w:pPr>
          <w:pStyle w:val="a5"/>
          <w:jc w:val="center"/>
        </w:pPr>
      </w:p>
    </w:sdtContent>
  </w:sdt>
  <w:p w:rsidR="00A7635E" w:rsidRDefault="00BC7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11" w:rsidRDefault="00BC7011">
      <w:pPr>
        <w:spacing w:after="0" w:line="240" w:lineRule="auto"/>
      </w:pPr>
      <w:r>
        <w:separator/>
      </w:r>
    </w:p>
  </w:footnote>
  <w:footnote w:type="continuationSeparator" w:id="0">
    <w:p w:rsidR="00BC7011" w:rsidRDefault="00BC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D47E4E" w:rsidP="00AD7F82">
    <w:pPr>
      <w:pStyle w:val="a3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BC701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BC701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BC701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D47E4E" w:rsidP="0021032F">
          <w:pPr>
            <w:pStyle w:val="a3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533B8DA4" wp14:editId="2EB5B45B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D47E4E" w:rsidP="00CA7044">
          <w:pPr>
            <w:pStyle w:val="a3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антикорупційної політики</w:t>
          </w:r>
        </w:p>
        <w:p w:rsidR="00C27AE9" w:rsidRPr="007B31A3" w:rsidRDefault="00D47E4E" w:rsidP="007B31A3">
          <w:pPr>
            <w:pStyle w:val="a3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.: (044) 255-35-03,  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BC701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BC701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BC701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BC7011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AFB"/>
    <w:multiLevelType w:val="hybridMultilevel"/>
    <w:tmpl w:val="79902728"/>
    <w:lvl w:ilvl="0" w:tplc="EDF8F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A74F5A"/>
    <w:multiLevelType w:val="hybridMultilevel"/>
    <w:tmpl w:val="E8C8DA82"/>
    <w:lvl w:ilvl="0" w:tplc="C3A06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AA5AC2"/>
    <w:multiLevelType w:val="hybridMultilevel"/>
    <w:tmpl w:val="6382FD3E"/>
    <w:lvl w:ilvl="0" w:tplc="F75E7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E"/>
    <w:rsid w:val="00060507"/>
    <w:rsid w:val="00092A51"/>
    <w:rsid w:val="00092E59"/>
    <w:rsid w:val="000E4E53"/>
    <w:rsid w:val="0014212C"/>
    <w:rsid w:val="001852D0"/>
    <w:rsid w:val="00197F06"/>
    <w:rsid w:val="001A54C0"/>
    <w:rsid w:val="00217682"/>
    <w:rsid w:val="002410A5"/>
    <w:rsid w:val="00262EB5"/>
    <w:rsid w:val="00273118"/>
    <w:rsid w:val="002A6526"/>
    <w:rsid w:val="002D3887"/>
    <w:rsid w:val="002D7A4B"/>
    <w:rsid w:val="003005B3"/>
    <w:rsid w:val="00343FA9"/>
    <w:rsid w:val="003665BF"/>
    <w:rsid w:val="00385E3D"/>
    <w:rsid w:val="003B66CC"/>
    <w:rsid w:val="00413100"/>
    <w:rsid w:val="004215F4"/>
    <w:rsid w:val="00450264"/>
    <w:rsid w:val="00455DC4"/>
    <w:rsid w:val="004B367F"/>
    <w:rsid w:val="004B7A0D"/>
    <w:rsid w:val="00511970"/>
    <w:rsid w:val="00522234"/>
    <w:rsid w:val="0056018F"/>
    <w:rsid w:val="005630A7"/>
    <w:rsid w:val="00585E9B"/>
    <w:rsid w:val="005D62E0"/>
    <w:rsid w:val="005F0259"/>
    <w:rsid w:val="00624515"/>
    <w:rsid w:val="00655E15"/>
    <w:rsid w:val="00682820"/>
    <w:rsid w:val="00682878"/>
    <w:rsid w:val="006B5AFD"/>
    <w:rsid w:val="00711FFD"/>
    <w:rsid w:val="0075156D"/>
    <w:rsid w:val="0077077F"/>
    <w:rsid w:val="007A4AD4"/>
    <w:rsid w:val="007B1170"/>
    <w:rsid w:val="008065FC"/>
    <w:rsid w:val="00806FF7"/>
    <w:rsid w:val="0083211E"/>
    <w:rsid w:val="00855E9F"/>
    <w:rsid w:val="008F094A"/>
    <w:rsid w:val="00907D41"/>
    <w:rsid w:val="00966D1B"/>
    <w:rsid w:val="009D086D"/>
    <w:rsid w:val="00A37192"/>
    <w:rsid w:val="00A5718D"/>
    <w:rsid w:val="00AA4137"/>
    <w:rsid w:val="00AB2619"/>
    <w:rsid w:val="00AD4E55"/>
    <w:rsid w:val="00AF0488"/>
    <w:rsid w:val="00B061DE"/>
    <w:rsid w:val="00B36792"/>
    <w:rsid w:val="00B40531"/>
    <w:rsid w:val="00BA720C"/>
    <w:rsid w:val="00BC7011"/>
    <w:rsid w:val="00C23C09"/>
    <w:rsid w:val="00C42086"/>
    <w:rsid w:val="00C66CA8"/>
    <w:rsid w:val="00CC205A"/>
    <w:rsid w:val="00CD0382"/>
    <w:rsid w:val="00CF3CB2"/>
    <w:rsid w:val="00D47E4E"/>
    <w:rsid w:val="00D749D4"/>
    <w:rsid w:val="00E6488D"/>
    <w:rsid w:val="00E9403B"/>
    <w:rsid w:val="00E9488D"/>
    <w:rsid w:val="00ED0182"/>
    <w:rsid w:val="00F16C19"/>
    <w:rsid w:val="00F21A45"/>
    <w:rsid w:val="00F26F5E"/>
    <w:rsid w:val="00F30465"/>
    <w:rsid w:val="00F51702"/>
    <w:rsid w:val="00F939ED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9A91"/>
  <w15:docId w15:val="{ADCDAF03-6128-4285-BC76-72D3FF6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47E4E"/>
  </w:style>
  <w:style w:type="paragraph" w:styleId="a5">
    <w:name w:val="footer"/>
    <w:basedOn w:val="a"/>
    <w:link w:val="a6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47E4E"/>
  </w:style>
  <w:style w:type="table" w:styleId="a7">
    <w:name w:val="Table Grid"/>
    <w:basedOn w:val="a1"/>
    <w:uiPriority w:val="99"/>
    <w:rsid w:val="00D47E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21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D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7E9C3-4CA1-4D5F-8C98-08222E00F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0A6ED-6103-47C0-ABB9-907582751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005E8-2D27-47B8-9EB3-B6FE9006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Рій Валентина Олексіївна</dc:creator>
  <cp:lastModifiedBy>Чілікіна Алла Василівна</cp:lastModifiedBy>
  <cp:revision>8</cp:revision>
  <cp:lastPrinted>2020-12-01T11:34:00Z</cp:lastPrinted>
  <dcterms:created xsi:type="dcterms:W3CDTF">2020-11-10T18:54:00Z</dcterms:created>
  <dcterms:modified xsi:type="dcterms:W3CDTF">2020-12-02T13:37:00Z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