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39" w:rsidRDefault="00884F39" w:rsidP="00884F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4CC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:rsidR="00490F91" w:rsidRDefault="00884F39" w:rsidP="00490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CDE">
        <w:rPr>
          <w:rFonts w:ascii="Times New Roman" w:hAnsi="Times New Roman"/>
          <w:b/>
          <w:sz w:val="28"/>
          <w:szCs w:val="28"/>
        </w:rPr>
        <w:t xml:space="preserve">до проекту </w:t>
      </w:r>
      <w:bookmarkStart w:id="0" w:name="n3"/>
      <w:bookmarkEnd w:id="0"/>
      <w:r>
        <w:rPr>
          <w:rFonts w:ascii="Times New Roman" w:hAnsi="Times New Roman"/>
          <w:b/>
          <w:sz w:val="28"/>
          <w:szCs w:val="28"/>
        </w:rPr>
        <w:t>постанови Верховної Ради України</w:t>
      </w:r>
      <w:r w:rsidR="00490F91">
        <w:rPr>
          <w:rFonts w:ascii="Times New Roman" w:hAnsi="Times New Roman"/>
          <w:b/>
          <w:sz w:val="28"/>
          <w:szCs w:val="28"/>
        </w:rPr>
        <w:t xml:space="preserve"> </w:t>
      </w:r>
    </w:p>
    <w:p w:rsidR="00490F91" w:rsidRDefault="00490F91" w:rsidP="00490F9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978E4" w:rsidRPr="001A147D">
        <w:rPr>
          <w:rFonts w:ascii="Times New Roman" w:hAnsi="Times New Roman" w:cs="Times New Roman"/>
          <w:b/>
          <w:bCs/>
          <w:sz w:val="28"/>
          <w:szCs w:val="28"/>
        </w:rPr>
        <w:t>Про призначення</w:t>
      </w:r>
      <w:r w:rsidR="00CB4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8E4" w:rsidRPr="001A147D">
        <w:rPr>
          <w:rFonts w:ascii="Times New Roman" w:hAnsi="Times New Roman" w:cs="Times New Roman"/>
          <w:b/>
          <w:bCs/>
          <w:sz w:val="28"/>
          <w:szCs w:val="28"/>
        </w:rPr>
        <w:t xml:space="preserve">місцевих виборів </w:t>
      </w:r>
      <w:r w:rsidR="00CB4C3B">
        <w:rPr>
          <w:rFonts w:ascii="Times New Roman" w:hAnsi="Times New Roman" w:cs="Times New Roman"/>
          <w:b/>
          <w:bCs/>
          <w:sz w:val="28"/>
          <w:szCs w:val="28"/>
        </w:rPr>
        <w:t>на окремих територіях                                      25 жовтня 2020 року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78E4" w:rsidRPr="00AA6B77" w:rsidRDefault="005978E4" w:rsidP="00490F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4F39" w:rsidRPr="00490F91" w:rsidRDefault="00884F39" w:rsidP="00490F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F91">
        <w:rPr>
          <w:rFonts w:ascii="Times New Roman" w:hAnsi="Times New Roman" w:cs="Times New Roman"/>
          <w:b/>
          <w:bCs/>
          <w:sz w:val="28"/>
          <w:szCs w:val="28"/>
        </w:rPr>
        <w:t xml:space="preserve">Обґрунтування необхідності прийняття </w:t>
      </w:r>
      <w:proofErr w:type="spellStart"/>
      <w:r w:rsidRPr="00490F91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490F91" w:rsidRPr="00490F91" w:rsidRDefault="00490F91" w:rsidP="00490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F91" w:rsidRPr="00490F91" w:rsidRDefault="00490F91" w:rsidP="0049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91">
        <w:rPr>
          <w:rFonts w:ascii="Times New Roman" w:hAnsi="Times New Roman" w:cs="Times New Roman"/>
          <w:sz w:val="28"/>
          <w:szCs w:val="28"/>
        </w:rPr>
        <w:t xml:space="preserve">Відповідно до Основного Закону Україна є правовою державою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91">
        <w:rPr>
          <w:rFonts w:ascii="Times New Roman" w:hAnsi="Times New Roman" w:cs="Times New Roman"/>
          <w:sz w:val="28"/>
          <w:szCs w:val="28"/>
        </w:rPr>
        <w:t>(стаття 1), органи законодавчої, виконавчої та судової влади здійснюють свої повноваження у встановлених цією Конституцією межах і відповідно до законів України (частина друга статті 6), закони та інші нормативно-правові акти приймаються на основі Конституції України і повин</w:t>
      </w:r>
      <w:r>
        <w:rPr>
          <w:rFonts w:ascii="Times New Roman" w:hAnsi="Times New Roman" w:cs="Times New Roman"/>
          <w:sz w:val="28"/>
          <w:szCs w:val="28"/>
        </w:rPr>
        <w:t>ні відповідати їй (частина перша</w:t>
      </w:r>
      <w:r w:rsidRPr="00490F91">
        <w:rPr>
          <w:rFonts w:ascii="Times New Roman" w:hAnsi="Times New Roman" w:cs="Times New Roman"/>
          <w:sz w:val="28"/>
          <w:szCs w:val="28"/>
        </w:rPr>
        <w:t xml:space="preserve"> статті 8), органи державної влади зобов'язані діяти лише на підставі, в межах повноважень та у спосіб, що передбачені Конституцією та законами України (частина друга статті 19). </w:t>
      </w:r>
    </w:p>
    <w:p w:rsidR="00490F91" w:rsidRPr="00490F91" w:rsidRDefault="00490F91" w:rsidP="0049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91">
        <w:rPr>
          <w:rFonts w:ascii="Times New Roman" w:hAnsi="Times New Roman" w:cs="Times New Roman"/>
          <w:sz w:val="28"/>
          <w:szCs w:val="28"/>
        </w:rPr>
        <w:t>Згідно з пунктом 30 частини першої статті 85 Конституції України до повноважень В</w:t>
      </w:r>
      <w:r w:rsidR="009B6A72">
        <w:rPr>
          <w:rFonts w:ascii="Times New Roman" w:hAnsi="Times New Roman" w:cs="Times New Roman"/>
          <w:sz w:val="28"/>
          <w:szCs w:val="28"/>
        </w:rPr>
        <w:t xml:space="preserve">ерховної Ради України належить </w:t>
      </w:r>
      <w:r w:rsidRPr="00490F91">
        <w:rPr>
          <w:rFonts w:ascii="Times New Roman" w:hAnsi="Times New Roman" w:cs="Times New Roman"/>
          <w:sz w:val="28"/>
          <w:szCs w:val="28"/>
        </w:rPr>
        <w:t>призначення чергових та позачергових виборів до о</w:t>
      </w:r>
      <w:r w:rsidR="009B6A72">
        <w:rPr>
          <w:rFonts w:ascii="Times New Roman" w:hAnsi="Times New Roman" w:cs="Times New Roman"/>
          <w:sz w:val="28"/>
          <w:szCs w:val="28"/>
        </w:rPr>
        <w:t>рганів місцевого самоврядування</w:t>
      </w:r>
      <w:r w:rsidRPr="00490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F91" w:rsidRPr="00490F91" w:rsidRDefault="00490F91" w:rsidP="0049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91">
        <w:rPr>
          <w:rFonts w:ascii="Times New Roman" w:hAnsi="Times New Roman" w:cs="Times New Roman"/>
          <w:sz w:val="28"/>
          <w:szCs w:val="28"/>
        </w:rPr>
        <w:t>Пунктом 20 частини першої статті 92 Основного Закону встановлено, що організація і порядок проведення виборів визначаються виключно законами України.</w:t>
      </w:r>
    </w:p>
    <w:p w:rsidR="009B6A72" w:rsidRDefault="00490F91" w:rsidP="0049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91">
        <w:rPr>
          <w:rFonts w:ascii="Times New Roman" w:hAnsi="Times New Roman" w:cs="Times New Roman"/>
          <w:sz w:val="28"/>
          <w:szCs w:val="28"/>
        </w:rPr>
        <w:t>Статтею 141 Конституції України визначається строк повноважень предст</w:t>
      </w:r>
      <w:r w:rsidR="009B6A72">
        <w:rPr>
          <w:rFonts w:ascii="Times New Roman" w:hAnsi="Times New Roman" w:cs="Times New Roman"/>
          <w:sz w:val="28"/>
          <w:szCs w:val="28"/>
        </w:rPr>
        <w:t>авницьких органів</w:t>
      </w:r>
      <w:r w:rsidRPr="00490F91">
        <w:rPr>
          <w:rFonts w:ascii="Times New Roman" w:hAnsi="Times New Roman" w:cs="Times New Roman"/>
          <w:sz w:val="28"/>
          <w:szCs w:val="28"/>
        </w:rPr>
        <w:t xml:space="preserve"> та посадових осіб, що обираються територіальними</w:t>
      </w:r>
      <w:r w:rsidR="009B6A72">
        <w:rPr>
          <w:rFonts w:ascii="Times New Roman" w:hAnsi="Times New Roman" w:cs="Times New Roman"/>
          <w:sz w:val="28"/>
          <w:szCs w:val="28"/>
        </w:rPr>
        <w:t xml:space="preserve"> громадами, який становить п’ять років.</w:t>
      </w:r>
    </w:p>
    <w:p w:rsidR="009B6A72" w:rsidRDefault="009B6A72" w:rsidP="00490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Частиною третьою статті 141 Конституції України встановлено, </w:t>
      </w:r>
      <w:r w:rsidRPr="009B6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</w:t>
      </w:r>
      <w:r w:rsidRPr="009B6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чергові вибори сільських, селищних, міських, районних, обласних рад, сільських, селищних, міських голів відбуваються в останню неділю жовтня п’ятого року повноважень відповідної ради чи відповідного голови, обраних на чергових виборах.</w:t>
      </w:r>
    </w:p>
    <w:p w:rsidR="001F5D8F" w:rsidRDefault="009B6A72" w:rsidP="001F5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 жовтня 2015 року були проведені чергові місцеві вибори. Наразі строк повноважень відповідних рад </w:t>
      </w:r>
      <w:r w:rsidR="001F5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голови закінчується згідно з положеннями статті 141 Конституції України.</w:t>
      </w:r>
    </w:p>
    <w:p w:rsidR="001F5D8F" w:rsidRPr="001F5D8F" w:rsidRDefault="001F5D8F" w:rsidP="001F5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D8F">
        <w:rPr>
          <w:rFonts w:ascii="Times New Roman" w:hAnsi="Times New Roman" w:cs="Times New Roman"/>
          <w:sz w:val="28"/>
          <w:szCs w:val="28"/>
        </w:rPr>
        <w:t xml:space="preserve">Таким чином, чергові місцеві вибори мають відбутися 25 жовтня </w:t>
      </w:r>
      <w:r w:rsidR="00AA6B7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F5D8F">
        <w:rPr>
          <w:rFonts w:ascii="Times New Roman" w:hAnsi="Times New Roman" w:cs="Times New Roman"/>
          <w:sz w:val="28"/>
          <w:szCs w:val="28"/>
        </w:rPr>
        <w:t>2020 року.</w:t>
      </w:r>
    </w:p>
    <w:p w:rsidR="001F5D8F" w:rsidRPr="001F5D8F" w:rsidRDefault="001F5D8F" w:rsidP="001F5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5D8F">
        <w:rPr>
          <w:color w:val="000000" w:themeColor="text1"/>
          <w:sz w:val="28"/>
          <w:szCs w:val="28"/>
        </w:rPr>
        <w:t xml:space="preserve">Згідно з положеннями частини другої статті 194 Виборчого кодексу України чергові місцеві вибори проводяться одночасно на всій території України в останню неділю жовтня п’ятого року повноважень рад, голів, </w:t>
      </w:r>
      <w:proofErr w:type="spellStart"/>
      <w:r w:rsidRPr="001F5D8F">
        <w:rPr>
          <w:color w:val="000000" w:themeColor="text1"/>
          <w:sz w:val="28"/>
          <w:szCs w:val="28"/>
        </w:rPr>
        <w:t>старост</w:t>
      </w:r>
      <w:proofErr w:type="spellEnd"/>
      <w:r w:rsidRPr="001F5D8F">
        <w:rPr>
          <w:color w:val="000000" w:themeColor="text1"/>
          <w:sz w:val="28"/>
          <w:szCs w:val="28"/>
        </w:rPr>
        <w:t xml:space="preserve"> села, селища, обраних на попередніх чергових місцевих виборах.</w:t>
      </w:r>
      <w:bookmarkStart w:id="1" w:name="n2515"/>
      <w:bookmarkEnd w:id="1"/>
    </w:p>
    <w:p w:rsidR="001F5D8F" w:rsidRDefault="001F5D8F" w:rsidP="001F5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5D8F">
        <w:rPr>
          <w:color w:val="000000" w:themeColor="text1"/>
          <w:sz w:val="28"/>
          <w:szCs w:val="28"/>
        </w:rPr>
        <w:t xml:space="preserve">Рішення про проведення чергових виборів депутатів обласних, районних, міських, районних у містах, сільських, селищних рад, сільських, селищних, міських голів, </w:t>
      </w:r>
      <w:proofErr w:type="spellStart"/>
      <w:r w:rsidRPr="001F5D8F">
        <w:rPr>
          <w:color w:val="000000" w:themeColor="text1"/>
          <w:sz w:val="28"/>
          <w:szCs w:val="28"/>
        </w:rPr>
        <w:t>старост</w:t>
      </w:r>
      <w:proofErr w:type="spellEnd"/>
      <w:r w:rsidRPr="001F5D8F">
        <w:rPr>
          <w:color w:val="000000" w:themeColor="text1"/>
          <w:sz w:val="28"/>
          <w:szCs w:val="28"/>
        </w:rPr>
        <w:t xml:space="preserve"> села, селища приймається Верховною Радою України.</w:t>
      </w:r>
    </w:p>
    <w:p w:rsidR="00CB4C3B" w:rsidRDefault="00CB4C3B" w:rsidP="001F5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Постановою Верховної Ради України від 15.07.2020 «Про призначення чергових місцевих виборів у 2020 році» не враховано інтересів та права конституційне право громадян на волевиявлення жителів Д</w:t>
      </w:r>
      <w:r w:rsidR="00670E81">
        <w:rPr>
          <w:color w:val="000000" w:themeColor="text1"/>
          <w:sz w:val="28"/>
          <w:szCs w:val="28"/>
        </w:rPr>
        <w:t>онецької та Луганської областей.</w:t>
      </w:r>
      <w:bookmarkStart w:id="2" w:name="_GoBack"/>
      <w:bookmarkEnd w:id="2"/>
    </w:p>
    <w:p w:rsidR="00CB4C3B" w:rsidRPr="007036BE" w:rsidRDefault="00CB4C3B" w:rsidP="0070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6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Також, Постановою Центральної виборчої комісії </w:t>
      </w:r>
      <w:r w:rsidRPr="0070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 08.08.2020                                        № 161 «Про неможливість проведення перших виборів депутатів окремих сільських, селищних, міських рад Донецької та Луганської областей та відповідних сільських, селищних, міських голів 25 жовтня 2020 року»</w:t>
      </w:r>
      <w:r w:rsidR="007036BE" w:rsidRPr="0070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півмільйона  громадян Донецької та Луганської областей позбавлені  права обирати своїх представників до  органів  місцевого самоврядування.</w:t>
      </w:r>
    </w:p>
    <w:p w:rsidR="00D42D6F" w:rsidRDefault="001F5D8F" w:rsidP="0070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Враховуючи вищевикладене, з метою забезпечення гарантованого державою права територіальної громади </w:t>
      </w:r>
      <w:r w:rsidRPr="001F5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</w:t>
      </w:r>
      <w:r w:rsidR="00D42D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на виконання положень Конституції та законів України на сьогодні нагальним є забезпечення </w:t>
      </w:r>
      <w:r w:rsidR="000869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проведення місцевих виборів до представницьких органів та </w:t>
      </w:r>
      <w:r w:rsidR="00B930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обрання </w:t>
      </w:r>
      <w:r w:rsidR="000869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посадови</w:t>
      </w:r>
      <w:r w:rsidR="0070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осіб місцевого самоврядування на</w:t>
      </w:r>
      <w:r w:rsidR="00FC5E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окремих, підконтрольних Україні</w:t>
      </w:r>
      <w:r w:rsidR="0070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територіях Донецької та Луганської областей.</w:t>
      </w:r>
    </w:p>
    <w:p w:rsidR="00AA6B77" w:rsidRDefault="00AA6B77" w:rsidP="00D42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305F" w:rsidRDefault="00884F39" w:rsidP="00B93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4F3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2. Цілі і завдання </w:t>
      </w:r>
      <w:proofErr w:type="spellStart"/>
      <w:r w:rsidR="005978E4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акта</w:t>
      </w:r>
      <w:proofErr w:type="spellEnd"/>
    </w:p>
    <w:p w:rsidR="00B9305F" w:rsidRDefault="00B9305F" w:rsidP="00B9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05F" w:rsidRPr="007036BE" w:rsidRDefault="00B9305F" w:rsidP="0070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проекту Постанови</w:t>
      </w:r>
      <w:r w:rsidR="00884F39" w:rsidRPr="00884F39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виконання вимог Конституції України </w:t>
      </w:r>
      <w:r w:rsidR="005978E4">
        <w:rPr>
          <w:rFonts w:ascii="Times New Roman" w:hAnsi="Times New Roman" w:cs="Times New Roman"/>
          <w:sz w:val="28"/>
          <w:szCs w:val="28"/>
        </w:rPr>
        <w:t>щодо</w:t>
      </w:r>
      <w:r w:rsidR="00CB4C3B">
        <w:rPr>
          <w:rFonts w:ascii="Times New Roman" w:hAnsi="Times New Roman" w:cs="Times New Roman"/>
          <w:sz w:val="28"/>
          <w:szCs w:val="28"/>
        </w:rPr>
        <w:t xml:space="preserve"> призначення місцевих</w:t>
      </w:r>
      <w:r>
        <w:rPr>
          <w:rFonts w:ascii="Times New Roman" w:hAnsi="Times New Roman" w:cs="Times New Roman"/>
          <w:sz w:val="28"/>
          <w:szCs w:val="28"/>
        </w:rPr>
        <w:t xml:space="preserve"> виборів до органів місцевого самоврядування</w:t>
      </w:r>
      <w:r w:rsidR="00CB4C3B">
        <w:rPr>
          <w:rFonts w:ascii="Times New Roman" w:hAnsi="Times New Roman" w:cs="Times New Roman"/>
          <w:sz w:val="28"/>
          <w:szCs w:val="28"/>
        </w:rPr>
        <w:t xml:space="preserve"> на окремих територіях Донецької та Луганської областей</w:t>
      </w:r>
      <w:r>
        <w:rPr>
          <w:rFonts w:ascii="Times New Roman" w:hAnsi="Times New Roman" w:cs="Times New Roman"/>
          <w:sz w:val="28"/>
          <w:szCs w:val="28"/>
        </w:rPr>
        <w:t xml:space="preserve">, а також забезпечення проведення місцевих виборів одночасно на всій території України.  </w:t>
      </w:r>
    </w:p>
    <w:p w:rsidR="00AA6B77" w:rsidRPr="00B9305F" w:rsidRDefault="00AA6B77" w:rsidP="00B930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84F39" w:rsidRPr="00B9305F" w:rsidRDefault="00884F39" w:rsidP="00B9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B9305F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3. Загальна характеристика і основні положення</w:t>
      </w:r>
    </w:p>
    <w:p w:rsidR="00490F91" w:rsidRPr="00B9305F" w:rsidRDefault="00490F91" w:rsidP="00B9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884F39" w:rsidRPr="007036BE" w:rsidRDefault="00490F91" w:rsidP="0070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5F">
        <w:rPr>
          <w:rFonts w:ascii="Times New Roman" w:hAnsi="Times New Roman" w:cs="Times New Roman"/>
          <w:sz w:val="28"/>
          <w:szCs w:val="28"/>
        </w:rPr>
        <w:t xml:space="preserve">Проектом Постанови пропонується призначити на неділю </w:t>
      </w:r>
      <w:r w:rsidR="00B9305F">
        <w:rPr>
          <w:rFonts w:ascii="Times New Roman" w:hAnsi="Times New Roman" w:cs="Times New Roman"/>
          <w:sz w:val="28"/>
          <w:szCs w:val="28"/>
        </w:rPr>
        <w:t xml:space="preserve">25 жовтня </w:t>
      </w:r>
      <w:r w:rsidR="005978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305F">
        <w:rPr>
          <w:rFonts w:ascii="Times New Roman" w:hAnsi="Times New Roman" w:cs="Times New Roman"/>
          <w:sz w:val="28"/>
          <w:szCs w:val="28"/>
        </w:rPr>
        <w:t>2020 року</w:t>
      </w:r>
      <w:r w:rsidR="00CB4C3B">
        <w:rPr>
          <w:rFonts w:ascii="Times New Roman" w:hAnsi="Times New Roman" w:cs="Times New Roman"/>
          <w:sz w:val="28"/>
          <w:szCs w:val="28"/>
        </w:rPr>
        <w:t xml:space="preserve"> </w:t>
      </w:r>
      <w:r w:rsidR="00B9305F">
        <w:rPr>
          <w:rFonts w:ascii="Times New Roman" w:hAnsi="Times New Roman" w:cs="Times New Roman"/>
          <w:sz w:val="28"/>
          <w:szCs w:val="28"/>
        </w:rPr>
        <w:t>місцеві вибори</w:t>
      </w:r>
      <w:r w:rsidR="00AA6B77">
        <w:rPr>
          <w:rFonts w:ascii="Times New Roman" w:hAnsi="Times New Roman" w:cs="Times New Roman"/>
          <w:sz w:val="28"/>
          <w:szCs w:val="28"/>
        </w:rPr>
        <w:t xml:space="preserve"> </w:t>
      </w:r>
      <w:r w:rsidR="00CB4C3B">
        <w:rPr>
          <w:rFonts w:ascii="Times New Roman" w:hAnsi="Times New Roman" w:cs="Times New Roman"/>
          <w:sz w:val="28"/>
          <w:szCs w:val="28"/>
        </w:rPr>
        <w:t xml:space="preserve">на окремих територіях Донецької та Луганської областей </w:t>
      </w:r>
      <w:r w:rsidR="002C2C8F">
        <w:rPr>
          <w:rFonts w:ascii="Times New Roman" w:hAnsi="Times New Roman" w:cs="Times New Roman"/>
          <w:sz w:val="28"/>
          <w:szCs w:val="28"/>
        </w:rPr>
        <w:t>та вжи</w:t>
      </w:r>
      <w:r w:rsidR="00CB4C3B">
        <w:rPr>
          <w:rFonts w:ascii="Times New Roman" w:hAnsi="Times New Roman" w:cs="Times New Roman"/>
          <w:sz w:val="28"/>
          <w:szCs w:val="28"/>
        </w:rPr>
        <w:t xml:space="preserve">ти відповідних заходів Кабінету </w:t>
      </w:r>
      <w:r w:rsidR="002C2C8F">
        <w:rPr>
          <w:rFonts w:ascii="Times New Roman" w:hAnsi="Times New Roman" w:cs="Times New Roman"/>
          <w:sz w:val="28"/>
          <w:szCs w:val="28"/>
        </w:rPr>
        <w:t>Міністрів України</w:t>
      </w:r>
      <w:r w:rsidR="00AA6B77">
        <w:rPr>
          <w:rFonts w:ascii="Times New Roman" w:hAnsi="Times New Roman" w:cs="Times New Roman"/>
          <w:sz w:val="28"/>
          <w:szCs w:val="28"/>
        </w:rPr>
        <w:t>,</w:t>
      </w:r>
      <w:r w:rsidR="002C2C8F">
        <w:rPr>
          <w:rFonts w:ascii="Times New Roman" w:hAnsi="Times New Roman" w:cs="Times New Roman"/>
          <w:sz w:val="28"/>
          <w:szCs w:val="28"/>
        </w:rPr>
        <w:t xml:space="preserve"> Центральній виборчій комісії на виконання вимог цієї </w:t>
      </w:r>
      <w:r w:rsidR="00AA6B77">
        <w:rPr>
          <w:rFonts w:ascii="Times New Roman" w:hAnsi="Times New Roman" w:cs="Times New Roman"/>
          <w:sz w:val="28"/>
          <w:szCs w:val="28"/>
        </w:rPr>
        <w:t>п</w:t>
      </w:r>
      <w:r w:rsidR="002C2C8F">
        <w:rPr>
          <w:rFonts w:ascii="Times New Roman" w:hAnsi="Times New Roman" w:cs="Times New Roman"/>
          <w:sz w:val="28"/>
          <w:szCs w:val="28"/>
        </w:rPr>
        <w:t>останови.</w:t>
      </w:r>
    </w:p>
    <w:p w:rsidR="00AA6B77" w:rsidRPr="00884F39" w:rsidRDefault="00AA6B77" w:rsidP="00884F39">
      <w:pPr>
        <w:spacing w:after="0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884F39" w:rsidRPr="00884F39" w:rsidRDefault="00884F39" w:rsidP="00884F39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884F3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4. Стан нормативно-правової бази у даній сфері регулювання</w:t>
      </w:r>
    </w:p>
    <w:p w:rsidR="00884F39" w:rsidRPr="00884F39" w:rsidRDefault="00884F39" w:rsidP="00884F39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5978E4" w:rsidRPr="00CB4C3B" w:rsidRDefault="00884F39" w:rsidP="007036BE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884F39">
        <w:rPr>
          <w:rFonts w:ascii="Times New Roman" w:hAnsi="Times New Roman" w:cs="Times New Roman"/>
          <w:sz w:val="28"/>
          <w:szCs w:val="28"/>
        </w:rPr>
        <w:t xml:space="preserve">Основними нормативними актами у даній сфері правовідносин є Конституція України, </w:t>
      </w:r>
      <w:r w:rsidR="005978E4" w:rsidRPr="00884F39">
        <w:rPr>
          <w:rFonts w:ascii="Times New Roman" w:hAnsi="Times New Roman" w:cs="Times New Roman"/>
          <w:sz w:val="28"/>
          <w:szCs w:val="28"/>
        </w:rPr>
        <w:t>Виборчи</w:t>
      </w:r>
      <w:r w:rsidR="00AA6B77">
        <w:rPr>
          <w:rFonts w:ascii="Times New Roman" w:hAnsi="Times New Roman" w:cs="Times New Roman"/>
          <w:sz w:val="28"/>
          <w:szCs w:val="28"/>
        </w:rPr>
        <w:t>й</w:t>
      </w:r>
      <w:r w:rsidR="005978E4" w:rsidRPr="00884F39">
        <w:rPr>
          <w:rFonts w:ascii="Times New Roman" w:hAnsi="Times New Roman" w:cs="Times New Roman"/>
          <w:sz w:val="28"/>
          <w:szCs w:val="28"/>
        </w:rPr>
        <w:t xml:space="preserve"> кодекс України</w:t>
      </w:r>
      <w:r w:rsidR="005978E4">
        <w:rPr>
          <w:rFonts w:ascii="Times New Roman" w:hAnsi="Times New Roman" w:cs="Times New Roman"/>
          <w:sz w:val="28"/>
          <w:szCs w:val="28"/>
        </w:rPr>
        <w:t xml:space="preserve">, </w:t>
      </w:r>
      <w:r w:rsidRPr="00884F39">
        <w:rPr>
          <w:rFonts w:ascii="Times New Roman" w:hAnsi="Times New Roman" w:cs="Times New Roman"/>
          <w:sz w:val="28"/>
          <w:szCs w:val="28"/>
        </w:rPr>
        <w:t xml:space="preserve">Закон України «Про місцеве самоврядування в Україні», </w:t>
      </w:r>
      <w:r w:rsidR="005978E4" w:rsidRPr="001A147D">
        <w:rPr>
          <w:rFonts w:ascii="Times New Roman" w:hAnsi="Times New Roman" w:cs="Times New Roman"/>
          <w:sz w:val="28"/>
          <w:szCs w:val="28"/>
        </w:rPr>
        <w:t>Указ Президента</w:t>
      </w:r>
      <w:r w:rsidR="005978E4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5978E4" w:rsidRPr="001A147D">
        <w:rPr>
          <w:rFonts w:ascii="Times New Roman" w:hAnsi="Times New Roman" w:cs="Times New Roman"/>
          <w:sz w:val="28"/>
          <w:szCs w:val="28"/>
        </w:rPr>
        <w:t xml:space="preserve">від 7 лютого 2019 року </w:t>
      </w:r>
      <w:r w:rsidR="005978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8E4" w:rsidRPr="001A147D">
        <w:rPr>
          <w:rFonts w:ascii="Times New Roman" w:hAnsi="Times New Roman" w:cs="Times New Roman"/>
          <w:sz w:val="28"/>
          <w:szCs w:val="28"/>
        </w:rPr>
        <w:t>№ 32/2019 «Про межі та перелік районів, міст, селищ і сіл, частин їх територій, тимчасово окупованих у Донецькій та Луганській областях»</w:t>
      </w:r>
      <w:r w:rsidR="005978E4">
        <w:rPr>
          <w:rFonts w:ascii="Times New Roman" w:hAnsi="Times New Roman" w:cs="Times New Roman"/>
          <w:sz w:val="28"/>
          <w:szCs w:val="28"/>
        </w:rPr>
        <w:t>.</w:t>
      </w:r>
    </w:p>
    <w:p w:rsidR="002C2C8F" w:rsidRDefault="002C2C8F" w:rsidP="00884F39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884F39" w:rsidRPr="00884F39" w:rsidRDefault="00884F39" w:rsidP="00884F39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884F3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5. Фінансово-економічне обґрунтування</w:t>
      </w:r>
    </w:p>
    <w:p w:rsidR="00884F39" w:rsidRPr="00884F39" w:rsidRDefault="00884F39" w:rsidP="00884F39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884F39" w:rsidRPr="00884F39" w:rsidRDefault="002C2C8F" w:rsidP="00884F39">
      <w:pPr>
        <w:spacing w:after="0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норм </w:t>
      </w:r>
      <w:r w:rsidR="005978E4">
        <w:rPr>
          <w:rFonts w:ascii="Times New Roman" w:hAnsi="Times New Roman" w:cs="Times New Roman"/>
          <w:sz w:val="28"/>
          <w:szCs w:val="28"/>
        </w:rPr>
        <w:t>п</w:t>
      </w:r>
      <w:r w:rsidRPr="002C2C8F">
        <w:rPr>
          <w:rFonts w:ascii="Times New Roman" w:hAnsi="Times New Roman" w:cs="Times New Roman"/>
          <w:sz w:val="28"/>
          <w:szCs w:val="28"/>
        </w:rPr>
        <w:t>останови Верховної Ради України</w:t>
      </w:r>
      <w:r w:rsidRPr="00202424">
        <w:rPr>
          <w:sz w:val="28"/>
          <w:szCs w:val="28"/>
        </w:rPr>
        <w:t xml:space="preserve"> </w:t>
      </w:r>
      <w:r w:rsidRPr="002C2C8F">
        <w:rPr>
          <w:rFonts w:ascii="Times New Roman" w:hAnsi="Times New Roman" w:cs="Times New Roman"/>
          <w:sz w:val="28"/>
          <w:szCs w:val="28"/>
        </w:rPr>
        <w:t>«</w:t>
      </w:r>
      <w:r w:rsidR="005978E4" w:rsidRPr="00AA6B77">
        <w:rPr>
          <w:rFonts w:ascii="Times New Roman" w:hAnsi="Times New Roman" w:cs="Times New Roman"/>
          <w:bCs/>
          <w:sz w:val="28"/>
          <w:szCs w:val="28"/>
        </w:rPr>
        <w:t>Про призначення чергових місцевих виборів у 2020 році</w:t>
      </w:r>
      <w:r w:rsidRPr="002C2C8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2C8F">
        <w:rPr>
          <w:rFonts w:ascii="Times New Roman" w:hAnsi="Times New Roman" w:cs="Times New Roman"/>
          <w:bCs/>
          <w:sz w:val="28"/>
          <w:szCs w:val="28"/>
        </w:rPr>
        <w:t xml:space="preserve">потребує </w:t>
      </w:r>
      <w:r w:rsidR="00884F39" w:rsidRPr="00884F39">
        <w:rPr>
          <w:rFonts w:ascii="Times New Roman" w:hAnsi="Times New Roman" w:cs="Times New Roman"/>
          <w:spacing w:val="2"/>
          <w:position w:val="2"/>
          <w:sz w:val="28"/>
          <w:szCs w:val="28"/>
        </w:rPr>
        <w:t>фінансування за рахунок коштів цільової субвенції із Державного бюджету України відповідно до статей 209, 210 та 212 Виборчого кодексу України.</w:t>
      </w:r>
    </w:p>
    <w:p w:rsidR="002C2C8F" w:rsidRPr="002C2C8F" w:rsidRDefault="002C2C8F" w:rsidP="00884F3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position w:val="2"/>
          <w:sz w:val="28"/>
          <w:szCs w:val="28"/>
        </w:rPr>
      </w:pPr>
    </w:p>
    <w:p w:rsidR="00884F39" w:rsidRPr="002C2C8F" w:rsidRDefault="00884F39" w:rsidP="00884F3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position w:val="2"/>
          <w:sz w:val="28"/>
          <w:szCs w:val="28"/>
        </w:rPr>
      </w:pPr>
      <w:r w:rsidRPr="002C2C8F">
        <w:rPr>
          <w:rFonts w:ascii="Times New Roman" w:hAnsi="Times New Roman" w:cs="Times New Roman"/>
          <w:b/>
          <w:bCs/>
          <w:color w:val="000000"/>
          <w:spacing w:val="2"/>
          <w:position w:val="2"/>
          <w:sz w:val="28"/>
          <w:szCs w:val="28"/>
        </w:rPr>
        <w:lastRenderedPageBreak/>
        <w:t>6. Прогноз очікуваних соціально-економічних, правових та інших наслідків</w:t>
      </w:r>
    </w:p>
    <w:p w:rsidR="00884F39" w:rsidRPr="002C2C8F" w:rsidRDefault="00884F39" w:rsidP="00884F3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position w:val="2"/>
          <w:sz w:val="28"/>
          <w:szCs w:val="28"/>
        </w:rPr>
      </w:pPr>
    </w:p>
    <w:p w:rsidR="002C2C8F" w:rsidRPr="002C2C8F" w:rsidRDefault="002C2C8F" w:rsidP="00884F3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2"/>
          <w:position w:val="2"/>
          <w:sz w:val="28"/>
          <w:szCs w:val="28"/>
        </w:rPr>
      </w:pPr>
      <w:r w:rsidRPr="002C2C8F">
        <w:rPr>
          <w:rFonts w:ascii="Times New Roman" w:hAnsi="Times New Roman" w:cs="Times New Roman"/>
          <w:bCs/>
          <w:color w:val="000000"/>
          <w:spacing w:val="2"/>
          <w:position w:val="2"/>
          <w:sz w:val="28"/>
          <w:szCs w:val="28"/>
        </w:rPr>
        <w:t xml:space="preserve">Прийняття </w:t>
      </w:r>
      <w:r w:rsidR="005978E4">
        <w:rPr>
          <w:rFonts w:ascii="Times New Roman" w:hAnsi="Times New Roman" w:cs="Times New Roman"/>
          <w:sz w:val="28"/>
          <w:szCs w:val="28"/>
        </w:rPr>
        <w:t>п</w:t>
      </w:r>
      <w:r w:rsidRPr="002C2C8F">
        <w:rPr>
          <w:rFonts w:ascii="Times New Roman" w:hAnsi="Times New Roman" w:cs="Times New Roman"/>
          <w:sz w:val="28"/>
          <w:szCs w:val="28"/>
        </w:rPr>
        <w:t>останови Верховної Ради України</w:t>
      </w:r>
      <w:r w:rsidRPr="00202424">
        <w:rPr>
          <w:sz w:val="28"/>
          <w:szCs w:val="28"/>
        </w:rPr>
        <w:t xml:space="preserve"> </w:t>
      </w:r>
      <w:r w:rsidR="005978E4" w:rsidRPr="002C2C8F">
        <w:rPr>
          <w:rFonts w:ascii="Times New Roman" w:hAnsi="Times New Roman" w:cs="Times New Roman"/>
          <w:sz w:val="28"/>
          <w:szCs w:val="28"/>
        </w:rPr>
        <w:t xml:space="preserve"> </w:t>
      </w:r>
      <w:r w:rsidRPr="002C2C8F">
        <w:rPr>
          <w:rFonts w:ascii="Times New Roman" w:hAnsi="Times New Roman" w:cs="Times New Roman"/>
          <w:bCs/>
          <w:sz w:val="28"/>
          <w:szCs w:val="28"/>
        </w:rPr>
        <w:t>забезпечить</w:t>
      </w:r>
      <w:r w:rsidR="00633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проведення </w:t>
      </w:r>
      <w:r w:rsidR="00054C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установленому  порядку </w:t>
      </w:r>
      <w:r w:rsidR="00633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місцевих виборів до представницьких органів та обрання посадових осіб місцевого самоврядування</w:t>
      </w:r>
      <w:r w:rsidRPr="002C2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84F39" w:rsidRDefault="00884F39" w:rsidP="00884F39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2C2C8F" w:rsidRDefault="002C2C8F" w:rsidP="00884F39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5978E4" w:rsidRPr="00884F39" w:rsidRDefault="005978E4" w:rsidP="00884F39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884F39" w:rsidRPr="00305913" w:rsidRDefault="00884F39" w:rsidP="00884F39">
      <w:pPr>
        <w:spacing w:after="0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884F39">
        <w:rPr>
          <w:rFonts w:ascii="Times New Roman" w:hAnsi="Times New Roman" w:cs="Times New Roman"/>
          <w:b/>
          <w:sz w:val="28"/>
          <w:szCs w:val="28"/>
        </w:rPr>
        <w:t xml:space="preserve">Народний депутат України                        </w:t>
      </w:r>
      <w:r w:rsidR="00305913" w:rsidRPr="003059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3059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proofErr w:type="spellStart"/>
      <w:r w:rsidR="00305913">
        <w:rPr>
          <w:rFonts w:ascii="Times New Roman" w:hAnsi="Times New Roman" w:cs="Times New Roman"/>
          <w:b/>
          <w:sz w:val="28"/>
          <w:szCs w:val="28"/>
        </w:rPr>
        <w:t>Пузанов</w:t>
      </w:r>
      <w:proofErr w:type="spellEnd"/>
      <w:r w:rsidR="00305913">
        <w:rPr>
          <w:rFonts w:ascii="Times New Roman" w:hAnsi="Times New Roman" w:cs="Times New Roman"/>
          <w:b/>
          <w:sz w:val="28"/>
          <w:szCs w:val="28"/>
        </w:rPr>
        <w:t xml:space="preserve"> О. Г.</w:t>
      </w:r>
    </w:p>
    <w:p w:rsidR="00884F39" w:rsidRDefault="00884F39" w:rsidP="00884F39">
      <w:pPr>
        <w:spacing w:after="0"/>
        <w:jc w:val="both"/>
        <w:rPr>
          <w:b/>
          <w:bCs/>
          <w:spacing w:val="2"/>
          <w:position w:val="2"/>
          <w:sz w:val="28"/>
          <w:szCs w:val="28"/>
        </w:rPr>
      </w:pPr>
    </w:p>
    <w:p w:rsidR="00884F39" w:rsidRPr="00DE3278" w:rsidRDefault="00884F39" w:rsidP="00884F39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F39" w:rsidRDefault="00884F39" w:rsidP="00884F39">
      <w:pPr>
        <w:jc w:val="both"/>
      </w:pPr>
    </w:p>
    <w:sectPr w:rsidR="00884F39" w:rsidSect="00AA6B77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B2" w:rsidRDefault="00FB4DB2" w:rsidP="00AA6B77">
      <w:pPr>
        <w:spacing w:after="0" w:line="240" w:lineRule="auto"/>
      </w:pPr>
      <w:r>
        <w:separator/>
      </w:r>
    </w:p>
  </w:endnote>
  <w:endnote w:type="continuationSeparator" w:id="0">
    <w:p w:rsidR="00FB4DB2" w:rsidRDefault="00FB4DB2" w:rsidP="00AA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66783018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AA6B77" w:rsidRDefault="00AA6B77" w:rsidP="0025277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AA6B77" w:rsidRDefault="00AA6B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34570211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AA6B77" w:rsidRDefault="00AA6B77" w:rsidP="0025277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70E81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:rsidR="00AA6B77" w:rsidRDefault="00AA6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B2" w:rsidRDefault="00FB4DB2" w:rsidP="00AA6B77">
      <w:pPr>
        <w:spacing w:after="0" w:line="240" w:lineRule="auto"/>
      </w:pPr>
      <w:r>
        <w:separator/>
      </w:r>
    </w:p>
  </w:footnote>
  <w:footnote w:type="continuationSeparator" w:id="0">
    <w:p w:rsidR="00FB4DB2" w:rsidRDefault="00FB4DB2" w:rsidP="00AA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5263"/>
    <w:multiLevelType w:val="hybridMultilevel"/>
    <w:tmpl w:val="8B8AA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39"/>
    <w:rsid w:val="00054C8A"/>
    <w:rsid w:val="0008695D"/>
    <w:rsid w:val="001F5D8F"/>
    <w:rsid w:val="002C2C8F"/>
    <w:rsid w:val="00305913"/>
    <w:rsid w:val="00490F91"/>
    <w:rsid w:val="005978E4"/>
    <w:rsid w:val="00633140"/>
    <w:rsid w:val="00670E81"/>
    <w:rsid w:val="007036BE"/>
    <w:rsid w:val="00884F39"/>
    <w:rsid w:val="009B6A72"/>
    <w:rsid w:val="009D5DAA"/>
    <w:rsid w:val="00AA6B77"/>
    <w:rsid w:val="00B9305F"/>
    <w:rsid w:val="00CB4C3B"/>
    <w:rsid w:val="00D31530"/>
    <w:rsid w:val="00D42D6F"/>
    <w:rsid w:val="00FB4DB2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405C"/>
  <w15:chartTrackingRefBased/>
  <w15:docId w15:val="{66DC754D-FE8D-4590-9AB2-3D489BF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3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F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A6B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6B77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A6B77"/>
    <w:rPr>
      <w:rFonts w:asciiTheme="minorHAnsi" w:hAnsiTheme="minorHAnsi" w:cstheme="minorBidi"/>
      <w:sz w:val="22"/>
    </w:rPr>
  </w:style>
  <w:style w:type="character" w:styleId="a9">
    <w:name w:val="page number"/>
    <w:basedOn w:val="a0"/>
    <w:uiPriority w:val="99"/>
    <w:semiHidden/>
    <w:unhideWhenUsed/>
    <w:rsid w:val="00AA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3354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Крістіна Віталіївна</dc:creator>
  <cp:keywords/>
  <dc:description/>
  <cp:lastModifiedBy>Приходько Крістіна Віталіївна</cp:lastModifiedBy>
  <cp:revision>5</cp:revision>
  <dcterms:created xsi:type="dcterms:W3CDTF">2020-09-02T09:17:00Z</dcterms:created>
  <dcterms:modified xsi:type="dcterms:W3CDTF">2020-09-02T09:52:00Z</dcterms:modified>
</cp:coreProperties>
</file>