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6929"/>
        <w:gridCol w:w="3080"/>
      </w:tblGrid>
      <w:tr w:rsidR="00C53443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Законопроект, запропонований головним комітетом в остаточній редакції до проекту Закону України</w:t>
            </w:r>
          </w:p>
        </w:tc>
        <w:tc>
          <w:tcPr>
            <w:tcW w:w="20" w:type="pct"/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Реєстраційний № 4046</w:t>
            </w:r>
          </w:p>
        </w:tc>
      </w:tr>
      <w:tr w:rsidR="00C53443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внесення змін до деяких законодавчих актів України щодо стимулювання діяльності фермерських господарств</w:t>
            </w:r>
          </w:p>
        </w:tc>
        <w:tc>
          <w:tcPr>
            <w:tcW w:w="20" w:type="pct"/>
          </w:tcPr>
          <w:p w:rsidR="00C53443" w:rsidRDefault="00C534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3443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Автор(и):</w:t>
            </w:r>
          </w:p>
        </w:tc>
        <w:tc>
          <w:tcPr>
            <w:tcW w:w="45" w:type="pct"/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Прем'єр-міністр </w:t>
            </w:r>
            <w:r>
              <w:rPr>
                <w:rFonts w:ascii="Times New Roman" w:hAnsi="Times New Roman" w:cs="Times New Roman"/>
                <w:sz w:val="28"/>
              </w:rPr>
              <w:t>України Шмигаль Д. А.</w:t>
            </w:r>
          </w:p>
        </w:tc>
        <w:tc>
          <w:tcPr>
            <w:tcW w:w="20" w:type="pct"/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(Друге читання - на заміну (ч.6, ст.118))</w:t>
            </w:r>
          </w:p>
        </w:tc>
      </w:tr>
      <w:tr w:rsidR="00C53443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Автори остаточної редакції:</w:t>
            </w:r>
          </w:p>
        </w:tc>
        <w:tc>
          <w:tcPr>
            <w:tcW w:w="45" w:type="pct"/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Народні депутати України - Комітет Верховної Ради України з питань аграрної та земельної політики</w:t>
            </w:r>
          </w:p>
        </w:tc>
        <w:tc>
          <w:tcPr>
            <w:tcW w:w="20" w:type="pct"/>
          </w:tcPr>
          <w:p w:rsidR="00C53443" w:rsidRDefault="00C534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3443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розгляду в комітеті:</w:t>
            </w:r>
          </w:p>
        </w:tc>
        <w:tc>
          <w:tcPr>
            <w:tcW w:w="45" w:type="pct"/>
          </w:tcPr>
          <w:p w:rsidR="00C53443" w:rsidRDefault="005428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02.06.2021</w:t>
            </w:r>
          </w:p>
        </w:tc>
        <w:tc>
          <w:tcPr>
            <w:tcW w:w="20" w:type="pct"/>
          </w:tcPr>
          <w:p w:rsidR="00C53443" w:rsidRDefault="00C534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3443" w:rsidRDefault="00C53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43" w:rsidRDefault="00C53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43" w:rsidRDefault="0054281C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>Закон України</w:t>
      </w:r>
    </w:p>
    <w:p w:rsidR="00C53443" w:rsidRDefault="0054281C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 xml:space="preserve"> Про внесення змін до деяких законодавчих актів України щодо стимулювання діяльності фермерських господарств 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Верховна Рада України п о с т а н о в л я є: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I. Внести зміни до таких законодавчих актів України: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Статтю 31 Земельного кодексу України (Відомос</w:t>
      </w:r>
      <w:r>
        <w:rPr>
          <w:rFonts w:ascii="Times New Roman" w:hAnsi="Times New Roman" w:cs="Times New Roman"/>
          <w:sz w:val="28"/>
        </w:rPr>
        <w:t>ті Верховної Ради України, 2002 р., № 3-4, ст. 27) викласти в такій редакції: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“Стаття 31. Землі фермерського господарства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Землі фермерського господарства можуть складатися із: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земельних ділянок, що належать громадянам України — членам фермерського господарства на праві власності, користування; 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земельних ділянок, що належать фермерському господарству на праві власності, користування”.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У Законі України “Про фермерське го</w:t>
      </w:r>
      <w:r>
        <w:rPr>
          <w:rFonts w:ascii="Times New Roman" w:hAnsi="Times New Roman" w:cs="Times New Roman"/>
          <w:sz w:val="28"/>
        </w:rPr>
        <w:t>сподарство” (Відомості Верховної Ради України, 2003 р., № 45, ст. 363 із наступними змінами):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статті 9 та 11 викласти в такій редакції: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“Стаття 9. Надання допомоги фермерським господарствам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1. Новоствореним фермерським господарствам у період становлення</w:t>
      </w:r>
      <w:r>
        <w:rPr>
          <w:rFonts w:ascii="Times New Roman" w:hAnsi="Times New Roman" w:cs="Times New Roman"/>
          <w:sz w:val="28"/>
        </w:rPr>
        <w:t xml:space="preserve"> (перші три роки після його створення), фермерським господарствам, зокрема з відокремленими фермерськими садибами, сімейним фермерським господарствам, фермерським господарствам, які провадять господарську діяльність та розташовані у гірських населених пунк</w:t>
      </w:r>
      <w:r>
        <w:rPr>
          <w:rFonts w:ascii="Times New Roman" w:hAnsi="Times New Roman" w:cs="Times New Roman"/>
          <w:sz w:val="28"/>
        </w:rPr>
        <w:t xml:space="preserve">тах, на поліських територіях, визначених в установленому порядку Кабінетом Міністрів України, надається допомога за рахунок коштів державного бюджету, у тому числі через Український державний фонд підтримки фермерських господарств, а також може надаватися </w:t>
      </w:r>
      <w:r>
        <w:rPr>
          <w:rFonts w:ascii="Times New Roman" w:hAnsi="Times New Roman" w:cs="Times New Roman"/>
          <w:sz w:val="28"/>
        </w:rPr>
        <w:t>за рахунок коштів місцевих бюджетів.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Кабінет Міністрів України щороку в проекті Державного бюджету України передбачає кошти на підтримку фермерських господарств.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Місцеві органи виконавчої влади та органи місцевого самоврядування щороку в проектах місцевих </w:t>
      </w:r>
      <w:r>
        <w:rPr>
          <w:rFonts w:ascii="Times New Roman" w:hAnsi="Times New Roman" w:cs="Times New Roman"/>
          <w:sz w:val="28"/>
        </w:rPr>
        <w:t>бюджетів можуть передбачати кошти на підтримку фермерських господарств.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Порядок використання коштів Державного бюджету України для надання підтримки фермерським господарствам затверджується Кабінетом Міністрів України.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Фермерським господарствам із ст</w:t>
      </w:r>
      <w:r>
        <w:rPr>
          <w:rFonts w:ascii="Times New Roman" w:hAnsi="Times New Roman" w:cs="Times New Roman"/>
          <w:sz w:val="28"/>
        </w:rPr>
        <w:t>атусом сімейних фермерських господарств надається додаткова державна підтримка у порядку, передбаченому Законом України “Про державну підтримку сільського господарства України”, в тому числі на сплату єдиного внеску на загальнообов’язкове державне соціальн</w:t>
      </w:r>
      <w:r>
        <w:rPr>
          <w:rFonts w:ascii="Times New Roman" w:hAnsi="Times New Roman" w:cs="Times New Roman"/>
          <w:sz w:val="28"/>
        </w:rPr>
        <w:t>е страхування.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Фермерському господарству, голова якого має вік до 35 років (включно), надається грошова допомога за рахунок коштів державного бюджету в розмірі та порядку, що затверджуються Кабінетом Міністрів України”;</w:t>
      </w:r>
    </w:p>
    <w:p w:rsidR="00C53443" w:rsidRDefault="0054281C">
      <w:pPr>
        <w:ind w:firstLine="273"/>
      </w:pPr>
      <w:r>
        <w:rPr>
          <w:rFonts w:ascii="Times New Roman" w:hAnsi="Times New Roman" w:cs="Times New Roman"/>
          <w:sz w:val="28"/>
        </w:rPr>
        <w:t xml:space="preserve">“Стаття 11. Надання підтримки через </w:t>
      </w:r>
      <w:r>
        <w:rPr>
          <w:rFonts w:ascii="Times New Roman" w:hAnsi="Times New Roman" w:cs="Times New Roman"/>
          <w:sz w:val="28"/>
        </w:rPr>
        <w:t xml:space="preserve">Український державний фонд підтримки фермерських господарств 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Допомога за рахунок коштів державного бюджету через Український державний фонд підтримки фермерських господарств надається фермерським господарствам на безповоротній основі та на конкурсних з</w:t>
      </w:r>
      <w:r>
        <w:rPr>
          <w:rFonts w:ascii="Times New Roman" w:hAnsi="Times New Roman" w:cs="Times New Roman"/>
          <w:sz w:val="28"/>
        </w:rPr>
        <w:t>асадах на поворотній основі для здійснення виробничої діяльності та диверсифікації виробництва в порядку, затвердженому Кабінетом Міністрів України, а також спрямовується на забезпечення гарантій, поруки при кредитуванні банками фермерських господарств»;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частину першу статті 12 викласти в такій редакції: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“1. Землі фермерського господарства можуть складатися із: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1) земельних ділянок, що належать громадянам України — членам фермерського господарства на праві власності, користування;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земельних ділянок, щ</w:t>
      </w:r>
      <w:r>
        <w:rPr>
          <w:rFonts w:ascii="Times New Roman" w:hAnsi="Times New Roman" w:cs="Times New Roman"/>
          <w:sz w:val="28"/>
        </w:rPr>
        <w:t>о належать фермерському господарству на праві власності, користування”;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3) пункт “ґ” частини першої статті 14 викласти в такій редакції: 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«ґ) споруджувати житлові будинки, господарські будівлі та споруди з метою організації та забезпечення виробництва сільськогосподарської продукції, її переробки та реалізації»;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статтю 16 викласти в такій редакції: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“Стаття 16. Право фермерського господарс</w:t>
      </w:r>
      <w:r>
        <w:rPr>
          <w:rFonts w:ascii="Times New Roman" w:hAnsi="Times New Roman" w:cs="Times New Roman"/>
          <w:sz w:val="28"/>
        </w:rPr>
        <w:t>тва на будівництво житлових будинків, господарських будівель та споруд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Фермерське господарство має право споруджувати житлові будинки, господарські будівлі та споруди на належних йому, його членам на праві власності земельних ділянках відповідно до затв</w:t>
      </w:r>
      <w:r>
        <w:rPr>
          <w:rFonts w:ascii="Times New Roman" w:hAnsi="Times New Roman" w:cs="Times New Roman"/>
          <w:sz w:val="28"/>
        </w:rPr>
        <w:t>ердженої документації із землеустрою та містобудівної документації у встановленому законом порядку.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На орендованій земельній ділянці фермерське господарство - орендар має право за письмовою згодою орендодавця зводити житлові будинки, господарські будівл</w:t>
      </w:r>
      <w:r>
        <w:rPr>
          <w:rFonts w:ascii="Times New Roman" w:hAnsi="Times New Roman" w:cs="Times New Roman"/>
          <w:sz w:val="28"/>
        </w:rPr>
        <w:t>і та споруди, а також закладати багаторічні насадження, здійснювати будівництво водогосподарських споруд та меліоративних систем відповідно до затвердженої документації із землеустрою, містобудівної документації та з дотриманням умов цільового використання</w:t>
      </w:r>
      <w:r>
        <w:rPr>
          <w:rFonts w:ascii="Times New Roman" w:hAnsi="Times New Roman" w:cs="Times New Roman"/>
          <w:sz w:val="28"/>
        </w:rPr>
        <w:t xml:space="preserve"> земельної ділянки у встановленому законом порядку».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II. Прикінцеві положення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Цей Закон набирає чинності з дня, наступного за днем його опублікування.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Кабінету Міністрів України у тримісячний строк з дня набрання чинності цим Законом: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привести свої н</w:t>
      </w:r>
      <w:r>
        <w:rPr>
          <w:rFonts w:ascii="Times New Roman" w:hAnsi="Times New Roman" w:cs="Times New Roman"/>
          <w:sz w:val="28"/>
        </w:rPr>
        <w:t>ормативно-правові акти у відповідність із цим Законом;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C53443" w:rsidRDefault="0054281C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Кабінету Міністрів </w:t>
      </w:r>
      <w:r>
        <w:rPr>
          <w:rFonts w:ascii="Times New Roman" w:hAnsi="Times New Roman" w:cs="Times New Roman"/>
          <w:sz w:val="28"/>
        </w:rPr>
        <w:t xml:space="preserve">України у 2022 році поінформувати Верховну Раду України про стан виконання цього Закону. </w:t>
      </w:r>
    </w:p>
    <w:sectPr w:rsidR="00C534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54281C"/>
    <w:rsid w:val="005A6C16"/>
    <w:rsid w:val="00C53443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4727</Characters>
  <Application>Microsoft Office Word</Application>
  <DocSecurity>0</DocSecurity>
  <Lines>109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Анатоліївна Ізотова</dc:creator>
  <cp:keywords/>
  <dc:description/>
  <cp:lastModifiedBy>Людмила Анатоліївна Ізотова</cp:lastModifiedBy>
  <cp:revision>2</cp:revision>
  <dcterms:created xsi:type="dcterms:W3CDTF">2021-06-11T09:29:00Z</dcterms:created>
  <dcterms:modified xsi:type="dcterms:W3CDTF">2021-06-11T09:29:00Z</dcterms:modified>
</cp:coreProperties>
</file>