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D252E" w14:textId="77777777" w:rsidR="000E70AF" w:rsidRPr="0058729A" w:rsidRDefault="009C02A2" w:rsidP="0058729A">
      <w:pPr>
        <w:spacing w:after="0" w:line="240" w:lineRule="auto"/>
        <w:jc w:val="center"/>
        <w:rPr>
          <w:rFonts w:ascii="Times New Roman" w:hAnsi="Times New Roman" w:cs="Times New Roman"/>
          <w:b/>
          <w:sz w:val="28"/>
          <w:lang w:val="uk-UA" w:eastAsia="ru-RU"/>
        </w:rPr>
      </w:pPr>
      <w:bookmarkStart w:id="0" w:name="_GoBack"/>
      <w:bookmarkEnd w:id="0"/>
      <w:r w:rsidRPr="0058729A">
        <w:rPr>
          <w:rFonts w:ascii="Times New Roman" w:hAnsi="Times New Roman" w:cs="Times New Roman"/>
          <w:b/>
          <w:sz w:val="28"/>
          <w:lang w:val="uk-UA" w:eastAsia="ru-RU"/>
        </w:rPr>
        <w:t>ПОЯСНЮВАЛЬНА ЗАПИСКА</w:t>
      </w:r>
    </w:p>
    <w:p w14:paraId="406349B6" w14:textId="3E14CBF9" w:rsidR="00C23978" w:rsidRPr="0058729A" w:rsidRDefault="00B17A90" w:rsidP="0058729A">
      <w:pPr>
        <w:spacing w:after="0" w:line="240" w:lineRule="auto"/>
        <w:jc w:val="center"/>
        <w:rPr>
          <w:rFonts w:ascii="Times New Roman" w:hAnsi="Times New Roman" w:cs="Times New Roman"/>
          <w:b/>
          <w:sz w:val="28"/>
          <w:lang w:val="uk-UA" w:eastAsia="ru-RU"/>
        </w:rPr>
      </w:pPr>
      <w:r w:rsidRPr="0058729A">
        <w:rPr>
          <w:rFonts w:ascii="Times New Roman" w:hAnsi="Times New Roman" w:cs="Times New Roman"/>
          <w:b/>
          <w:sz w:val="28"/>
          <w:lang w:val="uk-UA" w:eastAsia="ru-RU"/>
        </w:rPr>
        <w:t xml:space="preserve">до </w:t>
      </w:r>
      <w:r w:rsidR="008936E6" w:rsidRPr="0058729A">
        <w:rPr>
          <w:rFonts w:ascii="Times New Roman" w:hAnsi="Times New Roman" w:cs="Times New Roman"/>
          <w:b/>
          <w:sz w:val="28"/>
          <w:lang w:val="uk-UA" w:eastAsia="ru-RU"/>
        </w:rPr>
        <w:t>проекту</w:t>
      </w:r>
      <w:r w:rsidRPr="0058729A">
        <w:rPr>
          <w:rFonts w:ascii="Times New Roman" w:hAnsi="Times New Roman" w:cs="Times New Roman"/>
          <w:b/>
          <w:sz w:val="28"/>
          <w:lang w:val="uk-UA" w:eastAsia="ru-RU"/>
        </w:rPr>
        <w:t xml:space="preserve"> Закону України</w:t>
      </w:r>
      <w:bookmarkStart w:id="1" w:name="_f9zsrg7yqbas"/>
      <w:bookmarkEnd w:id="1"/>
    </w:p>
    <w:p w14:paraId="7CDD2559" w14:textId="559BD697" w:rsidR="00B17A90" w:rsidRPr="0058729A" w:rsidRDefault="006030D9" w:rsidP="0058729A">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eastAsia="ru-RU"/>
        </w:rPr>
        <w:t>«</w:t>
      </w:r>
      <w:r w:rsidR="00C23978" w:rsidRPr="0058729A">
        <w:rPr>
          <w:rFonts w:ascii="Times New Roman" w:hAnsi="Times New Roman" w:cs="Times New Roman"/>
          <w:b/>
          <w:sz w:val="28"/>
          <w:lang w:val="uk-UA" w:eastAsia="ru-RU"/>
        </w:rPr>
        <w:t>Про внесення змін до Податкового кодексу України та інших законів України щод</w:t>
      </w:r>
      <w:r w:rsidR="00735DCE" w:rsidRPr="0058729A">
        <w:rPr>
          <w:rFonts w:ascii="Times New Roman" w:hAnsi="Times New Roman" w:cs="Times New Roman"/>
          <w:b/>
          <w:sz w:val="28"/>
          <w:lang w:val="uk-UA" w:eastAsia="ru-RU"/>
        </w:rPr>
        <w:t xml:space="preserve">о забезпечення </w:t>
      </w:r>
      <w:r w:rsidR="00C23978" w:rsidRPr="0058729A">
        <w:rPr>
          <w:rFonts w:ascii="Times New Roman" w:hAnsi="Times New Roman" w:cs="Times New Roman"/>
          <w:b/>
          <w:sz w:val="28"/>
          <w:lang w:val="uk-UA" w:eastAsia="ru-RU"/>
        </w:rPr>
        <w:t>збору даних та інформації необхідних для декларування окремих об’єктів оподаткування</w:t>
      </w:r>
      <w:r>
        <w:rPr>
          <w:rFonts w:ascii="Times New Roman" w:hAnsi="Times New Roman" w:cs="Times New Roman"/>
          <w:b/>
          <w:sz w:val="28"/>
          <w:lang w:val="uk-UA" w:eastAsia="ru-RU"/>
        </w:rPr>
        <w:t>»</w:t>
      </w:r>
    </w:p>
    <w:p w14:paraId="42C902C7" w14:textId="77777777" w:rsidR="00527507" w:rsidRPr="0058729A" w:rsidRDefault="00527507" w:rsidP="0058729A">
      <w:pPr>
        <w:spacing w:after="0" w:line="240" w:lineRule="auto"/>
        <w:rPr>
          <w:rFonts w:ascii="Times New Roman" w:hAnsi="Times New Roman" w:cs="Times New Roman"/>
          <w:sz w:val="28"/>
          <w:lang w:val="uk-UA" w:eastAsia="ru-RU"/>
        </w:rPr>
      </w:pPr>
    </w:p>
    <w:p w14:paraId="347C71E6" w14:textId="0E9830A0" w:rsidR="000E70AF" w:rsidRPr="0058729A" w:rsidRDefault="009C02A2" w:rsidP="0058729A">
      <w:pPr>
        <w:pStyle w:val="af1"/>
        <w:numPr>
          <w:ilvl w:val="0"/>
          <w:numId w:val="3"/>
        </w:numPr>
        <w:spacing w:after="0" w:line="240" w:lineRule="auto"/>
        <w:rPr>
          <w:rFonts w:ascii="Times New Roman" w:hAnsi="Times New Roman" w:cs="Times New Roman"/>
          <w:b/>
          <w:sz w:val="28"/>
          <w:lang w:val="uk-UA" w:eastAsia="ru-RU"/>
        </w:rPr>
      </w:pPr>
      <w:r w:rsidRPr="0058729A">
        <w:rPr>
          <w:rFonts w:ascii="Times New Roman" w:hAnsi="Times New Roman" w:cs="Times New Roman"/>
          <w:b/>
          <w:sz w:val="28"/>
          <w:lang w:val="uk-UA" w:eastAsia="ru-RU"/>
        </w:rPr>
        <w:t xml:space="preserve">Обґрунтування необхідності прийняття </w:t>
      </w:r>
      <w:proofErr w:type="spellStart"/>
      <w:r w:rsidRPr="0058729A">
        <w:rPr>
          <w:rFonts w:ascii="Times New Roman" w:hAnsi="Times New Roman" w:cs="Times New Roman"/>
          <w:b/>
          <w:sz w:val="28"/>
          <w:lang w:val="uk-UA" w:eastAsia="ru-RU"/>
        </w:rPr>
        <w:t>акта</w:t>
      </w:r>
      <w:proofErr w:type="spellEnd"/>
    </w:p>
    <w:p w14:paraId="7491D966" w14:textId="30704540" w:rsidR="00C23978" w:rsidRPr="0058729A" w:rsidRDefault="00C23978" w:rsidP="0058729A">
      <w:pPr>
        <w:spacing w:after="0" w:line="240" w:lineRule="auto"/>
        <w:ind w:firstLine="360"/>
        <w:rPr>
          <w:rFonts w:ascii="Times New Roman" w:hAnsi="Times New Roman" w:cs="Times New Roman"/>
          <w:color w:val="333333"/>
          <w:sz w:val="28"/>
          <w:shd w:val="clear" w:color="auto" w:fill="FFFFFF"/>
          <w:lang w:val="uk-UA"/>
        </w:rPr>
      </w:pPr>
      <w:r w:rsidRPr="0058729A">
        <w:rPr>
          <w:rFonts w:ascii="Times New Roman" w:hAnsi="Times New Roman" w:cs="Times New Roman"/>
          <w:color w:val="333333"/>
          <w:sz w:val="28"/>
          <w:shd w:val="clear" w:color="auto" w:fill="FFFFFF"/>
          <w:lang w:val="uk-UA"/>
        </w:rPr>
        <w:t xml:space="preserve">Складна ситуація, що виникла у зв’язку із пандемією </w:t>
      </w:r>
      <w:r w:rsidRPr="0058729A">
        <w:rPr>
          <w:rFonts w:ascii="Times New Roman" w:hAnsi="Times New Roman" w:cs="Times New Roman"/>
          <w:color w:val="333333"/>
          <w:sz w:val="28"/>
          <w:shd w:val="clear" w:color="auto" w:fill="FFFFFF"/>
          <w:lang w:val="en-US"/>
        </w:rPr>
        <w:t>COVID</w:t>
      </w:r>
      <w:r w:rsidRPr="0058729A">
        <w:rPr>
          <w:rFonts w:ascii="Times New Roman" w:hAnsi="Times New Roman" w:cs="Times New Roman"/>
          <w:color w:val="333333"/>
          <w:sz w:val="28"/>
          <w:shd w:val="clear" w:color="auto" w:fill="FFFFFF"/>
          <w:lang w:val="uk-UA"/>
        </w:rPr>
        <w:t>-19 і запровадженням карантинних заходів ставить перед бізнесом складні виклики, які в першу чергу пов’язані з нарахуванням та сплатою податків.</w:t>
      </w:r>
    </w:p>
    <w:p w14:paraId="46DB99AA" w14:textId="4C026142" w:rsidR="00C23978" w:rsidRDefault="00C23978" w:rsidP="0058729A">
      <w:pPr>
        <w:spacing w:after="0" w:line="240" w:lineRule="auto"/>
        <w:rPr>
          <w:rFonts w:ascii="Times New Roman" w:hAnsi="Times New Roman" w:cs="Times New Roman"/>
          <w:color w:val="333333"/>
          <w:sz w:val="28"/>
          <w:shd w:val="clear" w:color="auto" w:fill="FFFFFF"/>
          <w:lang w:val="uk-UA"/>
        </w:rPr>
      </w:pPr>
      <w:r w:rsidRPr="0058729A">
        <w:rPr>
          <w:rFonts w:ascii="Times New Roman" w:hAnsi="Times New Roman" w:cs="Times New Roman"/>
          <w:color w:val="333333"/>
          <w:sz w:val="28"/>
          <w:shd w:val="clear" w:color="auto" w:fill="FFFFFF"/>
          <w:lang w:val="uk-UA"/>
        </w:rPr>
        <w:t xml:space="preserve"> У зв’язку з цим виникла необхідність відтермінування окремих положень Закону № 466-</w:t>
      </w:r>
      <w:r w:rsidRPr="0058729A">
        <w:rPr>
          <w:rFonts w:ascii="Times New Roman" w:hAnsi="Times New Roman" w:cs="Times New Roman"/>
          <w:color w:val="333333"/>
          <w:sz w:val="28"/>
          <w:shd w:val="clear" w:color="auto" w:fill="FFFFFF"/>
          <w:lang w:val="en-US"/>
        </w:rPr>
        <w:t>IX</w:t>
      </w:r>
      <w:r w:rsidRPr="0058729A">
        <w:rPr>
          <w:rFonts w:ascii="Times New Roman" w:hAnsi="Times New Roman" w:cs="Times New Roman"/>
          <w:color w:val="333333"/>
          <w:sz w:val="28"/>
          <w:shd w:val="clear" w:color="auto" w:fill="FFFFFF"/>
          <w:lang w:val="uk-UA"/>
        </w:rPr>
        <w:t xml:space="preserve"> «Про внесення змін до Податкового кодексу України щодо вдосконалення адміністрування податків, усунення технічних та логічних </w:t>
      </w:r>
      <w:proofErr w:type="spellStart"/>
      <w:r w:rsidRPr="0058729A">
        <w:rPr>
          <w:rFonts w:ascii="Times New Roman" w:hAnsi="Times New Roman" w:cs="Times New Roman"/>
          <w:color w:val="333333"/>
          <w:sz w:val="28"/>
          <w:shd w:val="clear" w:color="auto" w:fill="FFFFFF"/>
          <w:lang w:val="uk-UA"/>
        </w:rPr>
        <w:t>неузгодженостей</w:t>
      </w:r>
      <w:proofErr w:type="spellEnd"/>
      <w:r w:rsidRPr="0058729A">
        <w:rPr>
          <w:rFonts w:ascii="Times New Roman" w:hAnsi="Times New Roman" w:cs="Times New Roman"/>
          <w:color w:val="333333"/>
          <w:sz w:val="28"/>
          <w:shd w:val="clear" w:color="auto" w:fill="FFFFFF"/>
          <w:lang w:val="uk-UA"/>
        </w:rPr>
        <w:t xml:space="preserve"> у податковому законодавстві», визначення чітких та зрозумілих правил оподаткування контрольованих іноземних компаній, уточнення «ділової мети», надання платникам податків достатнього часу для забезпечення збору даних та інформації, необхідних для декларування відповідних об'єктів оподаткування, зменшення розміру штрафів за окремі незначні податкові правопорушення та інші пропозиції.</w:t>
      </w:r>
    </w:p>
    <w:p w14:paraId="7A719674" w14:textId="77777777" w:rsidR="0058729A" w:rsidRPr="0058729A" w:rsidRDefault="0058729A" w:rsidP="0058729A">
      <w:pPr>
        <w:spacing w:after="0" w:line="240" w:lineRule="auto"/>
        <w:rPr>
          <w:rFonts w:ascii="Times New Roman" w:hAnsi="Times New Roman" w:cs="Times New Roman"/>
          <w:sz w:val="28"/>
          <w:lang w:val="uk-UA" w:eastAsia="ru-RU"/>
        </w:rPr>
      </w:pPr>
    </w:p>
    <w:p w14:paraId="00FF3247" w14:textId="6EEF4F9F" w:rsidR="000E70AF" w:rsidRPr="0058729A" w:rsidRDefault="009C02A2" w:rsidP="0058729A">
      <w:pPr>
        <w:pStyle w:val="af1"/>
        <w:numPr>
          <w:ilvl w:val="0"/>
          <w:numId w:val="3"/>
        </w:numPr>
        <w:spacing w:after="0" w:line="240" w:lineRule="auto"/>
        <w:rPr>
          <w:rFonts w:ascii="Times New Roman" w:hAnsi="Times New Roman" w:cs="Times New Roman"/>
          <w:b/>
          <w:sz w:val="28"/>
          <w:lang w:val="uk-UA" w:eastAsia="ru-RU"/>
        </w:rPr>
      </w:pPr>
      <w:r w:rsidRPr="0058729A">
        <w:rPr>
          <w:rFonts w:ascii="Times New Roman" w:hAnsi="Times New Roman" w:cs="Times New Roman"/>
          <w:b/>
          <w:sz w:val="28"/>
          <w:lang w:val="uk-UA" w:eastAsia="ru-RU"/>
        </w:rPr>
        <w:t>Мета і шляхи її досягнення</w:t>
      </w:r>
    </w:p>
    <w:p w14:paraId="276E8A05" w14:textId="78A54B1B" w:rsidR="00C23978" w:rsidRPr="0058729A" w:rsidRDefault="00C23978" w:rsidP="0058729A">
      <w:pPr>
        <w:spacing w:after="0" w:line="240" w:lineRule="auto"/>
        <w:ind w:firstLine="360"/>
        <w:rPr>
          <w:rFonts w:ascii="Times New Roman" w:hAnsi="Times New Roman" w:cs="Times New Roman"/>
          <w:sz w:val="28"/>
          <w:lang w:val="uk-UA" w:eastAsia="ru-RU"/>
        </w:rPr>
      </w:pPr>
      <w:r w:rsidRPr="0058729A">
        <w:rPr>
          <w:rFonts w:ascii="Times New Roman" w:hAnsi="Times New Roman" w:cs="Times New Roman"/>
          <w:sz w:val="28"/>
          <w:lang w:val="uk-UA"/>
        </w:rPr>
        <w:t>Метою законопроекту є впровадження прозорих і деталізованих механізмів реалізації положень щодо обмежень, запроваджених для запобігання ухиленню від оподаткування; визначення чітких та зрозумілих правил оподаткування контрольованих іноземних компаній, а також надання платникам податків достатнього часу для забезпечення збору даних та інформації, необхідних для декларування відповідних об'єктів оподаткування (з урахуванням обмежувальних заходів, пов’язаних з поширенням у світі COVID-19).</w:t>
      </w:r>
    </w:p>
    <w:p w14:paraId="3C97B0F3" w14:textId="77777777" w:rsidR="00A40C6B" w:rsidRPr="0058729A" w:rsidRDefault="00A40C6B" w:rsidP="0058729A">
      <w:pPr>
        <w:spacing w:after="0" w:line="240" w:lineRule="auto"/>
        <w:rPr>
          <w:rFonts w:ascii="Times New Roman" w:hAnsi="Times New Roman" w:cs="Times New Roman"/>
          <w:sz w:val="28"/>
          <w:lang w:val="uk-UA" w:eastAsia="ru-RU"/>
        </w:rPr>
      </w:pPr>
    </w:p>
    <w:p w14:paraId="75B11FD0" w14:textId="73AB3B29" w:rsidR="000E70AF" w:rsidRPr="0058729A" w:rsidRDefault="009C02A2" w:rsidP="0058729A">
      <w:pPr>
        <w:pStyle w:val="af1"/>
        <w:numPr>
          <w:ilvl w:val="0"/>
          <w:numId w:val="3"/>
        </w:numPr>
        <w:spacing w:after="0" w:line="240" w:lineRule="auto"/>
        <w:rPr>
          <w:rFonts w:ascii="Times New Roman" w:hAnsi="Times New Roman" w:cs="Times New Roman"/>
          <w:b/>
          <w:sz w:val="28"/>
          <w:lang w:val="uk-UA" w:eastAsia="ru-RU"/>
        </w:rPr>
      </w:pPr>
      <w:r w:rsidRPr="0058729A">
        <w:rPr>
          <w:rFonts w:ascii="Times New Roman" w:hAnsi="Times New Roman" w:cs="Times New Roman"/>
          <w:b/>
          <w:sz w:val="28"/>
          <w:lang w:val="uk-UA" w:eastAsia="ru-RU"/>
        </w:rPr>
        <w:t>Загальна характеристика та основні положення законопроекту</w:t>
      </w:r>
    </w:p>
    <w:p w14:paraId="621EBE14" w14:textId="6B1519C4" w:rsidR="00FE4B2B" w:rsidRPr="0058729A" w:rsidRDefault="00AF5EA5" w:rsidP="0058729A">
      <w:pPr>
        <w:spacing w:after="0" w:line="240" w:lineRule="auto"/>
        <w:ind w:firstLine="360"/>
        <w:rPr>
          <w:rFonts w:ascii="Times New Roman" w:hAnsi="Times New Roman" w:cs="Times New Roman"/>
          <w:sz w:val="28"/>
          <w:lang w:val="uk-UA" w:eastAsia="ru-RU"/>
        </w:rPr>
      </w:pPr>
      <w:r w:rsidRPr="0058729A">
        <w:rPr>
          <w:rFonts w:ascii="Times New Roman" w:hAnsi="Times New Roman" w:cs="Times New Roman"/>
          <w:sz w:val="28"/>
          <w:lang w:val="uk-UA" w:eastAsia="ru-RU"/>
        </w:rPr>
        <w:t>З</w:t>
      </w:r>
      <w:r w:rsidR="00C23978" w:rsidRPr="0058729A">
        <w:rPr>
          <w:rFonts w:ascii="Times New Roman" w:hAnsi="Times New Roman" w:cs="Times New Roman"/>
          <w:sz w:val="28"/>
          <w:lang w:val="uk-UA" w:eastAsia="ru-RU"/>
        </w:rPr>
        <w:t xml:space="preserve">аконопроектом </w:t>
      </w:r>
      <w:r w:rsidR="00C06ED0" w:rsidRPr="0058729A">
        <w:rPr>
          <w:rFonts w:ascii="Times New Roman" w:hAnsi="Times New Roman" w:cs="Times New Roman"/>
          <w:sz w:val="28"/>
          <w:lang w:val="uk-UA" w:eastAsia="ru-RU"/>
        </w:rPr>
        <w:t>пропонується</w:t>
      </w:r>
      <w:r w:rsidR="00C23978" w:rsidRPr="0058729A">
        <w:rPr>
          <w:rFonts w:ascii="Times New Roman" w:hAnsi="Times New Roman" w:cs="Times New Roman"/>
          <w:sz w:val="28"/>
          <w:lang w:val="uk-UA" w:eastAsia="ru-RU"/>
        </w:rPr>
        <w:t>:</w:t>
      </w:r>
    </w:p>
    <w:p w14:paraId="72D082E0" w14:textId="75D78440" w:rsidR="00C23978" w:rsidRPr="0058729A" w:rsidRDefault="00C06ED0" w:rsidP="0058729A">
      <w:pPr>
        <w:spacing w:after="0" w:line="240" w:lineRule="auto"/>
        <w:ind w:firstLine="360"/>
        <w:rPr>
          <w:rFonts w:ascii="Times New Roman" w:hAnsi="Times New Roman" w:cs="Times New Roman"/>
          <w:sz w:val="28"/>
          <w:lang w:val="uk-UA" w:eastAsia="ru-RU"/>
        </w:rPr>
      </w:pPr>
      <w:r w:rsidRPr="0058729A">
        <w:rPr>
          <w:rFonts w:ascii="Times New Roman" w:hAnsi="Times New Roman" w:cs="Times New Roman"/>
          <w:sz w:val="28"/>
          <w:lang w:val="uk-UA" w:eastAsia="ru-RU"/>
        </w:rPr>
        <w:t>Уточнити обставини при яких контрольовані операції не мають ділової мети, при цьому обов’язок доведення таких обставин покладається на контролюючий орган</w:t>
      </w:r>
      <w:r w:rsidR="00C23978" w:rsidRPr="0058729A">
        <w:rPr>
          <w:rFonts w:ascii="Times New Roman" w:hAnsi="Times New Roman" w:cs="Times New Roman"/>
          <w:sz w:val="28"/>
          <w:lang w:val="uk-UA" w:eastAsia="ru-RU"/>
        </w:rPr>
        <w:t>;</w:t>
      </w:r>
    </w:p>
    <w:p w14:paraId="2F41073E" w14:textId="431B83B9" w:rsidR="00C06ED0" w:rsidRPr="0058729A" w:rsidRDefault="00C06ED0" w:rsidP="0058729A">
      <w:pPr>
        <w:spacing w:after="0" w:line="240" w:lineRule="auto"/>
        <w:ind w:firstLine="360"/>
        <w:rPr>
          <w:rFonts w:ascii="Times New Roman" w:hAnsi="Times New Roman" w:cs="Times New Roman"/>
          <w:sz w:val="28"/>
          <w:lang w:val="uk-UA" w:eastAsia="ru-RU"/>
        </w:rPr>
      </w:pPr>
      <w:r w:rsidRPr="0058729A">
        <w:rPr>
          <w:rFonts w:ascii="Times New Roman" w:hAnsi="Times New Roman" w:cs="Times New Roman"/>
          <w:sz w:val="28"/>
          <w:lang w:val="uk-UA" w:eastAsia="ru-RU"/>
        </w:rPr>
        <w:t>Визначити види коригувань у зв’язку із проведенням операцій з нерезидентами, що не мають ділової мети як по контрольованих так і по неконтрольованих операціях. У разі проведення таких коригувань інші коригування передбачені розділом ІІІ ПКУ не здійснюються.</w:t>
      </w:r>
    </w:p>
    <w:p w14:paraId="7B97D4CF" w14:textId="66760D49" w:rsidR="00C23978" w:rsidRPr="0058729A" w:rsidRDefault="00C06ED0" w:rsidP="0058729A">
      <w:pPr>
        <w:spacing w:after="0" w:line="240" w:lineRule="auto"/>
        <w:ind w:firstLine="360"/>
        <w:rPr>
          <w:rFonts w:ascii="Times New Roman" w:hAnsi="Times New Roman" w:cs="Times New Roman"/>
          <w:sz w:val="28"/>
          <w:lang w:val="uk-UA" w:eastAsia="ru-RU"/>
        </w:rPr>
      </w:pPr>
      <w:r w:rsidRPr="0058729A">
        <w:rPr>
          <w:rFonts w:ascii="Times New Roman" w:hAnsi="Times New Roman" w:cs="Times New Roman"/>
          <w:sz w:val="28"/>
          <w:lang w:val="uk-UA" w:eastAsia="ru-RU"/>
        </w:rPr>
        <w:t xml:space="preserve">Запровадити перехідні положення щодо оподаткування нерезидентів, через їх постійні </w:t>
      </w:r>
      <w:r w:rsidR="00C23978" w:rsidRPr="0058729A">
        <w:rPr>
          <w:rFonts w:ascii="Times New Roman" w:hAnsi="Times New Roman" w:cs="Times New Roman"/>
          <w:sz w:val="28"/>
          <w:lang w:val="uk-UA" w:eastAsia="ru-RU"/>
        </w:rPr>
        <w:t>представництв</w:t>
      </w:r>
      <w:r w:rsidRPr="0058729A">
        <w:rPr>
          <w:rFonts w:ascii="Times New Roman" w:hAnsi="Times New Roman" w:cs="Times New Roman"/>
          <w:sz w:val="28"/>
          <w:lang w:val="uk-UA" w:eastAsia="ru-RU"/>
        </w:rPr>
        <w:t>а</w:t>
      </w:r>
      <w:r w:rsidR="00C23978" w:rsidRPr="0058729A">
        <w:rPr>
          <w:rFonts w:ascii="Times New Roman" w:hAnsi="Times New Roman" w:cs="Times New Roman"/>
          <w:sz w:val="28"/>
          <w:lang w:val="uk-UA" w:eastAsia="ru-RU"/>
        </w:rPr>
        <w:t>;</w:t>
      </w:r>
    </w:p>
    <w:p w14:paraId="5A39FE72" w14:textId="370500C7" w:rsidR="00C23978" w:rsidRPr="0058729A" w:rsidRDefault="00C06ED0" w:rsidP="0058729A">
      <w:pPr>
        <w:spacing w:after="0" w:line="240" w:lineRule="auto"/>
        <w:ind w:firstLine="360"/>
        <w:rPr>
          <w:rFonts w:ascii="Times New Roman" w:hAnsi="Times New Roman" w:cs="Times New Roman"/>
          <w:sz w:val="28"/>
          <w:lang w:val="uk-UA" w:eastAsia="ru-RU"/>
        </w:rPr>
      </w:pPr>
      <w:r w:rsidRPr="0058729A">
        <w:rPr>
          <w:rFonts w:ascii="Times New Roman" w:hAnsi="Times New Roman" w:cs="Times New Roman"/>
          <w:sz w:val="28"/>
          <w:lang w:val="uk-UA" w:eastAsia="ru-RU"/>
        </w:rPr>
        <w:t>Уточнити</w:t>
      </w:r>
      <w:r w:rsidR="00C23978" w:rsidRPr="0058729A">
        <w:rPr>
          <w:rFonts w:ascii="Times New Roman" w:hAnsi="Times New Roman" w:cs="Times New Roman"/>
          <w:sz w:val="28"/>
          <w:lang w:val="uk-UA" w:eastAsia="ru-RU"/>
        </w:rPr>
        <w:t xml:space="preserve"> норм</w:t>
      </w:r>
      <w:r w:rsidRPr="0058729A">
        <w:rPr>
          <w:rFonts w:ascii="Times New Roman" w:hAnsi="Times New Roman" w:cs="Times New Roman"/>
          <w:sz w:val="28"/>
          <w:lang w:val="uk-UA" w:eastAsia="ru-RU"/>
        </w:rPr>
        <w:t>и</w:t>
      </w:r>
      <w:r w:rsidR="00C23978" w:rsidRPr="0058729A">
        <w:rPr>
          <w:rFonts w:ascii="Times New Roman" w:hAnsi="Times New Roman" w:cs="Times New Roman"/>
          <w:sz w:val="28"/>
          <w:lang w:val="uk-UA" w:eastAsia="ru-RU"/>
        </w:rPr>
        <w:t xml:space="preserve"> по </w:t>
      </w:r>
      <w:r w:rsidRPr="0058729A">
        <w:rPr>
          <w:rFonts w:ascii="Times New Roman" w:hAnsi="Times New Roman" w:cs="Times New Roman"/>
          <w:sz w:val="28"/>
          <w:lang w:val="uk-UA" w:eastAsia="ru-RU"/>
        </w:rPr>
        <w:t>«</w:t>
      </w:r>
      <w:r w:rsidR="00C23978" w:rsidRPr="0058729A">
        <w:rPr>
          <w:rFonts w:ascii="Times New Roman" w:hAnsi="Times New Roman" w:cs="Times New Roman"/>
          <w:sz w:val="28"/>
          <w:lang w:val="uk-UA" w:eastAsia="ru-RU"/>
        </w:rPr>
        <w:t>тонкій</w:t>
      </w:r>
      <w:r w:rsidRPr="0058729A">
        <w:rPr>
          <w:rFonts w:ascii="Times New Roman" w:hAnsi="Times New Roman" w:cs="Times New Roman"/>
          <w:sz w:val="28"/>
          <w:lang w:val="uk-UA" w:eastAsia="ru-RU"/>
        </w:rPr>
        <w:t>»</w:t>
      </w:r>
      <w:r w:rsidR="00C23978" w:rsidRPr="0058729A">
        <w:rPr>
          <w:rFonts w:ascii="Times New Roman" w:hAnsi="Times New Roman" w:cs="Times New Roman"/>
          <w:sz w:val="28"/>
          <w:lang w:val="uk-UA" w:eastAsia="ru-RU"/>
        </w:rPr>
        <w:t xml:space="preserve"> капіталізації;</w:t>
      </w:r>
    </w:p>
    <w:p w14:paraId="55FBA89C" w14:textId="21048537" w:rsidR="00C06ED0" w:rsidRPr="0058729A" w:rsidRDefault="00C06ED0" w:rsidP="0058729A">
      <w:pPr>
        <w:spacing w:after="0" w:line="240" w:lineRule="auto"/>
        <w:ind w:firstLine="360"/>
        <w:rPr>
          <w:rFonts w:ascii="Times New Roman" w:hAnsi="Times New Roman" w:cs="Times New Roman"/>
          <w:sz w:val="28"/>
          <w:lang w:val="uk-UA" w:eastAsia="ru-RU"/>
        </w:rPr>
      </w:pPr>
      <w:r w:rsidRPr="0058729A">
        <w:rPr>
          <w:rFonts w:ascii="Times New Roman" w:hAnsi="Times New Roman" w:cs="Times New Roman"/>
          <w:sz w:val="28"/>
          <w:lang w:val="uk-UA" w:eastAsia="ru-RU"/>
        </w:rPr>
        <w:t>Відстрочити оподаткування контрольованих іноземних компаній з 2022 року, тощо.</w:t>
      </w:r>
    </w:p>
    <w:p w14:paraId="238A5191" w14:textId="77777777" w:rsidR="0058729A" w:rsidRPr="0058729A" w:rsidRDefault="0058729A" w:rsidP="0058729A">
      <w:pPr>
        <w:spacing w:after="0" w:line="240" w:lineRule="auto"/>
        <w:rPr>
          <w:rFonts w:ascii="Times New Roman" w:hAnsi="Times New Roman" w:cs="Times New Roman"/>
          <w:sz w:val="28"/>
          <w:lang w:val="uk-UA" w:eastAsia="ru-RU"/>
        </w:rPr>
      </w:pPr>
    </w:p>
    <w:p w14:paraId="2B636E66" w14:textId="04F4A017" w:rsidR="000E70AF" w:rsidRPr="0058729A" w:rsidRDefault="009C02A2" w:rsidP="0058729A">
      <w:pPr>
        <w:pStyle w:val="af1"/>
        <w:numPr>
          <w:ilvl w:val="0"/>
          <w:numId w:val="3"/>
        </w:numPr>
        <w:spacing w:after="0" w:line="240" w:lineRule="auto"/>
        <w:rPr>
          <w:rFonts w:ascii="Times New Roman" w:hAnsi="Times New Roman" w:cs="Times New Roman"/>
          <w:b/>
          <w:sz w:val="28"/>
          <w:lang w:val="uk-UA" w:eastAsia="ru-RU"/>
        </w:rPr>
      </w:pPr>
      <w:r w:rsidRPr="0058729A">
        <w:rPr>
          <w:rFonts w:ascii="Times New Roman" w:hAnsi="Times New Roman" w:cs="Times New Roman"/>
          <w:b/>
          <w:sz w:val="28"/>
          <w:lang w:val="uk-UA" w:eastAsia="ru-RU"/>
        </w:rPr>
        <w:lastRenderedPageBreak/>
        <w:t>Стан нормативно-правової бази у даній сфері правового регулювання</w:t>
      </w:r>
    </w:p>
    <w:p w14:paraId="1FE5AAE5" w14:textId="5168809A" w:rsidR="00B87101" w:rsidRPr="0058729A" w:rsidRDefault="00B87101" w:rsidP="0058729A">
      <w:pPr>
        <w:spacing w:after="0" w:line="240" w:lineRule="auto"/>
        <w:ind w:firstLine="360"/>
        <w:rPr>
          <w:rFonts w:ascii="Times New Roman" w:hAnsi="Times New Roman" w:cs="Times New Roman"/>
          <w:sz w:val="28"/>
          <w:lang w:val="uk-UA" w:eastAsia="ru-RU"/>
        </w:rPr>
      </w:pPr>
      <w:r w:rsidRPr="0058729A">
        <w:rPr>
          <w:rFonts w:ascii="Times New Roman" w:hAnsi="Times New Roman" w:cs="Times New Roman"/>
          <w:sz w:val="28"/>
          <w:lang w:val="uk-UA"/>
        </w:rPr>
        <w:t>Законодавча та нормативно-правова база в сфері, що стосується законопроекту складається з Конституції України, Податкового кодексу України</w:t>
      </w:r>
      <w:r w:rsidR="00C23978" w:rsidRPr="0058729A">
        <w:rPr>
          <w:rFonts w:ascii="Times New Roman" w:hAnsi="Times New Roman" w:cs="Times New Roman"/>
          <w:sz w:val="28"/>
          <w:lang w:val="uk-UA"/>
        </w:rPr>
        <w:t xml:space="preserve">, Закон України «Про внесення змін до Податкового кодексу України щодо вдосконалення адміністрування податків, усунення технічних та логічних </w:t>
      </w:r>
      <w:proofErr w:type="spellStart"/>
      <w:r w:rsidR="00C23978" w:rsidRPr="0058729A">
        <w:rPr>
          <w:rFonts w:ascii="Times New Roman" w:hAnsi="Times New Roman" w:cs="Times New Roman"/>
          <w:sz w:val="28"/>
          <w:lang w:val="uk-UA"/>
        </w:rPr>
        <w:t>неузгодженостей</w:t>
      </w:r>
      <w:proofErr w:type="spellEnd"/>
      <w:r w:rsidR="00C23978" w:rsidRPr="0058729A">
        <w:rPr>
          <w:rFonts w:ascii="Times New Roman" w:hAnsi="Times New Roman" w:cs="Times New Roman"/>
          <w:sz w:val="28"/>
          <w:lang w:val="uk-UA"/>
        </w:rPr>
        <w:t xml:space="preserve"> у податковому законодавстві», Закон України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w:t>
      </w:r>
    </w:p>
    <w:p w14:paraId="2CC09A9B" w14:textId="77777777" w:rsidR="00527507" w:rsidRPr="0058729A" w:rsidRDefault="00527507" w:rsidP="0058729A">
      <w:pPr>
        <w:spacing w:after="0" w:line="240" w:lineRule="auto"/>
        <w:rPr>
          <w:rFonts w:ascii="Times New Roman" w:hAnsi="Times New Roman" w:cs="Times New Roman"/>
          <w:sz w:val="28"/>
          <w:lang w:val="uk-UA" w:eastAsia="ru-RU"/>
        </w:rPr>
      </w:pPr>
    </w:p>
    <w:p w14:paraId="73F7FD74" w14:textId="27801912" w:rsidR="000E70AF" w:rsidRPr="0058729A" w:rsidRDefault="009C02A2" w:rsidP="0058729A">
      <w:pPr>
        <w:pStyle w:val="af1"/>
        <w:numPr>
          <w:ilvl w:val="0"/>
          <w:numId w:val="3"/>
        </w:numPr>
        <w:spacing w:after="0" w:line="240" w:lineRule="auto"/>
        <w:rPr>
          <w:rFonts w:ascii="Times New Roman" w:hAnsi="Times New Roman" w:cs="Times New Roman"/>
          <w:b/>
          <w:sz w:val="28"/>
          <w:lang w:val="uk-UA" w:eastAsia="ru-RU"/>
        </w:rPr>
      </w:pPr>
      <w:r w:rsidRPr="0058729A">
        <w:rPr>
          <w:rFonts w:ascii="Times New Roman" w:hAnsi="Times New Roman" w:cs="Times New Roman"/>
          <w:b/>
          <w:sz w:val="28"/>
          <w:lang w:val="uk-UA" w:eastAsia="ru-RU"/>
        </w:rPr>
        <w:t>Фінансово-економічне обґрунтування</w:t>
      </w:r>
    </w:p>
    <w:p w14:paraId="0BC3407B" w14:textId="58133C1E" w:rsidR="003863C6" w:rsidRPr="0058729A" w:rsidRDefault="003863C6" w:rsidP="0058729A">
      <w:pPr>
        <w:spacing w:after="0" w:line="240" w:lineRule="auto"/>
        <w:ind w:firstLine="360"/>
        <w:rPr>
          <w:rFonts w:ascii="Times New Roman" w:hAnsi="Times New Roman" w:cs="Times New Roman"/>
          <w:sz w:val="28"/>
          <w:shd w:val="clear" w:color="auto" w:fill="FFFFFF"/>
          <w:lang w:val="uk-UA"/>
        </w:rPr>
      </w:pPr>
      <w:r w:rsidRPr="0058729A">
        <w:rPr>
          <w:rFonts w:ascii="Times New Roman" w:hAnsi="Times New Roman" w:cs="Times New Roman"/>
          <w:sz w:val="28"/>
          <w:shd w:val="clear" w:color="auto" w:fill="FFFFFF"/>
          <w:lang w:val="uk-UA"/>
        </w:rPr>
        <w:t xml:space="preserve">Реалізація </w:t>
      </w:r>
      <w:r w:rsidR="00A34362" w:rsidRPr="0058729A">
        <w:rPr>
          <w:rFonts w:ascii="Times New Roman" w:hAnsi="Times New Roman" w:cs="Times New Roman"/>
          <w:sz w:val="28"/>
          <w:shd w:val="clear" w:color="auto" w:fill="FFFFFF"/>
          <w:lang w:val="uk-UA"/>
        </w:rPr>
        <w:t>проекту</w:t>
      </w:r>
      <w:r w:rsidRPr="0058729A">
        <w:rPr>
          <w:rFonts w:ascii="Times New Roman" w:hAnsi="Times New Roman" w:cs="Times New Roman"/>
          <w:sz w:val="28"/>
          <w:shd w:val="clear" w:color="auto" w:fill="FFFFFF"/>
          <w:lang w:val="uk-UA"/>
        </w:rPr>
        <w:t xml:space="preserve"> не вимагатиме додаткових витрат із Державного бюджету України.</w:t>
      </w:r>
    </w:p>
    <w:p w14:paraId="39967290" w14:textId="77777777" w:rsidR="00527507" w:rsidRPr="0058729A" w:rsidRDefault="00527507" w:rsidP="0058729A">
      <w:pPr>
        <w:spacing w:after="0" w:line="240" w:lineRule="auto"/>
        <w:rPr>
          <w:rFonts w:ascii="Times New Roman" w:hAnsi="Times New Roman" w:cs="Times New Roman"/>
          <w:sz w:val="28"/>
          <w:lang w:val="uk-UA" w:eastAsia="ru-RU"/>
        </w:rPr>
      </w:pPr>
    </w:p>
    <w:p w14:paraId="5BB5DAB3" w14:textId="4819CF52" w:rsidR="000E70AF" w:rsidRPr="0058729A" w:rsidRDefault="009C02A2" w:rsidP="0058729A">
      <w:pPr>
        <w:pStyle w:val="af1"/>
        <w:numPr>
          <w:ilvl w:val="0"/>
          <w:numId w:val="3"/>
        </w:numPr>
        <w:spacing w:after="0" w:line="240" w:lineRule="auto"/>
        <w:rPr>
          <w:rFonts w:ascii="Times New Roman" w:hAnsi="Times New Roman" w:cs="Times New Roman"/>
          <w:b/>
          <w:sz w:val="28"/>
          <w:lang w:val="uk-UA" w:eastAsia="ru-RU"/>
        </w:rPr>
      </w:pPr>
      <w:r w:rsidRPr="0058729A">
        <w:rPr>
          <w:rFonts w:ascii="Times New Roman" w:hAnsi="Times New Roman" w:cs="Times New Roman"/>
          <w:b/>
          <w:sz w:val="28"/>
          <w:lang w:val="uk-UA" w:eastAsia="ru-RU"/>
        </w:rPr>
        <w:t>Прогнозовані соціально-економічні та інші наслідки прийняття законопроекту</w:t>
      </w:r>
    </w:p>
    <w:p w14:paraId="50AED27B" w14:textId="23C40BB4" w:rsidR="00FE4B2B" w:rsidRPr="0058729A" w:rsidRDefault="00FE4B2B" w:rsidP="0058729A">
      <w:pPr>
        <w:spacing w:after="0" w:line="240" w:lineRule="auto"/>
        <w:ind w:firstLine="360"/>
        <w:rPr>
          <w:rFonts w:ascii="Times New Roman" w:hAnsi="Times New Roman" w:cs="Times New Roman"/>
          <w:sz w:val="28"/>
          <w:lang w:val="uk-UA" w:eastAsia="ru-RU"/>
        </w:rPr>
      </w:pPr>
      <w:r w:rsidRPr="0058729A">
        <w:rPr>
          <w:rFonts w:ascii="Times New Roman" w:hAnsi="Times New Roman" w:cs="Times New Roman"/>
          <w:sz w:val="28"/>
          <w:lang w:val="uk-UA" w:eastAsia="ru-RU"/>
        </w:rPr>
        <w:t>Прийняття законопроекту забезпечить зменшення навантаження на бізнес</w:t>
      </w:r>
      <w:r w:rsidR="00CD3354" w:rsidRPr="0058729A">
        <w:rPr>
          <w:rFonts w:ascii="Times New Roman" w:hAnsi="Times New Roman" w:cs="Times New Roman"/>
          <w:sz w:val="28"/>
          <w:lang w:val="uk-UA" w:eastAsia="ru-RU"/>
        </w:rPr>
        <w:t xml:space="preserve"> по сплаті податків</w:t>
      </w:r>
      <w:r w:rsidRPr="0058729A">
        <w:rPr>
          <w:rFonts w:ascii="Times New Roman" w:hAnsi="Times New Roman" w:cs="Times New Roman"/>
          <w:sz w:val="28"/>
          <w:lang w:val="uk-UA" w:eastAsia="ru-RU"/>
        </w:rPr>
        <w:t xml:space="preserve">, створення </w:t>
      </w:r>
      <w:r w:rsidR="00CD3354" w:rsidRPr="0058729A">
        <w:rPr>
          <w:rFonts w:ascii="Times New Roman" w:hAnsi="Times New Roman" w:cs="Times New Roman"/>
          <w:sz w:val="28"/>
          <w:lang w:val="uk-UA" w:eastAsia="ru-RU"/>
        </w:rPr>
        <w:t>механізмів</w:t>
      </w:r>
      <w:r w:rsidRPr="0058729A">
        <w:rPr>
          <w:rFonts w:ascii="Times New Roman" w:hAnsi="Times New Roman" w:cs="Times New Roman"/>
          <w:sz w:val="28"/>
          <w:lang w:val="uk-UA" w:eastAsia="ru-RU"/>
        </w:rPr>
        <w:t xml:space="preserve"> для залучення </w:t>
      </w:r>
      <w:r w:rsidR="00CD3354" w:rsidRPr="0058729A">
        <w:rPr>
          <w:rFonts w:ascii="Times New Roman" w:hAnsi="Times New Roman" w:cs="Times New Roman"/>
          <w:sz w:val="28"/>
          <w:lang w:val="uk-UA" w:eastAsia="ru-RU"/>
        </w:rPr>
        <w:t xml:space="preserve">нових </w:t>
      </w:r>
      <w:r w:rsidRPr="0058729A">
        <w:rPr>
          <w:rFonts w:ascii="Times New Roman" w:hAnsi="Times New Roman" w:cs="Times New Roman"/>
          <w:sz w:val="28"/>
          <w:lang w:val="uk-UA" w:eastAsia="ru-RU"/>
        </w:rPr>
        <w:t>інвестицій, виведення економіки з тіні, що призведе до збільшення доходів як державного, так і місцевих бюджетів.</w:t>
      </w:r>
    </w:p>
    <w:p w14:paraId="6A93DD71" w14:textId="77777777" w:rsidR="000E70AF" w:rsidRPr="0058729A" w:rsidRDefault="000E70AF" w:rsidP="0058729A">
      <w:pPr>
        <w:spacing w:after="0" w:line="240" w:lineRule="auto"/>
        <w:rPr>
          <w:rFonts w:ascii="Times New Roman" w:hAnsi="Times New Roman" w:cs="Times New Roman"/>
          <w:sz w:val="28"/>
          <w:lang w:val="uk-UA" w:eastAsia="ru-RU"/>
        </w:rPr>
      </w:pPr>
    </w:p>
    <w:p w14:paraId="45A31EC7" w14:textId="77777777" w:rsidR="000E70AF" w:rsidRPr="0058729A" w:rsidRDefault="000E70AF" w:rsidP="0058729A">
      <w:pPr>
        <w:spacing w:after="0" w:line="240" w:lineRule="auto"/>
        <w:rPr>
          <w:rFonts w:ascii="Times New Roman" w:hAnsi="Times New Roman" w:cs="Times New Roman"/>
          <w:sz w:val="28"/>
          <w:lang w:val="uk-UA" w:eastAsia="ru-RU"/>
        </w:rPr>
      </w:pPr>
    </w:p>
    <w:p w14:paraId="1DE09342" w14:textId="568434B9" w:rsidR="000E70AF" w:rsidRDefault="009C02A2" w:rsidP="0058729A">
      <w:pPr>
        <w:spacing w:after="0" w:line="240" w:lineRule="auto"/>
        <w:rPr>
          <w:rFonts w:ascii="Times New Roman" w:hAnsi="Times New Roman" w:cs="Times New Roman"/>
          <w:b/>
          <w:sz w:val="28"/>
          <w:lang w:val="uk-UA" w:eastAsia="ru-RU"/>
        </w:rPr>
      </w:pPr>
      <w:r w:rsidRPr="0058729A">
        <w:rPr>
          <w:rFonts w:ascii="Times New Roman" w:hAnsi="Times New Roman" w:cs="Times New Roman"/>
          <w:b/>
          <w:sz w:val="28"/>
          <w:lang w:val="uk-UA" w:eastAsia="ru-RU"/>
        </w:rPr>
        <w:t>Народний депутат України</w:t>
      </w:r>
      <w:r w:rsidR="0058729A" w:rsidRPr="0058729A">
        <w:rPr>
          <w:rFonts w:ascii="Times New Roman" w:hAnsi="Times New Roman" w:cs="Times New Roman"/>
          <w:b/>
          <w:sz w:val="28"/>
          <w:lang w:val="uk-UA" w:eastAsia="ru-RU"/>
        </w:rPr>
        <w:t xml:space="preserve"> </w:t>
      </w:r>
      <w:r w:rsidR="0058729A" w:rsidRPr="0058729A">
        <w:rPr>
          <w:rFonts w:ascii="Times New Roman" w:hAnsi="Times New Roman" w:cs="Times New Roman"/>
          <w:b/>
          <w:sz w:val="28"/>
          <w:lang w:val="uk-UA" w:eastAsia="ru-RU"/>
        </w:rPr>
        <w:tab/>
      </w:r>
      <w:r w:rsidR="0058729A" w:rsidRPr="0058729A">
        <w:rPr>
          <w:rFonts w:ascii="Times New Roman" w:hAnsi="Times New Roman" w:cs="Times New Roman"/>
          <w:b/>
          <w:sz w:val="28"/>
          <w:lang w:val="uk-UA" w:eastAsia="ru-RU"/>
        </w:rPr>
        <w:tab/>
      </w:r>
      <w:r w:rsidR="0058729A" w:rsidRPr="0058729A">
        <w:rPr>
          <w:rFonts w:ascii="Times New Roman" w:hAnsi="Times New Roman" w:cs="Times New Roman"/>
          <w:b/>
          <w:sz w:val="28"/>
          <w:lang w:val="uk-UA" w:eastAsia="ru-RU"/>
        </w:rPr>
        <w:tab/>
      </w:r>
      <w:r w:rsidR="0058729A" w:rsidRPr="0058729A">
        <w:rPr>
          <w:rFonts w:ascii="Times New Roman" w:hAnsi="Times New Roman" w:cs="Times New Roman"/>
          <w:b/>
          <w:sz w:val="28"/>
          <w:lang w:val="uk-UA" w:eastAsia="ru-RU"/>
        </w:rPr>
        <w:tab/>
      </w:r>
      <w:r w:rsidR="0058729A" w:rsidRPr="0058729A">
        <w:rPr>
          <w:rFonts w:ascii="Times New Roman" w:hAnsi="Times New Roman" w:cs="Times New Roman"/>
          <w:b/>
          <w:sz w:val="28"/>
          <w:lang w:val="uk-UA" w:eastAsia="ru-RU"/>
        </w:rPr>
        <w:tab/>
      </w:r>
      <w:r w:rsidR="0058729A" w:rsidRPr="0058729A">
        <w:rPr>
          <w:rFonts w:ascii="Times New Roman" w:hAnsi="Times New Roman" w:cs="Times New Roman"/>
          <w:b/>
          <w:sz w:val="28"/>
          <w:lang w:val="uk-UA" w:eastAsia="ru-RU"/>
        </w:rPr>
        <w:tab/>
        <w:t xml:space="preserve">Д. О. </w:t>
      </w:r>
      <w:proofErr w:type="spellStart"/>
      <w:r w:rsidR="0058729A" w:rsidRPr="0058729A">
        <w:rPr>
          <w:rFonts w:ascii="Times New Roman" w:hAnsi="Times New Roman" w:cs="Times New Roman"/>
          <w:b/>
          <w:sz w:val="28"/>
          <w:lang w:val="uk-UA" w:eastAsia="ru-RU"/>
        </w:rPr>
        <w:t>Гетманцев</w:t>
      </w:r>
      <w:proofErr w:type="spellEnd"/>
    </w:p>
    <w:p w14:paraId="28E77D31" w14:textId="4D374FC0" w:rsidR="006030D9" w:rsidRPr="0058729A" w:rsidRDefault="006030D9" w:rsidP="006030D9">
      <w:pPr>
        <w:spacing w:after="0" w:line="240" w:lineRule="auto"/>
        <w:ind w:left="6372" w:firstLine="708"/>
        <w:rPr>
          <w:rFonts w:ascii="Times New Roman" w:hAnsi="Times New Roman" w:cs="Times New Roman"/>
          <w:b/>
          <w:sz w:val="28"/>
          <w:lang w:eastAsia="ru-RU"/>
        </w:rPr>
      </w:pPr>
      <w:r>
        <w:rPr>
          <w:rFonts w:ascii="Times New Roman" w:hAnsi="Times New Roman" w:cs="Times New Roman"/>
          <w:b/>
          <w:sz w:val="28"/>
          <w:lang w:val="uk-UA" w:eastAsia="ru-RU"/>
        </w:rPr>
        <w:t xml:space="preserve">   (</w:t>
      </w:r>
      <w:proofErr w:type="spellStart"/>
      <w:r>
        <w:rPr>
          <w:rFonts w:ascii="Times New Roman" w:hAnsi="Times New Roman" w:cs="Times New Roman"/>
          <w:b/>
          <w:sz w:val="28"/>
          <w:lang w:val="uk-UA" w:eastAsia="ru-RU"/>
        </w:rPr>
        <w:t>посвід</w:t>
      </w:r>
      <w:proofErr w:type="spellEnd"/>
      <w:r>
        <w:rPr>
          <w:rFonts w:ascii="Times New Roman" w:hAnsi="Times New Roman" w:cs="Times New Roman"/>
          <w:b/>
          <w:sz w:val="28"/>
          <w:lang w:val="uk-UA" w:eastAsia="ru-RU"/>
        </w:rPr>
        <w:t>. № 20)</w:t>
      </w:r>
    </w:p>
    <w:sectPr w:rsidR="006030D9" w:rsidRPr="0058729A">
      <w:headerReference w:type="default" r:id="rId12"/>
      <w:headerReference w:type="first" r:id="rId13"/>
      <w:pgSz w:w="11906" w:h="16838"/>
      <w:pgMar w:top="766" w:right="567" w:bottom="1134"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D18" w14:textId="77777777" w:rsidR="0043582E" w:rsidRDefault="0043582E">
      <w:pPr>
        <w:spacing w:after="0" w:line="240" w:lineRule="auto"/>
      </w:pPr>
      <w:r>
        <w:separator/>
      </w:r>
    </w:p>
  </w:endnote>
  <w:endnote w:type="continuationSeparator" w:id="0">
    <w:p w14:paraId="2A2FD67E" w14:textId="77777777" w:rsidR="0043582E" w:rsidRDefault="0043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altName w:val="Times New Roman"/>
    <w:panose1 w:val="00000000000000000000"/>
    <w:charset w:val="00"/>
    <w:family w:val="roman"/>
    <w:notTrueType/>
    <w:pitch w:val="default"/>
  </w:font>
  <w:font w:name="Liberation Mono">
    <w:altName w:val="Courier New"/>
    <w:charset w:val="01"/>
    <w:family w:val="roman"/>
    <w:pitch w:val="variable"/>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87F34" w14:textId="77777777" w:rsidR="0043582E" w:rsidRDefault="0043582E">
      <w:pPr>
        <w:spacing w:after="0" w:line="240" w:lineRule="auto"/>
      </w:pPr>
      <w:r>
        <w:separator/>
      </w:r>
    </w:p>
  </w:footnote>
  <w:footnote w:type="continuationSeparator" w:id="0">
    <w:p w14:paraId="409DE988" w14:textId="77777777" w:rsidR="0043582E" w:rsidRDefault="0043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3251" w14:textId="77777777" w:rsidR="000E70AF" w:rsidRDefault="009C02A2">
    <w:pPr>
      <w:pStyle w:val="ab"/>
    </w:pPr>
    <w:r>
      <w:rPr>
        <w:noProof/>
        <w:lang w:val="uk-UA" w:eastAsia="uk-UA"/>
      </w:rPr>
      <mc:AlternateContent>
        <mc:Choice Requires="wps">
          <w:drawing>
            <wp:anchor distT="0" distB="0" distL="0" distR="0" simplePos="0" relativeHeight="6" behindDoc="1" locked="0" layoutInCell="1" allowOverlap="1" wp14:anchorId="1C60B97E" wp14:editId="45B8DD6E">
              <wp:simplePos x="0" y="0"/>
              <wp:positionH relativeFrom="margin">
                <wp:align>center</wp:align>
              </wp:positionH>
              <wp:positionV relativeFrom="paragraph">
                <wp:posOffset>635</wp:posOffset>
              </wp:positionV>
              <wp:extent cx="73025" cy="172085"/>
              <wp:effectExtent l="0" t="0" r="0" b="0"/>
              <wp:wrapSquare wrapText="largest"/>
              <wp:docPr id="1" name="Поле 1"/>
              <wp:cNvGraphicFramePr/>
              <a:graphic xmlns:a="http://schemas.openxmlformats.org/drawingml/2006/main">
                <a:graphicData uri="http://schemas.microsoft.com/office/word/2010/wordprocessingShape">
                  <wps:wsp>
                    <wps:cNvSpPr/>
                    <wps:spPr>
                      <a:xfrm>
                        <a:off x="0" y="0"/>
                        <a:ext cx="72360" cy="171360"/>
                      </a:xfrm>
                      <a:prstGeom prst="rect">
                        <a:avLst/>
                      </a:prstGeom>
                      <a:noFill/>
                      <a:ln>
                        <a:noFill/>
                      </a:ln>
                    </wps:spPr>
                    <wps:style>
                      <a:lnRef idx="0">
                        <a:scrgbClr r="0" g="0" b="0"/>
                      </a:lnRef>
                      <a:fillRef idx="0">
                        <a:scrgbClr r="0" g="0" b="0"/>
                      </a:fillRef>
                      <a:effectRef idx="0">
                        <a:scrgbClr r="0" g="0" b="0"/>
                      </a:effectRef>
                      <a:fontRef idx="minor"/>
                    </wps:style>
                    <wps:txbx>
                      <w:txbxContent>
                        <w:p w14:paraId="6013A9D0" w14:textId="4D16D3AE" w:rsidR="000E70AF" w:rsidRDefault="009C02A2">
                          <w:pPr>
                            <w:pStyle w:val="ab"/>
                          </w:pPr>
                          <w:r>
                            <w:rPr>
                              <w:rStyle w:val="a4"/>
                              <w:rFonts w:cs="Calibri"/>
                              <w:color w:val="000000"/>
                            </w:rPr>
                            <w:fldChar w:fldCharType="begin"/>
                          </w:r>
                          <w:r>
                            <w:rPr>
                              <w:rStyle w:val="a4"/>
                              <w:rFonts w:cs="Calibri"/>
                              <w:color w:val="000000"/>
                            </w:rPr>
                            <w:instrText>PAGE</w:instrText>
                          </w:r>
                          <w:r>
                            <w:rPr>
                              <w:rStyle w:val="a4"/>
                              <w:rFonts w:cs="Calibri"/>
                              <w:color w:val="000000"/>
                            </w:rPr>
                            <w:fldChar w:fldCharType="separate"/>
                          </w:r>
                          <w:r w:rsidR="00687236">
                            <w:rPr>
                              <w:rStyle w:val="a4"/>
                              <w:rFonts w:cs="Calibri"/>
                              <w:noProof/>
                              <w:color w:val="000000"/>
                            </w:rPr>
                            <w:t>2</w:t>
                          </w:r>
                          <w:r>
                            <w:rPr>
                              <w:rStyle w:val="a4"/>
                              <w:rFonts w:cs="Calibri"/>
                              <w:color w:val="000000"/>
                            </w:rPr>
                            <w:fldChar w:fldCharType="end"/>
                          </w:r>
                        </w:p>
                      </w:txbxContent>
                    </wps:txbx>
                    <wps:bodyPr lIns="0" tIns="0" rIns="0" bIns="0">
                      <a:noAutofit/>
                    </wps:bodyPr>
                  </wps:wsp>
                </a:graphicData>
              </a:graphic>
            </wp:anchor>
          </w:drawing>
        </mc:Choice>
        <mc:Fallback>
          <w:pict>
            <v:rect w14:anchorId="1C60B97E" id="Поле 1" o:spid="_x0000_s1026" style="position:absolute;margin-left:0;margin-top:.05pt;width:5.75pt;height:13.55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" filled="f" stroked="f">
              <v:textbox inset="0,0,0,0">
                <w:txbxContent>
                  <w:p w14:paraId="6013A9D0" w14:textId="4D16D3AE" w:rsidR="000E70AF" w:rsidRDefault="009C02A2">
                    <w:pPr>
                      <w:pStyle w:val="ab"/>
                    </w:pPr>
                    <w:r>
                      <w:rPr>
                        <w:rStyle w:val="a4"/>
                        <w:rFonts w:cs="Calibri"/>
                        <w:color w:val="000000"/>
                      </w:rPr>
                      <w:fldChar w:fldCharType="begin"/>
                    </w:r>
                    <w:r>
                      <w:rPr>
                        <w:rStyle w:val="a4"/>
                        <w:rFonts w:cs="Calibri"/>
                        <w:color w:val="000000"/>
                      </w:rPr>
                      <w:instrText>PAGE</w:instrText>
                    </w:r>
                    <w:r>
                      <w:rPr>
                        <w:rStyle w:val="a4"/>
                        <w:rFonts w:cs="Calibri"/>
                        <w:color w:val="000000"/>
                      </w:rPr>
                      <w:fldChar w:fldCharType="separate"/>
                    </w:r>
                    <w:r w:rsidR="00687236">
                      <w:rPr>
                        <w:rStyle w:val="a4"/>
                        <w:rFonts w:cs="Calibri"/>
                        <w:noProof/>
                        <w:color w:val="000000"/>
                      </w:rPr>
                      <w:t>2</w:t>
                    </w:r>
                    <w:r>
                      <w:rPr>
                        <w:rStyle w:val="a4"/>
                        <w:rFonts w:cs="Calibri"/>
                        <w:color w:val="000000"/>
                      </w:rP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70BC" w14:textId="77777777" w:rsidR="000E70AF" w:rsidRDefault="000E70A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016"/>
    <w:multiLevelType w:val="hybridMultilevel"/>
    <w:tmpl w:val="EFA663A4"/>
    <w:lvl w:ilvl="0" w:tplc="254070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C670932"/>
    <w:multiLevelType w:val="hybridMultilevel"/>
    <w:tmpl w:val="C6F2AD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E55109"/>
    <w:multiLevelType w:val="hybridMultilevel"/>
    <w:tmpl w:val="0254D19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F8D08CA"/>
    <w:multiLevelType w:val="hybridMultilevel"/>
    <w:tmpl w:val="DBC49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AF"/>
    <w:rsid w:val="000679FD"/>
    <w:rsid w:val="000E70AF"/>
    <w:rsid w:val="00121340"/>
    <w:rsid w:val="00124C44"/>
    <w:rsid w:val="0016015B"/>
    <w:rsid w:val="00160B00"/>
    <w:rsid w:val="001A0939"/>
    <w:rsid w:val="001D3CED"/>
    <w:rsid w:val="001F3016"/>
    <w:rsid w:val="00207D52"/>
    <w:rsid w:val="00226104"/>
    <w:rsid w:val="00260DB8"/>
    <w:rsid w:val="002B55D1"/>
    <w:rsid w:val="002C669E"/>
    <w:rsid w:val="002E7AE8"/>
    <w:rsid w:val="003863C6"/>
    <w:rsid w:val="003B604A"/>
    <w:rsid w:val="00415666"/>
    <w:rsid w:val="0043582E"/>
    <w:rsid w:val="00446C53"/>
    <w:rsid w:val="004919ED"/>
    <w:rsid w:val="00527507"/>
    <w:rsid w:val="005677B0"/>
    <w:rsid w:val="0058729A"/>
    <w:rsid w:val="00587725"/>
    <w:rsid w:val="005B4724"/>
    <w:rsid w:val="005C776D"/>
    <w:rsid w:val="006030D9"/>
    <w:rsid w:val="00687236"/>
    <w:rsid w:val="00716901"/>
    <w:rsid w:val="00735DCE"/>
    <w:rsid w:val="007714F4"/>
    <w:rsid w:val="00792264"/>
    <w:rsid w:val="00795BD0"/>
    <w:rsid w:val="007C7F8F"/>
    <w:rsid w:val="007F4B89"/>
    <w:rsid w:val="008472EE"/>
    <w:rsid w:val="008762EB"/>
    <w:rsid w:val="008936E6"/>
    <w:rsid w:val="008D10AD"/>
    <w:rsid w:val="008D23CA"/>
    <w:rsid w:val="008D3578"/>
    <w:rsid w:val="009049C7"/>
    <w:rsid w:val="009A6145"/>
    <w:rsid w:val="009C02A2"/>
    <w:rsid w:val="009F4DCA"/>
    <w:rsid w:val="00A34362"/>
    <w:rsid w:val="00A40C6B"/>
    <w:rsid w:val="00A60379"/>
    <w:rsid w:val="00AF5EA5"/>
    <w:rsid w:val="00B17A90"/>
    <w:rsid w:val="00B47A60"/>
    <w:rsid w:val="00B87101"/>
    <w:rsid w:val="00BD2B25"/>
    <w:rsid w:val="00C06ED0"/>
    <w:rsid w:val="00C23978"/>
    <w:rsid w:val="00C349F4"/>
    <w:rsid w:val="00C508E7"/>
    <w:rsid w:val="00CD3354"/>
    <w:rsid w:val="00D05C37"/>
    <w:rsid w:val="00D21A60"/>
    <w:rsid w:val="00E13959"/>
    <w:rsid w:val="00E16DC8"/>
    <w:rsid w:val="00E37B83"/>
    <w:rsid w:val="00E517F9"/>
    <w:rsid w:val="00E61F51"/>
    <w:rsid w:val="00ED1288"/>
    <w:rsid w:val="00EE6FD1"/>
    <w:rsid w:val="00F20A97"/>
    <w:rsid w:val="00F830A2"/>
    <w:rsid w:val="00FE4B2B"/>
    <w:rsid w:val="00FF3500"/>
  </w:rsids>
  <m:mathPr>
    <m:mathFont m:val="Cambria Math"/>
    <m:brkBin m:val="before"/>
    <m:brkBinSub m:val="--"/>
    <m:smallFrac m:val="0"/>
    <m:dispDef/>
    <m:lMargin m:val="0"/>
    <m:rMargin m:val="0"/>
    <m:defJc m:val="centerGroup"/>
    <m:wrapIndent m:val="1440"/>
    <m:intLim m:val="subSup"/>
    <m:naryLim m:val="undOvr"/>
  </m:mathPr>
  <w:themeFontLang w:val="uk-UA"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30B7"/>
  <w15:docId w15:val="{8A0C6E9F-9E6E-4FF8-AB3D-E055E63A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pPr>
    <w:rPr>
      <w:sz w:val="22"/>
      <w:szCs w:val="22"/>
      <w:lang w:val="ru-RU" w:eastAsia="zh-CN"/>
    </w:rPr>
  </w:style>
  <w:style w:type="paragraph" w:styleId="1">
    <w:name w:val="heading 1"/>
    <w:basedOn w:val="10"/>
    <w:next w:val="a0"/>
    <w:qFormat/>
    <w:pPr>
      <w:outlineLvl w:val="0"/>
    </w:pPr>
    <w:rPr>
      <w:rFonts w:ascii="Liberation Serif" w:eastAsia="DejaVu Sans" w:hAnsi="Liberation Serif" w:cs="DejaVu Sans"/>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qFormat/>
    <w:rPr>
      <w:rFonts w:cs="Times New Roman"/>
    </w:rPr>
  </w:style>
  <w:style w:type="character" w:customStyle="1" w:styleId="a5">
    <w:name w:val="Верхній колонтитул Знак"/>
    <w:basedOn w:val="a1"/>
    <w:uiPriority w:val="99"/>
    <w:qFormat/>
    <w:locked/>
    <w:rPr>
      <w:rFonts w:ascii="Calibri" w:hAnsi="Calibri" w:cs="Calibri"/>
      <w:lang w:val="ru-RU" w:eastAsia="zh-CN"/>
    </w:rPr>
  </w:style>
  <w:style w:type="character" w:customStyle="1" w:styleId="a6">
    <w:name w:val="Текст у виносці Знак"/>
    <w:basedOn w:val="a1"/>
    <w:uiPriority w:val="99"/>
    <w:semiHidden/>
    <w:qFormat/>
    <w:locked/>
    <w:rPr>
      <w:rFonts w:ascii="Segoe UI" w:hAnsi="Segoe UI" w:cs="Segoe UI"/>
      <w:sz w:val="18"/>
      <w:szCs w:val="18"/>
      <w:lang w:val="ru-RU" w:eastAsia="zh-CN"/>
    </w:rPr>
  </w:style>
  <w:style w:type="character" w:customStyle="1" w:styleId="2">
    <w:name w:val="Основний текст (2)_"/>
    <w:link w:val="20"/>
    <w:uiPriority w:val="99"/>
    <w:qFormat/>
    <w:locked/>
    <w:rPr>
      <w:rFonts w:ascii="Times New Roman" w:hAnsi="Times New Roman"/>
      <w:sz w:val="28"/>
      <w:shd w:val="clear" w:color="auto" w:fill="FFFFFF"/>
    </w:rPr>
  </w:style>
  <w:style w:type="character" w:customStyle="1" w:styleId="-">
    <w:name w:val="Интернет-ссылка"/>
    <w:rPr>
      <w:color w:val="000080"/>
      <w:u w:val="single"/>
    </w:rPr>
  </w:style>
  <w:style w:type="paragraph" w:customStyle="1" w:styleId="10">
    <w:name w:val="Заголовок1"/>
    <w:basedOn w:val="a"/>
    <w:next w:val="a0"/>
    <w:qFormat/>
    <w:pPr>
      <w:keepNext/>
      <w:spacing w:before="240" w:after="120"/>
    </w:pPr>
    <w:rPr>
      <w:rFonts w:ascii="Liberation Sans" w:eastAsia="Noto Sans CJK SC" w:hAnsi="Liberation Sans" w:cs="Lohit Devanagari"/>
      <w:sz w:val="28"/>
      <w:szCs w:val="28"/>
    </w:rPr>
  </w:style>
  <w:style w:type="paragraph" w:styleId="a0">
    <w:name w:val="Body Text"/>
    <w:basedOn w:val="a"/>
    <w:pPr>
      <w:spacing w:after="140" w:line="276" w:lineRule="auto"/>
    </w:pPr>
  </w:style>
  <w:style w:type="paragraph" w:styleId="a7">
    <w:name w:val="List"/>
    <w:basedOn w:val="a0"/>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11">
    <w:name w:val="Указатель1"/>
    <w:basedOn w:val="a"/>
    <w:qFormat/>
    <w:pPr>
      <w:suppressLineNumbers/>
    </w:pPr>
    <w:rPr>
      <w:rFonts w:cs="Lohit Devanagari"/>
    </w:rPr>
  </w:style>
  <w:style w:type="paragraph" w:styleId="a9">
    <w:name w:val="Balloon Text"/>
    <w:basedOn w:val="a"/>
    <w:uiPriority w:val="99"/>
    <w:semiHidden/>
    <w:unhideWhenUsed/>
    <w:qFormat/>
    <w:pPr>
      <w:spacing w:after="0" w:line="240" w:lineRule="auto"/>
    </w:pPr>
    <w:rPr>
      <w:rFonts w:ascii="Segoe UI" w:hAnsi="Segoe UI" w:cs="Segoe UI"/>
      <w:sz w:val="18"/>
      <w:szCs w:val="18"/>
    </w:rPr>
  </w:style>
  <w:style w:type="paragraph" w:customStyle="1" w:styleId="aa">
    <w:name w:val="Верхний и нижний колонтитулы"/>
    <w:basedOn w:val="a"/>
    <w:qFormat/>
  </w:style>
  <w:style w:type="paragraph" w:styleId="ab">
    <w:name w:val="header"/>
    <w:basedOn w:val="a"/>
    <w:uiPriority w:val="99"/>
    <w:pPr>
      <w:tabs>
        <w:tab w:val="center" w:pos="4677"/>
        <w:tab w:val="right" w:pos="9355"/>
      </w:tabs>
    </w:pPr>
  </w:style>
  <w:style w:type="paragraph" w:styleId="ac">
    <w:name w:val="Normal (Web)"/>
    <w:basedOn w:val="a"/>
    <w:uiPriority w:val="99"/>
    <w:unhideWhenUsed/>
    <w:qFormat/>
    <w:pPr>
      <w:suppressAutoHyphens w:val="0"/>
      <w:spacing w:beforeAutospacing="1" w:afterAutospacing="1" w:line="240" w:lineRule="auto"/>
    </w:pPr>
    <w:rPr>
      <w:rFonts w:ascii="Times New Roman" w:hAnsi="Times New Roman" w:cs="Times New Roman"/>
      <w:sz w:val="24"/>
      <w:szCs w:val="24"/>
      <w:lang w:eastAsia="ru-RU"/>
    </w:rPr>
  </w:style>
  <w:style w:type="paragraph" w:customStyle="1" w:styleId="20">
    <w:name w:val="Основний текст (2)"/>
    <w:basedOn w:val="a"/>
    <w:link w:val="2"/>
    <w:uiPriority w:val="99"/>
    <w:qFormat/>
    <w:pPr>
      <w:widowControl w:val="0"/>
      <w:shd w:val="clear" w:color="auto" w:fill="FFFFFF"/>
      <w:suppressAutoHyphens w:val="0"/>
      <w:spacing w:before="480" w:after="180" w:line="240" w:lineRule="atLeast"/>
      <w:ind w:firstLine="600"/>
      <w:jc w:val="both"/>
    </w:pPr>
    <w:rPr>
      <w:rFonts w:ascii="Times New Roman" w:hAnsi="Times New Roman"/>
      <w:sz w:val="28"/>
      <w:lang w:val="uk-UA" w:eastAsia="en-US"/>
    </w:rPr>
  </w:style>
  <w:style w:type="paragraph" w:customStyle="1" w:styleId="ad">
    <w:name w:val="Содержимое врезки"/>
    <w:basedOn w:val="a"/>
    <w:qFormat/>
  </w:style>
  <w:style w:type="paragraph" w:customStyle="1" w:styleId="ae">
    <w:name w:val="Íîðìàëüíèé òåêñò"/>
    <w:basedOn w:val="a"/>
    <w:qFormat/>
    <w:pPr>
      <w:spacing w:before="120" w:after="0"/>
      <w:ind w:firstLine="567"/>
      <w:jc w:val="both"/>
    </w:pPr>
    <w:rPr>
      <w:rFonts w:ascii="Antiqua" w:hAnsi="Antiqua"/>
      <w:sz w:val="26"/>
      <w:lang w:val="uk-UA"/>
    </w:rPr>
  </w:style>
  <w:style w:type="paragraph" w:customStyle="1" w:styleId="af">
    <w:name w:val="Содержимое таблицы"/>
    <w:basedOn w:val="a"/>
    <w:qFormat/>
    <w:pPr>
      <w:suppressLineNumbers/>
    </w:pPr>
  </w:style>
  <w:style w:type="paragraph" w:customStyle="1" w:styleId="af0">
    <w:name w:val="Текст в заданном формате"/>
    <w:basedOn w:val="a"/>
    <w:qFormat/>
    <w:pPr>
      <w:spacing w:after="0"/>
    </w:pPr>
    <w:rPr>
      <w:rFonts w:ascii="Liberation Mono" w:eastAsia="Liberation Mono" w:hAnsi="Liberation Mono" w:cs="Liberation Mono"/>
      <w:sz w:val="20"/>
      <w:szCs w:val="20"/>
    </w:rPr>
  </w:style>
  <w:style w:type="paragraph" w:styleId="af1">
    <w:name w:val="List Paragraph"/>
    <w:basedOn w:val="a"/>
    <w:uiPriority w:val="99"/>
    <w:rsid w:val="00527507"/>
    <w:pPr>
      <w:ind w:left="720"/>
      <w:contextualSpacing/>
    </w:pPr>
  </w:style>
  <w:style w:type="character" w:styleId="af2">
    <w:name w:val="annotation reference"/>
    <w:basedOn w:val="a1"/>
    <w:uiPriority w:val="99"/>
    <w:semiHidden/>
    <w:unhideWhenUsed/>
    <w:rsid w:val="00B17A90"/>
    <w:rPr>
      <w:sz w:val="16"/>
      <w:szCs w:val="16"/>
    </w:rPr>
  </w:style>
  <w:style w:type="paragraph" w:styleId="af3">
    <w:name w:val="annotation text"/>
    <w:basedOn w:val="a"/>
    <w:link w:val="af4"/>
    <w:uiPriority w:val="99"/>
    <w:semiHidden/>
    <w:unhideWhenUsed/>
    <w:rsid w:val="00B17A90"/>
    <w:pPr>
      <w:suppressAutoHyphens w:val="0"/>
      <w:spacing w:after="120" w:line="240" w:lineRule="auto"/>
    </w:pPr>
    <w:rPr>
      <w:rFonts w:ascii="Calibri" w:eastAsia="Calibri" w:hAnsi="Calibri" w:cs="Calibri"/>
      <w:sz w:val="20"/>
      <w:szCs w:val="20"/>
      <w:lang w:val="uk-UA" w:eastAsia="ru-RU"/>
    </w:rPr>
  </w:style>
  <w:style w:type="character" w:customStyle="1" w:styleId="af4">
    <w:name w:val="Текст примітки Знак"/>
    <w:basedOn w:val="a1"/>
    <w:link w:val="af3"/>
    <w:uiPriority w:val="99"/>
    <w:semiHidden/>
    <w:rsid w:val="00B17A90"/>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B719-FFCB-48D0-AF84-AA6ADE831D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74F11-1AAE-406B-A429-956107E89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4A04E32-6EB3-4A7D-B718-75E8E15CC4AA}">
  <ds:schemaRefs>
    <ds:schemaRef ds:uri="http://schemas.microsoft.com/sharepoint/v3/contenttype/forms"/>
  </ds:schemaRefs>
</ds:datastoreItem>
</file>

<file path=customXml/itemProps5.xml><?xml version="1.0" encoding="utf-8"?>
<ds:datastoreItem xmlns:ds="http://schemas.openxmlformats.org/officeDocument/2006/customXml" ds:itemID="{2431D03D-3EE8-4552-B28D-C48FDD95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2208</Words>
  <Characters>1259</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2020-09-07T12:16:00Z</dcterms:created>
  <dcterms:modified xsi:type="dcterms:W3CDTF">2020-09-07T12:16:00Z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0x0101005082CF9611B70740801F57C691914AA100112606590970F34A82426E1C2D62EACA</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1049-11.2.0.9363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