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C4315" w14:textId="77777777" w:rsidR="00BC10B4" w:rsidRPr="003A0A48" w:rsidRDefault="00BC10B4" w:rsidP="00CF3D57">
      <w:pPr>
        <w:jc w:val="center"/>
        <w:rPr>
          <w:b/>
          <w:color w:val="000000" w:themeColor="text1"/>
          <w:szCs w:val="28"/>
          <w:lang w:val="en-US"/>
        </w:rPr>
      </w:pPr>
      <w:bookmarkStart w:id="0" w:name="_GoBack"/>
      <w:bookmarkEnd w:id="0"/>
    </w:p>
    <w:p w14:paraId="7E164E86" w14:textId="77777777" w:rsidR="00BC10B4" w:rsidRPr="003A0A48" w:rsidRDefault="00BC10B4" w:rsidP="00CF3D57">
      <w:pPr>
        <w:jc w:val="center"/>
        <w:rPr>
          <w:b/>
          <w:color w:val="000000" w:themeColor="text1"/>
          <w:szCs w:val="28"/>
        </w:rPr>
      </w:pPr>
    </w:p>
    <w:p w14:paraId="522D3CC8" w14:textId="14AD44AF" w:rsidR="008B2FD0" w:rsidRPr="003A0A48" w:rsidRDefault="008B2FD0" w:rsidP="00CF3D57">
      <w:pPr>
        <w:jc w:val="center"/>
        <w:rPr>
          <w:b/>
          <w:color w:val="000000" w:themeColor="text1"/>
          <w:szCs w:val="28"/>
        </w:rPr>
      </w:pPr>
    </w:p>
    <w:p w14:paraId="5630AD1D" w14:textId="20A5447C" w:rsidR="001E50FE" w:rsidRPr="003A0A48" w:rsidRDefault="001E50FE" w:rsidP="00CF3D57">
      <w:pPr>
        <w:jc w:val="center"/>
        <w:rPr>
          <w:b/>
          <w:color w:val="000000" w:themeColor="text1"/>
          <w:szCs w:val="28"/>
        </w:rPr>
      </w:pPr>
    </w:p>
    <w:p w14:paraId="78733591" w14:textId="2C98EC29" w:rsidR="008B2FD0" w:rsidRDefault="008B2FD0" w:rsidP="00CF3D57">
      <w:pPr>
        <w:jc w:val="center"/>
        <w:rPr>
          <w:b/>
          <w:color w:val="000000" w:themeColor="text1"/>
          <w:szCs w:val="28"/>
        </w:rPr>
      </w:pPr>
    </w:p>
    <w:p w14:paraId="01A8BA70" w14:textId="3560906D" w:rsidR="00040A8F" w:rsidRDefault="00040A8F" w:rsidP="00CF3D57">
      <w:pPr>
        <w:jc w:val="center"/>
        <w:rPr>
          <w:b/>
          <w:color w:val="000000" w:themeColor="text1"/>
          <w:szCs w:val="28"/>
        </w:rPr>
      </w:pPr>
    </w:p>
    <w:p w14:paraId="54916925" w14:textId="77777777" w:rsidR="00040A8F" w:rsidRPr="003A0A48" w:rsidRDefault="00040A8F" w:rsidP="00CF3D57">
      <w:pPr>
        <w:jc w:val="center"/>
        <w:rPr>
          <w:b/>
          <w:color w:val="000000" w:themeColor="text1"/>
          <w:szCs w:val="28"/>
        </w:rPr>
      </w:pPr>
    </w:p>
    <w:p w14:paraId="059530B0" w14:textId="77777777" w:rsidR="00BC10B4" w:rsidRPr="003A0A48" w:rsidRDefault="007E50B5" w:rsidP="00CF3D57">
      <w:pPr>
        <w:pStyle w:val="af0"/>
        <w:tabs>
          <w:tab w:val="clear" w:pos="4819"/>
          <w:tab w:val="clear" w:pos="9639"/>
        </w:tabs>
        <w:jc w:val="center"/>
        <w:rPr>
          <w:b/>
          <w:bCs/>
          <w:szCs w:val="28"/>
        </w:rPr>
      </w:pPr>
      <w:r w:rsidRPr="003A0A48">
        <w:rPr>
          <w:b/>
          <w:bCs/>
          <w:szCs w:val="28"/>
        </w:rPr>
        <w:t>ВИСНОВОК</w:t>
      </w:r>
    </w:p>
    <w:p w14:paraId="794EA0F8" w14:textId="1B6C5D5D" w:rsidR="00F8001B" w:rsidRPr="003A0A48" w:rsidRDefault="007E50B5" w:rsidP="00CF3D57">
      <w:pPr>
        <w:pStyle w:val="3"/>
        <w:spacing w:beforeAutospacing="0" w:afterAutospacing="0"/>
        <w:jc w:val="center"/>
        <w:rPr>
          <w:sz w:val="28"/>
          <w:szCs w:val="28"/>
        </w:rPr>
      </w:pPr>
      <w:r w:rsidRPr="003A0A48">
        <w:rPr>
          <w:sz w:val="28"/>
          <w:szCs w:val="28"/>
        </w:rPr>
        <w:t xml:space="preserve">на проект </w:t>
      </w:r>
      <w:r w:rsidRPr="003A0A48">
        <w:rPr>
          <w:color w:val="000000"/>
          <w:sz w:val="28"/>
          <w:szCs w:val="28"/>
        </w:rPr>
        <w:t>Закону України</w:t>
      </w:r>
      <w:r w:rsidR="00F8001B" w:rsidRPr="003A0A48">
        <w:rPr>
          <w:color w:val="000000"/>
          <w:sz w:val="28"/>
          <w:szCs w:val="28"/>
        </w:rPr>
        <w:t xml:space="preserve"> </w:t>
      </w:r>
      <w:r w:rsidRPr="003A0A48">
        <w:rPr>
          <w:color w:val="000000"/>
          <w:sz w:val="28"/>
          <w:szCs w:val="28"/>
        </w:rPr>
        <w:t>«</w:t>
      </w:r>
      <w:r w:rsidR="00D95FEA" w:rsidRPr="003A0A48">
        <w:rPr>
          <w:sz w:val="28"/>
          <w:szCs w:val="28"/>
        </w:rPr>
        <w:t xml:space="preserve">Про внесення змін </w:t>
      </w:r>
    </w:p>
    <w:p w14:paraId="21D50234" w14:textId="78B88EE0" w:rsidR="00F8001B" w:rsidRPr="003A0A48" w:rsidRDefault="00D95FEA" w:rsidP="00CF3D57">
      <w:pPr>
        <w:pStyle w:val="3"/>
        <w:spacing w:beforeAutospacing="0" w:afterAutospacing="0"/>
        <w:jc w:val="center"/>
        <w:rPr>
          <w:sz w:val="28"/>
          <w:szCs w:val="28"/>
        </w:rPr>
      </w:pPr>
      <w:r w:rsidRPr="003A0A48">
        <w:rPr>
          <w:sz w:val="28"/>
          <w:szCs w:val="28"/>
        </w:rPr>
        <w:t>до деяких законів України</w:t>
      </w:r>
      <w:r w:rsidR="00F8001B" w:rsidRPr="003A0A48">
        <w:rPr>
          <w:sz w:val="28"/>
          <w:szCs w:val="28"/>
        </w:rPr>
        <w:t xml:space="preserve"> </w:t>
      </w:r>
      <w:r w:rsidRPr="003A0A48">
        <w:rPr>
          <w:sz w:val="28"/>
          <w:szCs w:val="28"/>
        </w:rPr>
        <w:t>щодо забезпечення незалежності</w:t>
      </w:r>
      <w:r w:rsidR="00F8001B" w:rsidRPr="003A0A48">
        <w:rPr>
          <w:sz w:val="28"/>
          <w:szCs w:val="28"/>
        </w:rPr>
        <w:t xml:space="preserve"> </w:t>
      </w:r>
    </w:p>
    <w:p w14:paraId="47797673" w14:textId="0C4DDAF1" w:rsidR="00BC10B4" w:rsidRPr="003A0A48" w:rsidRDefault="00D95FEA" w:rsidP="00CF3D57">
      <w:pPr>
        <w:pStyle w:val="3"/>
        <w:spacing w:beforeAutospacing="0" w:afterAutospacing="0"/>
        <w:jc w:val="center"/>
        <w:rPr>
          <w:sz w:val="28"/>
          <w:szCs w:val="28"/>
        </w:rPr>
      </w:pPr>
      <w:r w:rsidRPr="003A0A48">
        <w:rPr>
          <w:sz w:val="28"/>
          <w:szCs w:val="28"/>
        </w:rPr>
        <w:t>Національної ради України з питань телебачення і радіомовлення</w:t>
      </w:r>
      <w:r w:rsidR="007E50B5" w:rsidRPr="003A0A48">
        <w:rPr>
          <w:sz w:val="28"/>
          <w:szCs w:val="28"/>
        </w:rPr>
        <w:t>»</w:t>
      </w:r>
    </w:p>
    <w:p w14:paraId="19C2018E" w14:textId="77777777" w:rsidR="00BC10B4" w:rsidRPr="003A0A48" w:rsidRDefault="00BC10B4" w:rsidP="00CF3D57">
      <w:pPr>
        <w:pStyle w:val="4"/>
        <w:keepNext w:val="0"/>
        <w:keepLines w:val="0"/>
        <w:widowControl w:val="0"/>
        <w:numPr>
          <w:ilvl w:val="3"/>
          <w:numId w:val="2"/>
        </w:numPr>
        <w:suppressAutoHyphens w:val="0"/>
        <w:overflowPunct w:val="0"/>
        <w:spacing w:before="0" w:after="0" w:line="240" w:lineRule="auto"/>
        <w:ind w:firstLine="680"/>
        <w:jc w:val="both"/>
        <w:rPr>
          <w:b w:val="0"/>
          <w:sz w:val="28"/>
          <w:szCs w:val="28"/>
        </w:rPr>
      </w:pPr>
    </w:p>
    <w:p w14:paraId="21736FC0" w14:textId="45C3103A" w:rsidR="001020BA" w:rsidRPr="003A0A48" w:rsidRDefault="00C52B16" w:rsidP="007A79D1">
      <w:pPr>
        <w:pStyle w:val="af"/>
        <w:ind w:firstLine="709"/>
        <w:jc w:val="both"/>
        <w:rPr>
          <w:szCs w:val="28"/>
        </w:rPr>
      </w:pPr>
      <w:r w:rsidRPr="003A0A48">
        <w:rPr>
          <w:szCs w:val="28"/>
        </w:rPr>
        <w:t xml:space="preserve">У поданому законопроекті пропонується внести зміни до </w:t>
      </w:r>
      <w:r w:rsidR="00F8001B" w:rsidRPr="003A0A48">
        <w:rPr>
          <w:szCs w:val="28"/>
        </w:rPr>
        <w:t>з</w:t>
      </w:r>
      <w:r w:rsidRPr="003A0A48">
        <w:rPr>
          <w:szCs w:val="28"/>
        </w:rPr>
        <w:t>акон</w:t>
      </w:r>
      <w:r w:rsidR="00F8001B" w:rsidRPr="003A0A48">
        <w:rPr>
          <w:szCs w:val="28"/>
        </w:rPr>
        <w:t>ів</w:t>
      </w:r>
      <w:r w:rsidRPr="003A0A48">
        <w:rPr>
          <w:szCs w:val="28"/>
        </w:rPr>
        <w:t xml:space="preserve"> </w:t>
      </w:r>
      <w:r w:rsidRPr="00685E65">
        <w:rPr>
          <w:szCs w:val="28"/>
        </w:rPr>
        <w:t>України «Про Національну раду України з питань телебачення і радіомовлення» (далі – Закон), «Про телебачення і радіомовлення»,</w:t>
      </w:r>
      <w:r w:rsidR="0000552D" w:rsidRPr="00685E65">
        <w:rPr>
          <w:szCs w:val="28"/>
        </w:rPr>
        <w:br/>
      </w:r>
      <w:r w:rsidRPr="00685E65">
        <w:rPr>
          <w:szCs w:val="28"/>
        </w:rPr>
        <w:t>«Про внесення змін до деяких законодавчих актів України щодо державної підтримки</w:t>
      </w:r>
      <w:r w:rsidRPr="003A0A48">
        <w:rPr>
          <w:szCs w:val="28"/>
        </w:rPr>
        <w:t xml:space="preserve"> сфери культури, креативних індустрій, туризму, малого та середнього бізнесу у зв’язку з дією обмежувальних заходів, пов’язаних із поширенням коронавірусної хвороби COVID-19» та «Про адміністративні послуги».</w:t>
      </w:r>
    </w:p>
    <w:p w14:paraId="3BCB1F48" w14:textId="3198F6BD" w:rsidR="00C52B16" w:rsidRPr="003A0A48" w:rsidRDefault="00C52B16" w:rsidP="007A79D1">
      <w:pPr>
        <w:pStyle w:val="af"/>
        <w:ind w:firstLine="709"/>
        <w:jc w:val="both"/>
        <w:rPr>
          <w:szCs w:val="28"/>
        </w:rPr>
      </w:pPr>
      <w:r w:rsidRPr="003A0A48">
        <w:rPr>
          <w:szCs w:val="28"/>
        </w:rPr>
        <w:t xml:space="preserve">Як зазначено в п. 2 пояснювальної записки до проекту, </w:t>
      </w:r>
      <w:r w:rsidR="001020BA" w:rsidRPr="003A0A48">
        <w:rPr>
          <w:szCs w:val="28"/>
        </w:rPr>
        <w:t>м</w:t>
      </w:r>
      <w:r w:rsidR="00F8001B" w:rsidRPr="003A0A48">
        <w:rPr>
          <w:szCs w:val="28"/>
        </w:rPr>
        <w:t xml:space="preserve">етою </w:t>
      </w:r>
      <w:r w:rsidR="001020BA" w:rsidRPr="003A0A48">
        <w:rPr>
          <w:szCs w:val="28"/>
        </w:rPr>
        <w:t xml:space="preserve">його </w:t>
      </w:r>
      <w:r w:rsidR="00F8001B" w:rsidRPr="003A0A48">
        <w:rPr>
          <w:szCs w:val="28"/>
        </w:rPr>
        <w:t xml:space="preserve">ухвалення є необхідність вироблення дієвої процедури призначення та припинення повноважень членів </w:t>
      </w:r>
      <w:r w:rsidR="002D2884" w:rsidRPr="003A0A48">
        <w:rPr>
          <w:szCs w:val="28"/>
        </w:rPr>
        <w:t xml:space="preserve">Національної ради України з питань телебачення і радіомовлення (далі – </w:t>
      </w:r>
      <w:r w:rsidR="00F8001B" w:rsidRPr="003A0A48">
        <w:rPr>
          <w:szCs w:val="28"/>
        </w:rPr>
        <w:t>Національн</w:t>
      </w:r>
      <w:r w:rsidR="002D2884" w:rsidRPr="003A0A48">
        <w:rPr>
          <w:szCs w:val="28"/>
        </w:rPr>
        <w:t>а</w:t>
      </w:r>
      <w:r w:rsidR="00F8001B" w:rsidRPr="003A0A48">
        <w:rPr>
          <w:szCs w:val="28"/>
        </w:rPr>
        <w:t xml:space="preserve"> рад</w:t>
      </w:r>
      <w:r w:rsidR="002D2884" w:rsidRPr="003A0A48">
        <w:rPr>
          <w:szCs w:val="28"/>
        </w:rPr>
        <w:t>а)</w:t>
      </w:r>
      <w:r w:rsidR="001020BA" w:rsidRPr="003A0A48">
        <w:rPr>
          <w:szCs w:val="28"/>
        </w:rPr>
        <w:t>.</w:t>
      </w:r>
      <w:r w:rsidR="00F8001B" w:rsidRPr="003A0A48">
        <w:rPr>
          <w:szCs w:val="28"/>
        </w:rPr>
        <w:t xml:space="preserve"> </w:t>
      </w:r>
      <w:r w:rsidRPr="003A0A48">
        <w:rPr>
          <w:szCs w:val="28"/>
        </w:rPr>
        <w:t>Зазначене пропонується досягти шляхом вдосконалення процедури  призначення та припинення повноважень членів Національної ради; встановлення переліку вимог та обмежень до кандидатур на посади членів Національної ради; удосконалення процедури оплати праці членів державного регулятора та працівників апарату Національної ради; усунення колізій щодо розгляду Національною радою питань на засіданнях під час дії карантину та інших обмежувальних заходів.</w:t>
      </w:r>
    </w:p>
    <w:p w14:paraId="7A7BF215" w14:textId="77777777" w:rsidR="00C52B16" w:rsidRPr="00685E65" w:rsidRDefault="00C52B16" w:rsidP="007A79D1">
      <w:pPr>
        <w:pStyle w:val="af"/>
        <w:ind w:firstLine="709"/>
        <w:jc w:val="both"/>
        <w:rPr>
          <w:szCs w:val="28"/>
        </w:rPr>
      </w:pPr>
      <w:r w:rsidRPr="00685E65">
        <w:rPr>
          <w:szCs w:val="28"/>
        </w:rPr>
        <w:t>Головне управління, розглянувши поданий законопроект, висловлює щодо нього такі міркування.</w:t>
      </w:r>
    </w:p>
    <w:p w14:paraId="254B6BCA" w14:textId="5DD8270E" w:rsidR="001020BA" w:rsidRPr="00685E65" w:rsidRDefault="001020BA" w:rsidP="007A79D1">
      <w:pPr>
        <w:pStyle w:val="af"/>
        <w:ind w:firstLine="709"/>
        <w:jc w:val="both"/>
        <w:rPr>
          <w:bCs/>
          <w:szCs w:val="28"/>
        </w:rPr>
      </w:pPr>
      <w:r w:rsidRPr="00685E65">
        <w:rPr>
          <w:b/>
          <w:bCs/>
          <w:szCs w:val="28"/>
        </w:rPr>
        <w:t>1.</w:t>
      </w:r>
      <w:r w:rsidRPr="00685E65">
        <w:rPr>
          <w:bCs/>
          <w:szCs w:val="28"/>
        </w:rPr>
        <w:t xml:space="preserve"> Насамперед</w:t>
      </w:r>
      <w:r w:rsidR="0000552D" w:rsidRPr="00685E65">
        <w:rPr>
          <w:bCs/>
          <w:szCs w:val="28"/>
        </w:rPr>
        <w:t xml:space="preserve">, необхідно звернути </w:t>
      </w:r>
      <w:r w:rsidRPr="00685E65">
        <w:rPr>
          <w:bCs/>
          <w:szCs w:val="28"/>
        </w:rPr>
        <w:t xml:space="preserve">увагу на </w:t>
      </w:r>
      <w:r w:rsidR="00E74870" w:rsidRPr="00685E65">
        <w:rPr>
          <w:bCs/>
          <w:szCs w:val="28"/>
        </w:rPr>
        <w:t>новели законопроекту, які не відповідають змісту Основного Закону України.</w:t>
      </w:r>
      <w:r w:rsidR="006561DE" w:rsidRPr="00685E65">
        <w:rPr>
          <w:bCs/>
          <w:szCs w:val="28"/>
        </w:rPr>
        <w:t xml:space="preserve"> </w:t>
      </w:r>
    </w:p>
    <w:p w14:paraId="5E2BC611" w14:textId="433A5ABD" w:rsidR="00E74870" w:rsidRPr="003A0A48" w:rsidRDefault="00E74870" w:rsidP="007A79D1">
      <w:pPr>
        <w:pStyle w:val="af"/>
        <w:ind w:firstLine="709"/>
        <w:jc w:val="both"/>
        <w:rPr>
          <w:bCs/>
          <w:i/>
          <w:szCs w:val="28"/>
        </w:rPr>
      </w:pPr>
      <w:r w:rsidRPr="00685E65">
        <w:rPr>
          <w:bCs/>
          <w:szCs w:val="28"/>
        </w:rPr>
        <w:t>У проекті</w:t>
      </w:r>
      <w:r w:rsidRPr="003A0A48">
        <w:rPr>
          <w:bCs/>
          <w:szCs w:val="28"/>
        </w:rPr>
        <w:t xml:space="preserve"> пропонується викласти в новій редакції ст. 6 Закону, відповідно до якої пропонується на </w:t>
      </w:r>
      <w:r w:rsidRPr="003A0A48">
        <w:rPr>
          <w:bCs/>
          <w:i/>
          <w:szCs w:val="28"/>
        </w:rPr>
        <w:t>законодавчому</w:t>
      </w:r>
      <w:r w:rsidRPr="003A0A48">
        <w:rPr>
          <w:bCs/>
          <w:szCs w:val="28"/>
        </w:rPr>
        <w:t xml:space="preserve"> рівні встановити, зокрема, що для проведення відбору кандидатів на посаду члена (членів) Національної ради Президент України </w:t>
      </w:r>
      <w:r w:rsidRPr="003A0A48">
        <w:rPr>
          <w:bCs/>
          <w:i/>
          <w:szCs w:val="28"/>
        </w:rPr>
        <w:t>утворює конкурсну комісію</w:t>
      </w:r>
      <w:r w:rsidR="00DD7D4D" w:rsidRPr="003A0A48">
        <w:rPr>
          <w:bCs/>
          <w:szCs w:val="28"/>
        </w:rPr>
        <w:t>;</w:t>
      </w:r>
      <w:r w:rsidRPr="003A0A48">
        <w:rPr>
          <w:bCs/>
          <w:szCs w:val="28"/>
        </w:rPr>
        <w:t xml:space="preserve"> Президент України призначає на вакантну посаду члена Національної ради особу з числа кандидатів, </w:t>
      </w:r>
      <w:r w:rsidRPr="003A0A48">
        <w:rPr>
          <w:bCs/>
          <w:i/>
          <w:szCs w:val="28"/>
        </w:rPr>
        <w:t>відібраних конкурсною комісією</w:t>
      </w:r>
      <w:r w:rsidRPr="003A0A48">
        <w:rPr>
          <w:bCs/>
          <w:szCs w:val="28"/>
        </w:rPr>
        <w:t xml:space="preserve">, </w:t>
      </w:r>
      <w:r w:rsidRPr="003A0A48">
        <w:rPr>
          <w:bCs/>
          <w:i/>
          <w:szCs w:val="28"/>
        </w:rPr>
        <w:t>з урахуванням гендерного складу Національної ради на момент голосування та наданням переваги представникам статі, кількість представників якої є меншою.</w:t>
      </w:r>
    </w:p>
    <w:p w14:paraId="4C9F5E30" w14:textId="324F4DAC" w:rsidR="00FE7F79" w:rsidRPr="003A0A48" w:rsidRDefault="00E74870" w:rsidP="007A79D1">
      <w:pPr>
        <w:pStyle w:val="af"/>
        <w:ind w:firstLine="709"/>
        <w:jc w:val="both"/>
        <w:rPr>
          <w:rFonts w:eastAsia="Times New Roman"/>
          <w:szCs w:val="28"/>
          <w:lang w:eastAsia="ru-RU"/>
        </w:rPr>
      </w:pPr>
      <w:r w:rsidRPr="003A0A48">
        <w:rPr>
          <w:bCs/>
          <w:szCs w:val="28"/>
        </w:rPr>
        <w:lastRenderedPageBreak/>
        <w:t xml:space="preserve">Разом з тим, </w:t>
      </w:r>
      <w:r w:rsidR="00FE7F79" w:rsidRPr="00685E65">
        <w:rPr>
          <w:bCs/>
          <w:szCs w:val="28"/>
        </w:rPr>
        <w:t>в</w:t>
      </w:r>
      <w:r w:rsidR="00FE7F79" w:rsidRPr="00685E65">
        <w:rPr>
          <w:rFonts w:eastAsia="Times New Roman"/>
          <w:szCs w:val="28"/>
          <w:lang w:eastAsia="ru-RU"/>
        </w:rPr>
        <w:t>ідповідно до ст. 6 Основного Закону України державна влада в Україні здійснюється на засадах її поділу на законодавчу, виконавчу та судову.  Відповідно до ч. 2 ст</w:t>
      </w:r>
      <w:r w:rsidR="0000552D" w:rsidRPr="00685E65">
        <w:rPr>
          <w:rFonts w:eastAsia="Times New Roman"/>
          <w:szCs w:val="28"/>
          <w:lang w:eastAsia="ru-RU"/>
        </w:rPr>
        <w:t>.</w:t>
      </w:r>
      <w:r w:rsidR="00FE7F79" w:rsidRPr="00685E65">
        <w:rPr>
          <w:rFonts w:eastAsia="Times New Roman"/>
          <w:szCs w:val="28"/>
          <w:lang w:eastAsia="ru-RU"/>
        </w:rPr>
        <w:t xml:space="preserve">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Повноваження (права та обов’язки) Президента України встановлюються </w:t>
      </w:r>
      <w:r w:rsidR="00FE7F79" w:rsidRPr="00685E65">
        <w:rPr>
          <w:rFonts w:eastAsia="Times New Roman"/>
          <w:i/>
          <w:szCs w:val="28"/>
          <w:lang w:eastAsia="ru-RU"/>
        </w:rPr>
        <w:t>виключно Конституцією України</w:t>
      </w:r>
      <w:r w:rsidR="00FE7F79" w:rsidRPr="00685E65">
        <w:rPr>
          <w:rFonts w:eastAsia="Times New Roman"/>
          <w:szCs w:val="28"/>
          <w:lang w:eastAsia="ru-RU"/>
        </w:rPr>
        <w:t>, на що прямо вказують положення п. 31 ч. 1 ст. 106 Основного Закону</w:t>
      </w:r>
      <w:r w:rsidR="0000552D" w:rsidRPr="00685E65">
        <w:rPr>
          <w:rFonts w:eastAsia="Times New Roman"/>
          <w:szCs w:val="28"/>
          <w:lang w:eastAsia="ru-RU"/>
        </w:rPr>
        <w:t xml:space="preserve"> України</w:t>
      </w:r>
      <w:r w:rsidR="00FE7F79" w:rsidRPr="00685E65">
        <w:rPr>
          <w:rFonts w:eastAsia="Times New Roman"/>
          <w:szCs w:val="28"/>
          <w:lang w:eastAsia="ru-RU"/>
        </w:rPr>
        <w:t>.</w:t>
      </w:r>
      <w:r w:rsidR="00FE7F79" w:rsidRPr="003A0A48">
        <w:rPr>
          <w:rFonts w:eastAsia="Times New Roman"/>
          <w:szCs w:val="28"/>
          <w:lang w:eastAsia="ru-RU"/>
        </w:rPr>
        <w:t xml:space="preserve"> </w:t>
      </w:r>
    </w:p>
    <w:p w14:paraId="6C98C683" w14:textId="4A00B1C0" w:rsidR="00EE6386" w:rsidRPr="003A0A48" w:rsidRDefault="00FE7F79" w:rsidP="007A79D1">
      <w:pPr>
        <w:pStyle w:val="af"/>
        <w:ind w:firstLine="709"/>
        <w:jc w:val="both"/>
        <w:rPr>
          <w:rStyle w:val="rvts0"/>
          <w:szCs w:val="28"/>
        </w:rPr>
      </w:pPr>
      <w:r w:rsidRPr="003A0A48">
        <w:rPr>
          <w:rStyle w:val="rvts0"/>
          <w:szCs w:val="28"/>
        </w:rPr>
        <w:t>Президент України самостійно, без участі будь-яких органів наділений Конституцією України правом створювати у межах коштів, передбачених у Державному бюджеті України, для здійснення своїх повноважень консультативні, дорадчі та інші допоміжні органи і служби (п. 28 ч. 1 ст. 106)</w:t>
      </w:r>
      <w:r w:rsidR="00EE6386" w:rsidRPr="003A0A48">
        <w:rPr>
          <w:rStyle w:val="rvts0"/>
          <w:szCs w:val="28"/>
        </w:rPr>
        <w:t>.</w:t>
      </w:r>
    </w:p>
    <w:p w14:paraId="7B0365E7" w14:textId="76998469" w:rsidR="00FE7F79" w:rsidRPr="003A0A48" w:rsidRDefault="00DD7D4D" w:rsidP="00DD7D4D">
      <w:pPr>
        <w:pStyle w:val="af"/>
        <w:ind w:firstLine="709"/>
        <w:jc w:val="both"/>
        <w:rPr>
          <w:rFonts w:eastAsia="Calibri"/>
          <w:szCs w:val="28"/>
        </w:rPr>
      </w:pPr>
      <w:r w:rsidRPr="003A0A48">
        <w:rPr>
          <w:rStyle w:val="rvts0"/>
          <w:szCs w:val="28"/>
        </w:rPr>
        <w:t xml:space="preserve">Тому новели </w:t>
      </w:r>
      <w:r w:rsidR="00EE6386" w:rsidRPr="003A0A48">
        <w:rPr>
          <w:rStyle w:val="rvts0"/>
          <w:szCs w:val="28"/>
        </w:rPr>
        <w:t xml:space="preserve">ст. 6 Закону, </w:t>
      </w:r>
      <w:r w:rsidRPr="003A0A48">
        <w:rPr>
          <w:rStyle w:val="rvts0"/>
          <w:szCs w:val="28"/>
        </w:rPr>
        <w:t xml:space="preserve">відповідно до яких </w:t>
      </w:r>
      <w:r w:rsidR="00EE6386" w:rsidRPr="003A0A48">
        <w:rPr>
          <w:rStyle w:val="rvts0"/>
          <w:szCs w:val="28"/>
        </w:rPr>
        <w:t xml:space="preserve">Президент зможе призначати </w:t>
      </w:r>
      <w:r w:rsidR="00EE6386" w:rsidRPr="003A0A48">
        <w:rPr>
          <w:bCs/>
          <w:szCs w:val="28"/>
        </w:rPr>
        <w:t>на вакантну посаду члена Національної ради особу тільки з числа кандидатів, які відібрані конкурсною комісією та з урахуванням критеріїв, визначених цим Законом</w:t>
      </w:r>
      <w:r w:rsidRPr="003A0A48">
        <w:rPr>
          <w:bCs/>
          <w:szCs w:val="28"/>
        </w:rPr>
        <w:t xml:space="preserve"> не узгоджуються з правовою позицією Конституційного Суду України , відповідно до якої </w:t>
      </w:r>
      <w:r w:rsidR="00FE7F79" w:rsidRPr="003A0A48">
        <w:rPr>
          <w:rFonts w:eastAsia="Times New Roman"/>
          <w:szCs w:val="28"/>
          <w:lang w:eastAsia="uk-UA"/>
        </w:rPr>
        <w:t xml:space="preserve">законами України не можуть </w:t>
      </w:r>
      <w:r w:rsidR="00FE7F79" w:rsidRPr="00685E65">
        <w:rPr>
          <w:rFonts w:eastAsia="Times New Roman"/>
          <w:szCs w:val="28"/>
          <w:lang w:eastAsia="uk-UA"/>
        </w:rPr>
        <w:t xml:space="preserve">встановлюватися будь-які повноваження глави держави, за винятком тих, що визначені Конституцією України, як </w:t>
      </w:r>
      <w:r w:rsidR="00FE7F79" w:rsidRPr="00685E65">
        <w:rPr>
          <w:rFonts w:eastAsia="Times New Roman"/>
          <w:i/>
          <w:szCs w:val="28"/>
          <w:lang w:eastAsia="uk-UA"/>
        </w:rPr>
        <w:t>і певні обмеження цих повноважень</w:t>
      </w:r>
      <w:r w:rsidR="00FE7F79" w:rsidRPr="00685E65">
        <w:rPr>
          <w:rFonts w:eastAsia="Times New Roman"/>
          <w:szCs w:val="28"/>
          <w:lang w:eastAsia="uk-UA"/>
        </w:rPr>
        <w:t xml:space="preserve">, оскільки вони також повинні закріплюватися безпосередньо Конституцією України (абз. 7 п. 3.1. мотивувальної частини </w:t>
      </w:r>
      <w:r w:rsidR="00512806" w:rsidRPr="00685E65">
        <w:rPr>
          <w:rFonts w:eastAsia="Times New Roman"/>
          <w:szCs w:val="28"/>
          <w:lang w:eastAsia="uk-UA"/>
        </w:rPr>
        <w:t>Р</w:t>
      </w:r>
      <w:r w:rsidR="00FE7F79" w:rsidRPr="00685E65">
        <w:rPr>
          <w:rFonts w:eastAsia="Times New Roman"/>
          <w:szCs w:val="28"/>
          <w:lang w:eastAsia="uk-UA"/>
        </w:rPr>
        <w:t xml:space="preserve">ішення </w:t>
      </w:r>
      <w:r w:rsidR="0000552D" w:rsidRPr="00685E65">
        <w:rPr>
          <w:rFonts w:eastAsia="Times New Roman"/>
          <w:szCs w:val="28"/>
          <w:lang w:eastAsia="uk-UA"/>
        </w:rPr>
        <w:br/>
        <w:t xml:space="preserve">від </w:t>
      </w:r>
      <w:r w:rsidR="00685E65" w:rsidRPr="00685E65">
        <w:rPr>
          <w:rFonts w:eastAsia="Times New Roman"/>
          <w:szCs w:val="28"/>
          <w:lang w:eastAsia="uk-UA"/>
        </w:rPr>
        <w:t xml:space="preserve">07.07.2009 </w:t>
      </w:r>
      <w:r w:rsidR="0000552D" w:rsidRPr="00685E65">
        <w:rPr>
          <w:rFonts w:eastAsia="Times New Roman"/>
          <w:szCs w:val="28"/>
          <w:lang w:eastAsia="uk-UA"/>
        </w:rPr>
        <w:t>№</w:t>
      </w:r>
      <w:r w:rsidR="00FE7F79" w:rsidRPr="00685E65">
        <w:rPr>
          <w:rFonts w:eastAsia="Times New Roman"/>
          <w:szCs w:val="28"/>
          <w:lang w:eastAsia="uk-UA"/>
        </w:rPr>
        <w:t xml:space="preserve"> 17-рп/2009). </w:t>
      </w:r>
      <w:r w:rsidR="00FE7F79" w:rsidRPr="00685E65">
        <w:rPr>
          <w:szCs w:val="28"/>
        </w:rPr>
        <w:t>«Наділення на законодавчому рівні глави держави та парламенту іншими повноваженнями, ніж ті, що передбачені Основним Законом України</w:t>
      </w:r>
      <w:r w:rsidR="00FE7F79" w:rsidRPr="003A0A48">
        <w:rPr>
          <w:szCs w:val="28"/>
        </w:rPr>
        <w:t xml:space="preserve">, є допустимим виключно після внесення </w:t>
      </w:r>
      <w:r w:rsidR="00FE7F79" w:rsidRPr="00685E65">
        <w:rPr>
          <w:szCs w:val="28"/>
        </w:rPr>
        <w:t>відповідних змін до Конституції України» (</w:t>
      </w:r>
      <w:r w:rsidR="00FE7F79" w:rsidRPr="00685E65">
        <w:rPr>
          <w:rFonts w:eastAsia="Calibri"/>
          <w:szCs w:val="28"/>
        </w:rPr>
        <w:t>пп. 2.2. п. 2</w:t>
      </w:r>
      <w:r w:rsidR="00512806" w:rsidRPr="00685E65">
        <w:rPr>
          <w:rFonts w:eastAsia="Calibri"/>
          <w:szCs w:val="28"/>
        </w:rPr>
        <w:t xml:space="preserve"> мотивувальної частини Рішення </w:t>
      </w:r>
      <w:r w:rsidR="00FE7F79" w:rsidRPr="00685E65">
        <w:rPr>
          <w:rFonts w:eastAsia="Calibri"/>
          <w:szCs w:val="28"/>
        </w:rPr>
        <w:t xml:space="preserve">від 16.09.2020 № 11-р/2020 у справі за конституційним поданням </w:t>
      </w:r>
      <w:r w:rsidR="00685E65">
        <w:rPr>
          <w:rFonts w:eastAsia="Calibri"/>
          <w:szCs w:val="28"/>
        </w:rPr>
        <w:br/>
      </w:r>
      <w:r w:rsidR="00FE7F79" w:rsidRPr="00685E65">
        <w:rPr>
          <w:rFonts w:eastAsia="Calibri"/>
          <w:szCs w:val="28"/>
        </w:rPr>
        <w:t>50 народних</w:t>
      </w:r>
      <w:r w:rsidR="00FE7F79" w:rsidRPr="003A0A48">
        <w:rPr>
          <w:rFonts w:eastAsia="Calibri"/>
          <w:szCs w:val="28"/>
        </w:rPr>
        <w:t xml:space="preserve"> депутатів України щодо відповідності Конституції України (конституційності) окремих положень Закону України «Про Національне антикорупційне бюро України»).</w:t>
      </w:r>
    </w:p>
    <w:p w14:paraId="6FFEC0DA" w14:textId="1C6518F3" w:rsidR="008A5860" w:rsidRPr="003A0A48" w:rsidRDefault="00387B22" w:rsidP="007A79D1">
      <w:pPr>
        <w:tabs>
          <w:tab w:val="left" w:pos="993"/>
        </w:tabs>
        <w:suppressAutoHyphens w:val="0"/>
        <w:ind w:firstLine="709"/>
        <w:jc w:val="both"/>
        <w:rPr>
          <w:rFonts w:eastAsia="Times New Roman"/>
          <w:color w:val="000000"/>
          <w:szCs w:val="28"/>
          <w:lang w:eastAsia="ru-RU"/>
        </w:rPr>
      </w:pPr>
      <w:r w:rsidRPr="003A0A48">
        <w:rPr>
          <w:rFonts w:eastAsia="Times New Roman"/>
          <w:b/>
          <w:color w:val="000000"/>
          <w:szCs w:val="28"/>
          <w:lang w:eastAsia="ru-RU"/>
        </w:rPr>
        <w:t>2.</w:t>
      </w:r>
      <w:r w:rsidRPr="003A0A48">
        <w:rPr>
          <w:rFonts w:eastAsia="Times New Roman"/>
          <w:color w:val="000000"/>
          <w:szCs w:val="28"/>
          <w:lang w:eastAsia="ru-RU"/>
        </w:rPr>
        <w:t xml:space="preserve"> </w:t>
      </w:r>
      <w:r w:rsidR="008A5860" w:rsidRPr="003A0A48">
        <w:rPr>
          <w:rFonts w:eastAsia="Times New Roman"/>
          <w:color w:val="000000"/>
          <w:szCs w:val="28"/>
          <w:lang w:eastAsia="ru-RU"/>
        </w:rPr>
        <w:t>Викликають зауваження новели ст. 5 Закону (в редакції проекту).</w:t>
      </w:r>
    </w:p>
    <w:p w14:paraId="6D36A01D" w14:textId="3FB71BC2" w:rsidR="00387B22" w:rsidRPr="00D36334" w:rsidRDefault="008A5860" w:rsidP="007A79D1">
      <w:pPr>
        <w:tabs>
          <w:tab w:val="left" w:pos="993"/>
        </w:tabs>
        <w:suppressAutoHyphens w:val="0"/>
        <w:ind w:firstLine="709"/>
        <w:jc w:val="both"/>
        <w:rPr>
          <w:rFonts w:eastAsia="Times New Roman"/>
          <w:color w:val="000000"/>
          <w:szCs w:val="28"/>
          <w:lang w:eastAsia="ru-RU"/>
        </w:rPr>
      </w:pPr>
      <w:r w:rsidRPr="003A0A48">
        <w:rPr>
          <w:rFonts w:eastAsia="Times New Roman"/>
          <w:color w:val="000000"/>
          <w:szCs w:val="28"/>
          <w:lang w:eastAsia="ru-RU"/>
        </w:rPr>
        <w:t xml:space="preserve">2.1. </w:t>
      </w:r>
      <w:r w:rsidR="00387B22" w:rsidRPr="003A0A48">
        <w:rPr>
          <w:rFonts w:eastAsia="Times New Roman"/>
          <w:color w:val="000000"/>
          <w:szCs w:val="28"/>
          <w:lang w:eastAsia="ru-RU"/>
        </w:rPr>
        <w:t xml:space="preserve">Виглядають дискусійними та необґрунтованими положення ч. 3 </w:t>
      </w:r>
      <w:r w:rsidR="00685E65">
        <w:rPr>
          <w:rFonts w:eastAsia="Times New Roman"/>
          <w:color w:val="000000"/>
          <w:szCs w:val="28"/>
          <w:lang w:eastAsia="ru-RU"/>
        </w:rPr>
        <w:br/>
      </w:r>
      <w:r w:rsidR="00387B22" w:rsidRPr="003A0A48">
        <w:rPr>
          <w:rFonts w:eastAsia="Times New Roman"/>
          <w:color w:val="000000"/>
          <w:szCs w:val="28"/>
          <w:lang w:eastAsia="ru-RU"/>
        </w:rPr>
        <w:t xml:space="preserve">ст. 5 Закону (в редакції проекту) щодо </w:t>
      </w:r>
      <w:r w:rsidR="00387B22" w:rsidRPr="003A0A48">
        <w:rPr>
          <w:rFonts w:eastAsia="Times New Roman"/>
          <w:i/>
          <w:color w:val="000000"/>
          <w:szCs w:val="28"/>
          <w:lang w:eastAsia="ru-RU"/>
        </w:rPr>
        <w:t>одночасного</w:t>
      </w:r>
      <w:r w:rsidR="00387B22" w:rsidRPr="003A0A48">
        <w:rPr>
          <w:rFonts w:eastAsia="Times New Roman"/>
          <w:color w:val="000000"/>
          <w:szCs w:val="28"/>
          <w:lang w:eastAsia="ru-RU"/>
        </w:rPr>
        <w:t xml:space="preserve"> призначення на </w:t>
      </w:r>
      <w:r w:rsidR="00387B22" w:rsidRPr="003A0A48">
        <w:rPr>
          <w:rFonts w:eastAsia="Times New Roman"/>
          <w:i/>
          <w:color w:val="000000"/>
          <w:szCs w:val="28"/>
          <w:lang w:eastAsia="ru-RU"/>
        </w:rPr>
        <w:t xml:space="preserve">всі </w:t>
      </w:r>
      <w:r w:rsidR="00387B22" w:rsidRPr="003A0A48">
        <w:rPr>
          <w:rFonts w:eastAsia="Times New Roman"/>
          <w:color w:val="000000"/>
          <w:szCs w:val="28"/>
          <w:lang w:eastAsia="ru-RU"/>
        </w:rPr>
        <w:t xml:space="preserve">вакантні посади членів Національної ради Верховною Радою України. Дана норма, як Головне управління зазначало і раніше, має ряд недоліків: неможливість індивідуального розгляду кандидатур на посади та у зв’язку з цим ймовірність необ’єктивної оцінки їх компетентності, можливість затягнення процесу призначення, оскільки непідтримання однієї кандидатури створює перешкоди для призначення інших кандидатів на вакантні посади Національної ради, що може використовуватися як інструмент стримування оновлення складу членів </w:t>
      </w:r>
      <w:r w:rsidR="00387B22" w:rsidRPr="00D36334">
        <w:rPr>
          <w:rFonts w:eastAsia="Times New Roman"/>
          <w:color w:val="000000"/>
          <w:szCs w:val="28"/>
          <w:lang w:eastAsia="ru-RU"/>
        </w:rPr>
        <w:t xml:space="preserve">Національної ради, тощо.  </w:t>
      </w:r>
    </w:p>
    <w:p w14:paraId="19558EB4" w14:textId="39BB74C9" w:rsidR="00BC02D0" w:rsidRPr="00D36334" w:rsidRDefault="008A5860" w:rsidP="007A79D1">
      <w:pPr>
        <w:pStyle w:val="af"/>
        <w:ind w:firstLine="709"/>
        <w:jc w:val="both"/>
        <w:rPr>
          <w:rStyle w:val="rvts0"/>
          <w:szCs w:val="28"/>
        </w:rPr>
      </w:pPr>
      <w:r w:rsidRPr="00D36334">
        <w:rPr>
          <w:szCs w:val="28"/>
        </w:rPr>
        <w:t xml:space="preserve">2.2. </w:t>
      </w:r>
      <w:r w:rsidR="00BC02D0" w:rsidRPr="00D36334">
        <w:rPr>
          <w:szCs w:val="28"/>
        </w:rPr>
        <w:t xml:space="preserve">Новелою проекту є намір </w:t>
      </w:r>
      <w:r w:rsidR="00512806" w:rsidRPr="00D36334">
        <w:rPr>
          <w:szCs w:val="28"/>
        </w:rPr>
        <w:t>за</w:t>
      </w:r>
      <w:r w:rsidR="00BC02D0" w:rsidRPr="00D36334">
        <w:rPr>
          <w:szCs w:val="28"/>
        </w:rPr>
        <w:t xml:space="preserve">провадити гендерний принцип під час формування переліку кандидатів на затвердження відповідними суб’єктами </w:t>
      </w:r>
      <w:r w:rsidR="00512806" w:rsidRPr="00D36334">
        <w:rPr>
          <w:szCs w:val="28"/>
        </w:rPr>
        <w:br/>
      </w:r>
      <w:r w:rsidR="00BC02D0" w:rsidRPr="00D36334">
        <w:rPr>
          <w:szCs w:val="28"/>
        </w:rPr>
        <w:t>(ч. 6 ст. 5 в редакції проекту Закону).</w:t>
      </w:r>
      <w:r w:rsidR="00BC02D0" w:rsidRPr="003A0A48">
        <w:rPr>
          <w:szCs w:val="28"/>
        </w:rPr>
        <w:t xml:space="preserve"> Зокрема, пропонується передбачити надання переваги представникам статі, кількість представників якої є меншою. </w:t>
      </w:r>
      <w:r w:rsidR="00BC02D0" w:rsidRPr="003A0A48">
        <w:rPr>
          <w:szCs w:val="28"/>
        </w:rPr>
        <w:lastRenderedPageBreak/>
        <w:t>З цього приводу звертаємо увагу на положення ч.</w:t>
      </w:r>
      <w:r w:rsidR="00512806">
        <w:rPr>
          <w:szCs w:val="28"/>
        </w:rPr>
        <w:t xml:space="preserve"> </w:t>
      </w:r>
      <w:r w:rsidR="00210357" w:rsidRPr="003A0A48">
        <w:rPr>
          <w:szCs w:val="28"/>
        </w:rPr>
        <w:t>ч.</w:t>
      </w:r>
      <w:r w:rsidR="00BC02D0" w:rsidRPr="003A0A48">
        <w:rPr>
          <w:szCs w:val="28"/>
        </w:rPr>
        <w:t xml:space="preserve"> </w:t>
      </w:r>
      <w:r w:rsidR="00210357" w:rsidRPr="003A0A48">
        <w:rPr>
          <w:szCs w:val="28"/>
        </w:rPr>
        <w:t xml:space="preserve">1, </w:t>
      </w:r>
      <w:r w:rsidR="00BC02D0" w:rsidRPr="003A0A48">
        <w:rPr>
          <w:szCs w:val="28"/>
        </w:rPr>
        <w:t xml:space="preserve">2 ст. 24 Конституції України, відповідно до якої </w:t>
      </w:r>
      <w:r w:rsidR="00210357" w:rsidRPr="003A0A48">
        <w:rPr>
          <w:szCs w:val="28"/>
        </w:rPr>
        <w:t>г</w:t>
      </w:r>
      <w:r w:rsidR="00210357" w:rsidRPr="003A0A48">
        <w:rPr>
          <w:rStyle w:val="rvts0"/>
          <w:szCs w:val="28"/>
        </w:rPr>
        <w:t xml:space="preserve">ромадяни мають рівні конституційні права і свободи та є рівними перед законом; </w:t>
      </w:r>
      <w:r w:rsidR="00BC02D0" w:rsidRPr="003A0A48">
        <w:rPr>
          <w:szCs w:val="28"/>
        </w:rPr>
        <w:t>н</w:t>
      </w:r>
      <w:r w:rsidR="00BC02D0" w:rsidRPr="003A0A48">
        <w:rPr>
          <w:rStyle w:val="rvts0"/>
          <w:szCs w:val="28"/>
        </w:rPr>
        <w:t xml:space="preserve">е може бути привілеїв чи обмежень за ознаками раси, кольору шкіри, політичних, релігійних та інших переконань, </w:t>
      </w:r>
      <w:r w:rsidR="00BC02D0" w:rsidRPr="003A0A48">
        <w:rPr>
          <w:rStyle w:val="rvts0"/>
          <w:i/>
          <w:szCs w:val="28"/>
        </w:rPr>
        <w:t>статі</w:t>
      </w:r>
      <w:r w:rsidR="00BC02D0" w:rsidRPr="003A0A48">
        <w:rPr>
          <w:rStyle w:val="rvts0"/>
          <w:szCs w:val="28"/>
        </w:rPr>
        <w:t xml:space="preserve">, етнічного та соціального походження, майнового стану, місця </w:t>
      </w:r>
      <w:r w:rsidR="00BC02D0" w:rsidRPr="00D36334">
        <w:rPr>
          <w:rStyle w:val="rvts0"/>
          <w:szCs w:val="28"/>
        </w:rPr>
        <w:t>проживання, за мовними або іншими ознаками.</w:t>
      </w:r>
    </w:p>
    <w:p w14:paraId="017247DA" w14:textId="2A6DD764" w:rsidR="008A5860" w:rsidRPr="00D36334" w:rsidRDefault="008A5860" w:rsidP="007A79D1">
      <w:pPr>
        <w:pStyle w:val="af"/>
        <w:ind w:firstLine="709"/>
        <w:jc w:val="both"/>
        <w:rPr>
          <w:szCs w:val="28"/>
        </w:rPr>
      </w:pPr>
      <w:r w:rsidRPr="00D36334">
        <w:rPr>
          <w:b/>
          <w:szCs w:val="28"/>
        </w:rPr>
        <w:t>3.</w:t>
      </w:r>
      <w:r w:rsidRPr="00D36334">
        <w:rPr>
          <w:szCs w:val="28"/>
        </w:rPr>
        <w:t xml:space="preserve"> Потребують доопрацювання положення ст. 7 Закону (в редакції проекту).</w:t>
      </w:r>
    </w:p>
    <w:p w14:paraId="6993B8F6" w14:textId="3FFBFA82" w:rsidR="00DD7D4D" w:rsidRPr="00D36334" w:rsidRDefault="00DD7D4D" w:rsidP="00DD7D4D">
      <w:pPr>
        <w:pStyle w:val="af"/>
        <w:ind w:firstLine="709"/>
        <w:jc w:val="both"/>
        <w:rPr>
          <w:szCs w:val="28"/>
        </w:rPr>
      </w:pPr>
      <w:r w:rsidRPr="00D36334">
        <w:rPr>
          <w:rFonts w:eastAsia="Calibri"/>
          <w:szCs w:val="28"/>
        </w:rPr>
        <w:t xml:space="preserve">3.1. </w:t>
      </w:r>
      <w:r w:rsidRPr="00D36334">
        <w:rPr>
          <w:szCs w:val="28"/>
        </w:rPr>
        <w:t>Потребує визначення термін «</w:t>
      </w:r>
      <w:r w:rsidRPr="00D36334">
        <w:rPr>
          <w:i/>
          <w:szCs w:val="28"/>
        </w:rPr>
        <w:t>власник істотної участі ліцензіатів</w:t>
      </w:r>
      <w:r w:rsidRPr="00D36334">
        <w:rPr>
          <w:szCs w:val="28"/>
        </w:rPr>
        <w:t>», як</w:t>
      </w:r>
      <w:r w:rsidR="00512806" w:rsidRPr="00D36334">
        <w:rPr>
          <w:szCs w:val="28"/>
        </w:rPr>
        <w:t>ий</w:t>
      </w:r>
      <w:r w:rsidRPr="00D36334">
        <w:rPr>
          <w:szCs w:val="28"/>
        </w:rPr>
        <w:t xml:space="preserve"> використовується в ч. 2 ст. 7 Закону (в редакції проекту).</w:t>
      </w:r>
    </w:p>
    <w:p w14:paraId="5E59AFDB" w14:textId="361D8130" w:rsidR="008A5860" w:rsidRPr="00D36334" w:rsidRDefault="008A5860" w:rsidP="007A79D1">
      <w:pPr>
        <w:pStyle w:val="af"/>
        <w:ind w:firstLine="709"/>
        <w:jc w:val="both"/>
        <w:rPr>
          <w:szCs w:val="28"/>
        </w:rPr>
      </w:pPr>
      <w:r w:rsidRPr="00D36334">
        <w:rPr>
          <w:szCs w:val="28"/>
        </w:rPr>
        <w:t>3.</w:t>
      </w:r>
      <w:r w:rsidR="00DD7D4D" w:rsidRPr="00D36334">
        <w:rPr>
          <w:szCs w:val="28"/>
        </w:rPr>
        <w:t>2</w:t>
      </w:r>
      <w:r w:rsidRPr="00D36334">
        <w:rPr>
          <w:szCs w:val="28"/>
        </w:rPr>
        <w:t xml:space="preserve">. У змінах до ч. 3 ст. 7 Закону зазначається про зобов’язання члена Національної ради скласти представницький мандат упродовж </w:t>
      </w:r>
      <w:r w:rsidRPr="00D36334">
        <w:rPr>
          <w:i/>
          <w:szCs w:val="28"/>
        </w:rPr>
        <w:t>одного</w:t>
      </w:r>
      <w:r w:rsidRPr="00D36334">
        <w:rPr>
          <w:szCs w:val="28"/>
        </w:rPr>
        <w:t xml:space="preserve"> місяця з дня призначення на посаду. При цьому, в ч. 4 цієї ж статті йдеться про складання представницького мандату членом Національної ради «не пізніше </w:t>
      </w:r>
      <w:r w:rsidRPr="00D36334">
        <w:rPr>
          <w:i/>
          <w:szCs w:val="28"/>
        </w:rPr>
        <w:t>10 днів</w:t>
      </w:r>
      <w:r w:rsidRPr="00D36334">
        <w:rPr>
          <w:szCs w:val="28"/>
        </w:rPr>
        <w:t xml:space="preserve"> з дня призначення на посаду», що потребує відповідного узгодження та уникнення дублювання.</w:t>
      </w:r>
    </w:p>
    <w:p w14:paraId="7255E218" w14:textId="0BAA002B" w:rsidR="00C52B16" w:rsidRPr="00D36334" w:rsidRDefault="008A5860" w:rsidP="007A79D1">
      <w:pPr>
        <w:pStyle w:val="af"/>
        <w:ind w:firstLine="709"/>
        <w:jc w:val="both"/>
        <w:rPr>
          <w:szCs w:val="28"/>
        </w:rPr>
      </w:pPr>
      <w:r w:rsidRPr="00D36334">
        <w:rPr>
          <w:szCs w:val="28"/>
        </w:rPr>
        <w:t>3.</w:t>
      </w:r>
      <w:r w:rsidR="00DD7D4D" w:rsidRPr="00D36334">
        <w:rPr>
          <w:szCs w:val="28"/>
        </w:rPr>
        <w:t>3</w:t>
      </w:r>
      <w:r w:rsidRPr="00D36334">
        <w:rPr>
          <w:szCs w:val="28"/>
        </w:rPr>
        <w:t xml:space="preserve">. </w:t>
      </w:r>
      <w:r w:rsidR="00C52B16" w:rsidRPr="00D36334">
        <w:rPr>
          <w:szCs w:val="28"/>
        </w:rPr>
        <w:t>У ч. 4-4 ст. 7 Закону</w:t>
      </w:r>
      <w:r w:rsidR="00D07B24" w:rsidRPr="00D36334">
        <w:rPr>
          <w:szCs w:val="28"/>
        </w:rPr>
        <w:t xml:space="preserve"> (в редакції проекту)</w:t>
      </w:r>
      <w:r w:rsidR="00C52B16" w:rsidRPr="00D36334">
        <w:rPr>
          <w:szCs w:val="28"/>
        </w:rPr>
        <w:t xml:space="preserve"> суб’єктами</w:t>
      </w:r>
      <w:r w:rsidR="00C52B16" w:rsidRPr="003A0A48">
        <w:rPr>
          <w:szCs w:val="28"/>
        </w:rPr>
        <w:t xml:space="preserve"> права подання кандидатур на посаду члена Національної ради замість </w:t>
      </w:r>
      <w:r w:rsidR="00C52B16" w:rsidRPr="003A0A48">
        <w:rPr>
          <w:i/>
          <w:szCs w:val="28"/>
        </w:rPr>
        <w:t>депутатських фракцій у Верховній Раді України та/або всеукраїнських об’єднань громадян</w:t>
      </w:r>
      <w:r w:rsidR="00C52B16" w:rsidRPr="003A0A48">
        <w:rPr>
          <w:szCs w:val="28"/>
        </w:rPr>
        <w:t xml:space="preserve"> у галузі діяльності засобів масової інформації (за чинної редакції) пропонується визначити </w:t>
      </w:r>
      <w:r w:rsidR="00C52B16" w:rsidRPr="00D36334">
        <w:rPr>
          <w:i/>
          <w:szCs w:val="28"/>
        </w:rPr>
        <w:t>громадські об’єднання та творчі спілки</w:t>
      </w:r>
      <w:r w:rsidR="00C52B16" w:rsidRPr="00D36334">
        <w:rPr>
          <w:szCs w:val="28"/>
        </w:rPr>
        <w:t xml:space="preserve"> у сфері телерадіомовлення.</w:t>
      </w:r>
    </w:p>
    <w:p w14:paraId="1F7CCBD4" w14:textId="62AD808D" w:rsidR="00D07B24" w:rsidRPr="00D36334" w:rsidRDefault="00D07B24" w:rsidP="007A79D1">
      <w:pPr>
        <w:pStyle w:val="af"/>
        <w:ind w:firstLine="709"/>
        <w:jc w:val="both"/>
        <w:rPr>
          <w:szCs w:val="28"/>
        </w:rPr>
      </w:pPr>
      <w:r w:rsidRPr="00D36334">
        <w:rPr>
          <w:szCs w:val="28"/>
        </w:rPr>
        <w:t>З огляду на те, що законами України «Про громадські об’єднання»</w:t>
      </w:r>
      <w:r w:rsidR="00512806" w:rsidRPr="00D36334">
        <w:rPr>
          <w:szCs w:val="28"/>
        </w:rPr>
        <w:br/>
      </w:r>
      <w:r w:rsidRPr="00D36334">
        <w:rPr>
          <w:szCs w:val="28"/>
        </w:rPr>
        <w:t>(ст. 19) та «Про професійних творчих працівників та творчі спілки» (ст. 7) передбачений всеукраїнський статус громадських об’єднань та творчих спілок, вважаємо, що скасування вимоги щодо загальнонаціонального статусу відповідних суб’єктів потребує належного обґрунтування.</w:t>
      </w:r>
    </w:p>
    <w:p w14:paraId="2D9259BE" w14:textId="327F5C78" w:rsidR="00DD7D4D" w:rsidRPr="003A0A48" w:rsidRDefault="00DD7D4D" w:rsidP="00DD7D4D">
      <w:pPr>
        <w:pStyle w:val="af"/>
        <w:ind w:firstLine="709"/>
        <w:jc w:val="both"/>
        <w:rPr>
          <w:szCs w:val="28"/>
        </w:rPr>
      </w:pPr>
      <w:r w:rsidRPr="00D36334">
        <w:rPr>
          <w:szCs w:val="28"/>
        </w:rPr>
        <w:t>Крім того, одним з критерії</w:t>
      </w:r>
      <w:r w:rsidR="00512806" w:rsidRPr="00D36334">
        <w:rPr>
          <w:szCs w:val="28"/>
        </w:rPr>
        <w:t>в</w:t>
      </w:r>
      <w:r w:rsidRPr="003A0A48">
        <w:rPr>
          <w:szCs w:val="28"/>
        </w:rPr>
        <w:t xml:space="preserve"> щодо суб’єктів права подання кандидатур на посаду члена Національної ради пропонується встановити наявність «серед своїх членів </w:t>
      </w:r>
      <w:r w:rsidRPr="003A0A48">
        <w:rPr>
          <w:i/>
          <w:szCs w:val="28"/>
        </w:rPr>
        <w:t>авторитетних у сфері телерадіомовлення осіб»</w:t>
      </w:r>
      <w:r w:rsidRPr="003A0A48">
        <w:rPr>
          <w:szCs w:val="28"/>
        </w:rPr>
        <w:t xml:space="preserve"> (ч. 4-4 ст. 7 Закону (в редакції проекту)). На думку Головного управління, зазначений критерій носить суб’єктивний характер, що може створити корупційні ризики при його реалізації.</w:t>
      </w:r>
    </w:p>
    <w:p w14:paraId="182AA488" w14:textId="2C6C1AFC" w:rsidR="00DD7D4D" w:rsidRPr="003A0A48" w:rsidRDefault="00DD7D4D" w:rsidP="00DD7D4D">
      <w:pPr>
        <w:pStyle w:val="af"/>
        <w:ind w:firstLine="709"/>
        <w:jc w:val="both"/>
        <w:rPr>
          <w:szCs w:val="28"/>
        </w:rPr>
      </w:pPr>
      <w:r w:rsidRPr="003A0A48">
        <w:rPr>
          <w:szCs w:val="28"/>
        </w:rPr>
        <w:t>3.4. Словосполучення «достатні матеріальні умови для незалежного виконання службових обов’язків» (ч. 9 ст. 7 та ч. 11 ст. 12 Закону (в редакції проекту)) носить оціночний, а не нормативний характер, що не узгоджується з вимогами правової визначеності закону як нормативно-правового акту.</w:t>
      </w:r>
    </w:p>
    <w:p w14:paraId="36F6BBEA" w14:textId="28E4F255" w:rsidR="00DD7D4D" w:rsidRPr="003A0A48" w:rsidRDefault="00DD7D4D" w:rsidP="00DD7D4D">
      <w:pPr>
        <w:pStyle w:val="af"/>
        <w:ind w:firstLine="709"/>
        <w:jc w:val="both"/>
        <w:rPr>
          <w:rFonts w:eastAsia="Calibri"/>
          <w:szCs w:val="28"/>
        </w:rPr>
      </w:pPr>
      <w:r w:rsidRPr="003A0A48">
        <w:rPr>
          <w:rFonts w:eastAsia="Calibri"/>
          <w:szCs w:val="28"/>
        </w:rPr>
        <w:t xml:space="preserve">Водночас Конституційний Суд України зазначав, що юридичну визначеність слід розуміти через такі її складові елементи: чіткість, зрозумілість, </w:t>
      </w:r>
      <w:r w:rsidRPr="00D36334">
        <w:rPr>
          <w:rFonts w:eastAsia="Calibri"/>
          <w:szCs w:val="28"/>
        </w:rPr>
        <w:t>однозначність норм права; право особи у своїх діях розраховувати на розумну та передбачувану стабільність існуючого законодавства та можливість передбачати наслідки застосування норм права (легітимні очікування)</w:t>
      </w:r>
      <w:r w:rsidR="00512806" w:rsidRPr="00D36334">
        <w:rPr>
          <w:rFonts w:eastAsia="Calibri"/>
          <w:szCs w:val="28"/>
        </w:rPr>
        <w:t xml:space="preserve"> </w:t>
      </w:r>
      <w:r w:rsidRPr="00D36334">
        <w:rPr>
          <w:rFonts w:eastAsia="Calibri"/>
          <w:szCs w:val="28"/>
        </w:rPr>
        <w:t>(пп</w:t>
      </w:r>
      <w:r w:rsidRPr="003A0A48">
        <w:rPr>
          <w:rFonts w:eastAsia="Calibri"/>
          <w:szCs w:val="28"/>
        </w:rPr>
        <w:t>. 3.2 мотивувальної частини Рішення від 23.01.2020 № 1-р/2020).</w:t>
      </w:r>
    </w:p>
    <w:p w14:paraId="0878E917" w14:textId="2B3B96B6" w:rsidR="00BC02D0" w:rsidRPr="00D36334" w:rsidRDefault="008A5860" w:rsidP="007A79D1">
      <w:pPr>
        <w:pStyle w:val="af"/>
        <w:ind w:firstLine="709"/>
        <w:jc w:val="both"/>
        <w:rPr>
          <w:szCs w:val="28"/>
        </w:rPr>
      </w:pPr>
      <w:r w:rsidRPr="00D36334">
        <w:rPr>
          <w:b/>
          <w:szCs w:val="28"/>
        </w:rPr>
        <w:lastRenderedPageBreak/>
        <w:t>4</w:t>
      </w:r>
      <w:r w:rsidR="00BC02D0" w:rsidRPr="00D36334">
        <w:rPr>
          <w:b/>
          <w:szCs w:val="28"/>
        </w:rPr>
        <w:t>.</w:t>
      </w:r>
      <w:r w:rsidR="00BC02D0" w:rsidRPr="00D36334">
        <w:rPr>
          <w:szCs w:val="28"/>
        </w:rPr>
        <w:t xml:space="preserve"> У ч. 7 ст. 8 Закону йдеться про можливість дострокового припинення повноважень всього складу Національної ради внаслідок </w:t>
      </w:r>
      <w:r w:rsidR="00BC02D0" w:rsidRPr="00D36334">
        <w:rPr>
          <w:i/>
          <w:szCs w:val="28"/>
        </w:rPr>
        <w:t>незатвердження річного звіту</w:t>
      </w:r>
      <w:r w:rsidR="00BC02D0" w:rsidRPr="00D36334">
        <w:rPr>
          <w:szCs w:val="28"/>
        </w:rPr>
        <w:t xml:space="preserve"> Національної ради. Таке припинення пропонується здійснювати на підставі «належно обґрунтованих» рішень Верховної Ради України та Президента України. На думку Головного управління, таке формулювання та відсутність чітких підстав для незатвердження річного звіту державного регулятора навряд чи сприятимуть задекларованій меті проекту щодо посилення інституційної незалежності Національної ради. </w:t>
      </w:r>
    </w:p>
    <w:p w14:paraId="07DE159E" w14:textId="444DEFE1" w:rsidR="0005605D" w:rsidRPr="00D36334" w:rsidRDefault="008A5860" w:rsidP="007A79D1">
      <w:pPr>
        <w:pStyle w:val="af"/>
        <w:ind w:firstLine="709"/>
        <w:jc w:val="both"/>
        <w:rPr>
          <w:color w:val="000000" w:themeColor="text1"/>
          <w:szCs w:val="28"/>
        </w:rPr>
      </w:pPr>
      <w:r w:rsidRPr="00D36334">
        <w:rPr>
          <w:b/>
          <w:szCs w:val="28"/>
        </w:rPr>
        <w:t>5</w:t>
      </w:r>
      <w:r w:rsidR="0005605D" w:rsidRPr="00D36334">
        <w:rPr>
          <w:b/>
          <w:szCs w:val="28"/>
        </w:rPr>
        <w:t>.</w:t>
      </w:r>
      <w:r w:rsidR="0005605D" w:rsidRPr="00D36334">
        <w:rPr>
          <w:szCs w:val="28"/>
        </w:rPr>
        <w:t xml:space="preserve"> Виглядає незрозумілим доповнення </w:t>
      </w:r>
      <w:r w:rsidR="0005605D" w:rsidRPr="00D36334">
        <w:rPr>
          <w:color w:val="000000" w:themeColor="text1"/>
          <w:szCs w:val="28"/>
        </w:rPr>
        <w:t>розділу V «Прикінцеві положення» Закону</w:t>
      </w:r>
      <w:r w:rsidR="0005605D" w:rsidRPr="003A0A48">
        <w:rPr>
          <w:color w:val="000000" w:themeColor="text1"/>
          <w:szCs w:val="28"/>
        </w:rPr>
        <w:t xml:space="preserve"> «частинами» 3 і 3-1 такого змісту: «Якщо </w:t>
      </w:r>
      <w:r w:rsidR="0005605D" w:rsidRPr="003A0A48">
        <w:rPr>
          <w:i/>
          <w:color w:val="000000" w:themeColor="text1"/>
          <w:szCs w:val="28"/>
        </w:rPr>
        <w:t>на момент набрання чинності Закону</w:t>
      </w:r>
      <w:r w:rsidR="0005605D" w:rsidRPr="003A0A48">
        <w:rPr>
          <w:color w:val="000000" w:themeColor="text1"/>
          <w:szCs w:val="28"/>
        </w:rPr>
        <w:t xml:space="preserve"> вже був оголошений відбір кандидатур на посаду члена (членів) Національної ради, то такий відбір проводиться з урахуванням усіх кандидатур, які вже були подані; </w:t>
      </w:r>
      <w:r w:rsidR="00DD7D4D" w:rsidRPr="003A0A48">
        <w:rPr>
          <w:i/>
          <w:color w:val="000000" w:themeColor="text1"/>
          <w:szCs w:val="28"/>
        </w:rPr>
        <w:t>н</w:t>
      </w:r>
      <w:r w:rsidR="0005605D" w:rsidRPr="003A0A48">
        <w:rPr>
          <w:i/>
          <w:color w:val="000000" w:themeColor="text1"/>
          <w:szCs w:val="28"/>
        </w:rPr>
        <w:t xml:space="preserve">абрання </w:t>
      </w:r>
      <w:r w:rsidR="0005605D" w:rsidRPr="00D36334">
        <w:rPr>
          <w:i/>
          <w:color w:val="000000" w:themeColor="text1"/>
          <w:szCs w:val="28"/>
        </w:rPr>
        <w:t>чинності цього Закону</w:t>
      </w:r>
      <w:r w:rsidR="0005605D" w:rsidRPr="00D36334">
        <w:rPr>
          <w:color w:val="000000" w:themeColor="text1"/>
          <w:szCs w:val="28"/>
        </w:rPr>
        <w:t xml:space="preserve"> не є підставою для відхилення кандидатур на посаду члена Національної ради, поданих від депутатських фракцій». Адже, по-перше, Закон </w:t>
      </w:r>
      <w:r w:rsidR="00512806" w:rsidRPr="00D36334">
        <w:rPr>
          <w:color w:val="000000" w:themeColor="text1"/>
          <w:szCs w:val="28"/>
        </w:rPr>
        <w:t>набрав</w:t>
      </w:r>
      <w:r w:rsidR="0005605D" w:rsidRPr="00D36334">
        <w:rPr>
          <w:color w:val="000000" w:themeColor="text1"/>
          <w:szCs w:val="28"/>
        </w:rPr>
        <w:t xml:space="preserve"> чинності 17.10.1997; по-друге, прикінцеві положення складаються з пунктів та підпунктів, а не частин; по-третє, розділ має назву «Прикінцеві положення», а запропоновані новели мають характер перехідних положень.  </w:t>
      </w:r>
    </w:p>
    <w:p w14:paraId="32914723" w14:textId="201CA220" w:rsidR="00602BDB" w:rsidRPr="003A0A48" w:rsidRDefault="00DD7D4D" w:rsidP="007A79D1">
      <w:pPr>
        <w:pStyle w:val="af"/>
        <w:ind w:firstLine="709"/>
        <w:jc w:val="both"/>
        <w:rPr>
          <w:bCs/>
          <w:szCs w:val="28"/>
        </w:rPr>
      </w:pPr>
      <w:r w:rsidRPr="00D36334">
        <w:rPr>
          <w:b/>
          <w:bCs/>
          <w:szCs w:val="28"/>
        </w:rPr>
        <w:t>6</w:t>
      </w:r>
      <w:r w:rsidR="00C52B16" w:rsidRPr="00D36334">
        <w:rPr>
          <w:b/>
          <w:bCs/>
          <w:szCs w:val="28"/>
        </w:rPr>
        <w:t>.</w:t>
      </w:r>
      <w:r w:rsidR="00C52B16" w:rsidRPr="00D36334">
        <w:rPr>
          <w:szCs w:val="28"/>
        </w:rPr>
        <w:t xml:space="preserve"> </w:t>
      </w:r>
      <w:r w:rsidRPr="00D36334">
        <w:rPr>
          <w:szCs w:val="28"/>
        </w:rPr>
        <w:t>У</w:t>
      </w:r>
      <w:r w:rsidR="0005605D" w:rsidRPr="00D36334">
        <w:rPr>
          <w:szCs w:val="28"/>
        </w:rPr>
        <w:t xml:space="preserve"> проекті Закону пропонується д</w:t>
      </w:r>
      <w:r w:rsidR="0005605D" w:rsidRPr="00D36334">
        <w:rPr>
          <w:bCs/>
          <w:szCs w:val="28"/>
        </w:rPr>
        <w:t xml:space="preserve">оповнити розділ Х «Прикінцеві положення» Закону України </w:t>
      </w:r>
      <w:r w:rsidR="0005605D" w:rsidRPr="00D36334">
        <w:rPr>
          <w:bCs/>
          <w:i/>
          <w:szCs w:val="28"/>
        </w:rPr>
        <w:t>«Про телебачення і радіомовлення»</w:t>
      </w:r>
      <w:r w:rsidR="0005605D" w:rsidRPr="00D36334">
        <w:rPr>
          <w:bCs/>
          <w:szCs w:val="28"/>
        </w:rPr>
        <w:t xml:space="preserve"> новим пунктом </w:t>
      </w:r>
      <w:r w:rsidR="0005605D" w:rsidRPr="00D36334">
        <w:rPr>
          <w:szCs w:val="28"/>
        </w:rPr>
        <w:t>3</w:t>
      </w:r>
      <w:r w:rsidR="00602BDB" w:rsidRPr="00D36334">
        <w:rPr>
          <w:szCs w:val="28"/>
        </w:rPr>
        <w:t>-5</w:t>
      </w:r>
      <w:r w:rsidRPr="00D36334">
        <w:rPr>
          <w:bCs/>
          <w:szCs w:val="28"/>
        </w:rPr>
        <w:t>, як</w:t>
      </w:r>
      <w:r w:rsidR="00512806" w:rsidRPr="00D36334">
        <w:rPr>
          <w:bCs/>
          <w:szCs w:val="28"/>
        </w:rPr>
        <w:t>ий</w:t>
      </w:r>
      <w:r w:rsidRPr="00D36334">
        <w:rPr>
          <w:bCs/>
          <w:szCs w:val="28"/>
        </w:rPr>
        <w:t xml:space="preserve"> потребу</w:t>
      </w:r>
      <w:r w:rsidR="00512806" w:rsidRPr="00D36334">
        <w:rPr>
          <w:bCs/>
          <w:szCs w:val="28"/>
        </w:rPr>
        <w:t>є</w:t>
      </w:r>
      <w:r w:rsidRPr="00D36334">
        <w:rPr>
          <w:bCs/>
          <w:szCs w:val="28"/>
        </w:rPr>
        <w:t xml:space="preserve"> доопрацювання з огляду на наступне</w:t>
      </w:r>
      <w:r w:rsidRPr="003A0A48">
        <w:rPr>
          <w:bCs/>
          <w:szCs w:val="28"/>
        </w:rPr>
        <w:t>.</w:t>
      </w:r>
    </w:p>
    <w:p w14:paraId="596A46D3" w14:textId="5AADB352" w:rsidR="0005605D" w:rsidRPr="003A0A48" w:rsidRDefault="00DD7D4D" w:rsidP="007A79D1">
      <w:pPr>
        <w:pStyle w:val="af"/>
        <w:ind w:firstLine="709"/>
        <w:jc w:val="both"/>
        <w:rPr>
          <w:rFonts w:eastAsia="MS ??"/>
          <w:szCs w:val="28"/>
          <w:lang w:eastAsia="ru-RU"/>
        </w:rPr>
      </w:pPr>
      <w:r w:rsidRPr="003A0A48">
        <w:rPr>
          <w:bCs/>
          <w:szCs w:val="28"/>
        </w:rPr>
        <w:t>6</w:t>
      </w:r>
      <w:r w:rsidR="00602BDB" w:rsidRPr="003A0A48">
        <w:rPr>
          <w:bCs/>
          <w:szCs w:val="28"/>
        </w:rPr>
        <w:t>.1. З</w:t>
      </w:r>
      <w:r w:rsidR="0005605D" w:rsidRPr="003A0A48">
        <w:rPr>
          <w:bCs/>
          <w:szCs w:val="28"/>
        </w:rPr>
        <w:t xml:space="preserve">а своїм характером запропоновані новели в цьому пункті носять постійний </w:t>
      </w:r>
      <w:r w:rsidR="00602BDB" w:rsidRPr="003A0A48">
        <w:rPr>
          <w:bCs/>
          <w:szCs w:val="28"/>
        </w:rPr>
        <w:t xml:space="preserve">нормативний </w:t>
      </w:r>
      <w:r w:rsidR="0005605D" w:rsidRPr="003A0A48">
        <w:rPr>
          <w:bCs/>
          <w:szCs w:val="28"/>
        </w:rPr>
        <w:t xml:space="preserve">характер, які регулюватимуть правові відносини у випадках  </w:t>
      </w:r>
      <w:r w:rsidR="00602BDB" w:rsidRPr="003A0A48">
        <w:rPr>
          <w:bCs/>
          <w:szCs w:val="28"/>
        </w:rPr>
        <w:t xml:space="preserve">запровадження </w:t>
      </w:r>
      <w:r w:rsidR="00602BDB" w:rsidRPr="003A0A48">
        <w:rPr>
          <w:rFonts w:eastAsia="MS ??"/>
          <w:szCs w:val="28"/>
          <w:lang w:eastAsia="ru-RU"/>
        </w:rPr>
        <w:t xml:space="preserve">карантину та «обмежувальних заходів». А тому місце розташування запропонованих новел не відповідає їх змісту. </w:t>
      </w:r>
    </w:p>
    <w:p w14:paraId="49A76D46" w14:textId="05D45FE1" w:rsidR="00277ABD" w:rsidRPr="003A0A48" w:rsidRDefault="00277ABD" w:rsidP="007A79D1">
      <w:pPr>
        <w:pStyle w:val="af"/>
        <w:ind w:firstLine="709"/>
        <w:jc w:val="both"/>
        <w:rPr>
          <w:rFonts w:eastAsia="MS ??"/>
          <w:szCs w:val="28"/>
          <w:lang w:eastAsia="ru-RU"/>
        </w:rPr>
      </w:pPr>
      <w:r w:rsidRPr="003A0A48">
        <w:rPr>
          <w:rFonts w:eastAsia="MS ??"/>
          <w:szCs w:val="28"/>
          <w:lang w:eastAsia="ru-RU"/>
        </w:rPr>
        <w:t>Крім того, потребує уточнення термін «обмежувальні заходи», адже в Законі України «</w:t>
      </w:r>
      <w:r w:rsidRPr="003A0A48">
        <w:rPr>
          <w:rStyle w:val="rvts23"/>
          <w:szCs w:val="28"/>
        </w:rPr>
        <w:t>Про захист населення від інфекційних хвороб» використовується термін «</w:t>
      </w:r>
      <w:r w:rsidRPr="003A0A48">
        <w:rPr>
          <w:rStyle w:val="rvts0"/>
          <w:szCs w:val="28"/>
        </w:rPr>
        <w:t>обмежувальні протиепідемічні заходи», як медико-санітарні та адміністративні заходи, що здійснюються в межах осередку інфекційної хвороби з метою запобігання її поширенню (ст. 1 цього Закону).</w:t>
      </w:r>
    </w:p>
    <w:p w14:paraId="5940D240" w14:textId="757EAFCA" w:rsidR="00602BDB" w:rsidRPr="003A0A48" w:rsidRDefault="00DD7D4D" w:rsidP="007A79D1">
      <w:pPr>
        <w:pStyle w:val="af"/>
        <w:ind w:firstLine="709"/>
        <w:jc w:val="both"/>
        <w:rPr>
          <w:szCs w:val="28"/>
        </w:rPr>
      </w:pPr>
      <w:r w:rsidRPr="003A0A48">
        <w:rPr>
          <w:szCs w:val="28"/>
        </w:rPr>
        <w:t>6</w:t>
      </w:r>
      <w:r w:rsidR="0005605D" w:rsidRPr="003A0A48">
        <w:rPr>
          <w:szCs w:val="28"/>
        </w:rPr>
        <w:t>.</w:t>
      </w:r>
      <w:r w:rsidR="00602BDB" w:rsidRPr="003A0A48">
        <w:rPr>
          <w:szCs w:val="28"/>
        </w:rPr>
        <w:t>2</w:t>
      </w:r>
      <w:r w:rsidR="0005605D" w:rsidRPr="003A0A48">
        <w:rPr>
          <w:szCs w:val="28"/>
        </w:rPr>
        <w:t>.</w:t>
      </w:r>
      <w:r w:rsidR="00C52B16" w:rsidRPr="003A0A48">
        <w:rPr>
          <w:szCs w:val="28"/>
        </w:rPr>
        <w:t xml:space="preserve"> В новому п. 3-5 прикінцевих положень пропонується передбачити проведення державним регулятором безвиїзних перевірок. При цьому, у рішенні Національної ради про призначення перевірки можуть бути зазначені документи, які необхідно надати ліцензіату та які стосуються предмету перевірки, а також записи телерадіопрограм або їх частин. </w:t>
      </w:r>
    </w:p>
    <w:p w14:paraId="6474813C" w14:textId="5CB04C37" w:rsidR="00C52B16" w:rsidRPr="003A0A48" w:rsidRDefault="00602BDB" w:rsidP="007A79D1">
      <w:pPr>
        <w:pStyle w:val="af"/>
        <w:ind w:firstLine="709"/>
        <w:jc w:val="both"/>
        <w:rPr>
          <w:szCs w:val="28"/>
        </w:rPr>
      </w:pPr>
      <w:r w:rsidRPr="003A0A48">
        <w:rPr>
          <w:szCs w:val="28"/>
        </w:rPr>
        <w:t>У</w:t>
      </w:r>
      <w:r w:rsidR="00C52B16" w:rsidRPr="003A0A48">
        <w:rPr>
          <w:szCs w:val="28"/>
        </w:rPr>
        <w:t xml:space="preserve"> цьому контексті викликають зауваження приписи щодо </w:t>
      </w:r>
      <w:r w:rsidR="00C52B16" w:rsidRPr="003A0A48">
        <w:rPr>
          <w:i/>
          <w:szCs w:val="28"/>
        </w:rPr>
        <w:t xml:space="preserve">визначення Національною радою строків </w:t>
      </w:r>
      <w:r w:rsidR="00C52B16" w:rsidRPr="003A0A48">
        <w:rPr>
          <w:szCs w:val="28"/>
        </w:rPr>
        <w:t xml:space="preserve">надання зазначених документів. Враховуючи той факт, що проектом пропонується вважати відмовою ліцензіата у проведенні перевірки ненадання ліцензіатом у повному обсязі запитуваних документів, необхідних для здійснення перевірки, </w:t>
      </w:r>
      <w:r w:rsidR="00C52B16" w:rsidRPr="003A0A48">
        <w:rPr>
          <w:i/>
          <w:szCs w:val="28"/>
        </w:rPr>
        <w:t xml:space="preserve">у строк, визначений Національною радою, </w:t>
      </w:r>
      <w:r w:rsidR="00C52B16" w:rsidRPr="003A0A48">
        <w:rPr>
          <w:szCs w:val="28"/>
        </w:rPr>
        <w:t>Головне управління вважає, що такі строки</w:t>
      </w:r>
      <w:r w:rsidR="00095998" w:rsidRPr="003A0A48">
        <w:rPr>
          <w:szCs w:val="28"/>
        </w:rPr>
        <w:t>,</w:t>
      </w:r>
      <w:r w:rsidR="00C52B16" w:rsidRPr="003A0A48">
        <w:rPr>
          <w:szCs w:val="28"/>
        </w:rPr>
        <w:t xml:space="preserve"> </w:t>
      </w:r>
      <w:r w:rsidR="00095998" w:rsidRPr="003A0A48">
        <w:rPr>
          <w:szCs w:val="28"/>
        </w:rPr>
        <w:t xml:space="preserve">з метою уникнення ускладнень у подальшому правозастосуванні </w:t>
      </w:r>
      <w:r w:rsidR="00C52B16" w:rsidRPr="003A0A48">
        <w:rPr>
          <w:szCs w:val="28"/>
        </w:rPr>
        <w:t xml:space="preserve">мали б визначатись </w:t>
      </w:r>
      <w:r w:rsidR="00095998" w:rsidRPr="003A0A48">
        <w:rPr>
          <w:szCs w:val="28"/>
        </w:rPr>
        <w:t xml:space="preserve">на </w:t>
      </w:r>
      <w:r w:rsidR="00C52B16" w:rsidRPr="003A0A48">
        <w:rPr>
          <w:szCs w:val="28"/>
        </w:rPr>
        <w:t>рівні</w:t>
      </w:r>
      <w:r w:rsidR="00095998" w:rsidRPr="003A0A48">
        <w:rPr>
          <w:szCs w:val="28"/>
        </w:rPr>
        <w:t xml:space="preserve"> </w:t>
      </w:r>
      <w:r w:rsidRPr="003A0A48">
        <w:rPr>
          <w:szCs w:val="28"/>
        </w:rPr>
        <w:t>з</w:t>
      </w:r>
      <w:r w:rsidR="00095998" w:rsidRPr="003A0A48">
        <w:rPr>
          <w:szCs w:val="28"/>
        </w:rPr>
        <w:t>акону</w:t>
      </w:r>
      <w:r w:rsidR="00C52B16" w:rsidRPr="003A0A48">
        <w:rPr>
          <w:szCs w:val="28"/>
        </w:rPr>
        <w:t>.</w:t>
      </w:r>
    </w:p>
    <w:p w14:paraId="648EC472" w14:textId="5A0217B1" w:rsidR="00C52B16" w:rsidRPr="003A0A48" w:rsidRDefault="00DD7D4D" w:rsidP="007A79D1">
      <w:pPr>
        <w:pStyle w:val="af"/>
        <w:ind w:firstLine="709"/>
        <w:jc w:val="both"/>
        <w:rPr>
          <w:color w:val="222222"/>
          <w:szCs w:val="28"/>
          <w:shd w:val="clear" w:color="auto" w:fill="FFFFFF"/>
        </w:rPr>
      </w:pPr>
      <w:r w:rsidRPr="003A0A48">
        <w:rPr>
          <w:szCs w:val="28"/>
        </w:rPr>
        <w:lastRenderedPageBreak/>
        <w:t>6</w:t>
      </w:r>
      <w:r w:rsidR="00C52B16" w:rsidRPr="003A0A48">
        <w:rPr>
          <w:szCs w:val="28"/>
        </w:rPr>
        <w:t>.</w:t>
      </w:r>
      <w:r w:rsidR="00602BDB" w:rsidRPr="003A0A48">
        <w:rPr>
          <w:szCs w:val="28"/>
        </w:rPr>
        <w:t>3</w:t>
      </w:r>
      <w:r w:rsidR="00C52B16" w:rsidRPr="003A0A48">
        <w:rPr>
          <w:szCs w:val="28"/>
        </w:rPr>
        <w:t xml:space="preserve">. </w:t>
      </w:r>
      <w:r w:rsidR="00602BDB" w:rsidRPr="003A0A48">
        <w:rPr>
          <w:szCs w:val="28"/>
        </w:rPr>
        <w:t>Необхідно з</w:t>
      </w:r>
      <w:r w:rsidR="00095998" w:rsidRPr="003A0A48">
        <w:rPr>
          <w:szCs w:val="28"/>
        </w:rPr>
        <w:t>азначи</w:t>
      </w:r>
      <w:r w:rsidR="00602BDB" w:rsidRPr="003A0A48">
        <w:rPr>
          <w:szCs w:val="28"/>
        </w:rPr>
        <w:t>ти</w:t>
      </w:r>
      <w:r w:rsidR="00095998" w:rsidRPr="00D36334">
        <w:rPr>
          <w:szCs w:val="28"/>
        </w:rPr>
        <w:t>, що а</w:t>
      </w:r>
      <w:r w:rsidR="00C52B16" w:rsidRPr="00D36334">
        <w:rPr>
          <w:color w:val="222222"/>
          <w:szCs w:val="28"/>
          <w:shd w:val="clear" w:color="auto" w:fill="FFFFFF"/>
        </w:rPr>
        <w:t>ні в чинній редакції Закону</w:t>
      </w:r>
      <w:r w:rsidR="00512806" w:rsidRPr="00D36334">
        <w:rPr>
          <w:color w:val="222222"/>
          <w:szCs w:val="28"/>
          <w:shd w:val="clear" w:color="auto" w:fill="FFFFFF"/>
        </w:rPr>
        <w:t xml:space="preserve"> </w:t>
      </w:r>
      <w:r w:rsidR="00512806" w:rsidRPr="00D36334">
        <w:rPr>
          <w:bCs/>
          <w:szCs w:val="28"/>
        </w:rPr>
        <w:t xml:space="preserve">України </w:t>
      </w:r>
      <w:r w:rsidR="00512806" w:rsidRPr="00D36334">
        <w:rPr>
          <w:bCs/>
          <w:szCs w:val="28"/>
        </w:rPr>
        <w:br/>
        <w:t>«Про телебачення і радіомовлення»</w:t>
      </w:r>
      <w:r w:rsidR="00C52B16" w:rsidRPr="00D36334">
        <w:rPr>
          <w:color w:val="222222"/>
          <w:szCs w:val="28"/>
          <w:shd w:val="clear" w:color="auto" w:fill="FFFFFF"/>
        </w:rPr>
        <w:t>, а ні в чинній редакції Закону не передбачена плановість</w:t>
      </w:r>
      <w:r w:rsidR="00095998" w:rsidRPr="00D36334">
        <w:rPr>
          <w:color w:val="222222"/>
          <w:szCs w:val="28"/>
          <w:shd w:val="clear" w:color="auto" w:fill="FFFFFF"/>
        </w:rPr>
        <w:t xml:space="preserve"> </w:t>
      </w:r>
      <w:r w:rsidR="00C52B16" w:rsidRPr="00D36334">
        <w:rPr>
          <w:color w:val="222222"/>
          <w:szCs w:val="28"/>
          <w:shd w:val="clear" w:color="auto" w:fill="FFFFFF"/>
        </w:rPr>
        <w:t xml:space="preserve">чи </w:t>
      </w:r>
      <w:r w:rsidR="00095998" w:rsidRPr="00D36334">
        <w:rPr>
          <w:color w:val="222222"/>
          <w:szCs w:val="28"/>
          <w:shd w:val="clear" w:color="auto" w:fill="FFFFFF"/>
        </w:rPr>
        <w:t>«</w:t>
      </w:r>
      <w:r w:rsidR="00C52B16" w:rsidRPr="00D36334">
        <w:rPr>
          <w:color w:val="222222"/>
          <w:szCs w:val="28"/>
          <w:shd w:val="clear" w:color="auto" w:fill="FFFFFF"/>
        </w:rPr>
        <w:t>позаплановість</w:t>
      </w:r>
      <w:r w:rsidR="00095998" w:rsidRPr="00D36334">
        <w:rPr>
          <w:color w:val="222222"/>
          <w:szCs w:val="28"/>
          <w:shd w:val="clear" w:color="auto" w:fill="FFFFFF"/>
        </w:rPr>
        <w:t>»</w:t>
      </w:r>
      <w:r w:rsidR="00C52B16" w:rsidRPr="00D36334">
        <w:rPr>
          <w:color w:val="222222"/>
          <w:szCs w:val="28"/>
          <w:shd w:val="clear" w:color="auto" w:fill="FFFFFF"/>
        </w:rPr>
        <w:t xml:space="preserve"> відповідних перевірок. Підставою для відповідних перевірок є виявлення Національною радою (за результатами офіційного моніторингу телерадіопрограм)</w:t>
      </w:r>
      <w:r w:rsidR="00C52B16" w:rsidRPr="003A0A48">
        <w:rPr>
          <w:color w:val="222222"/>
          <w:szCs w:val="28"/>
          <w:shd w:val="clear" w:color="auto" w:fill="FFFFFF"/>
        </w:rPr>
        <w:t xml:space="preserve"> фактів недотримання ліцензіатами вимог законодавства.</w:t>
      </w:r>
      <w:r w:rsidR="00602BDB" w:rsidRPr="003A0A48">
        <w:rPr>
          <w:color w:val="222222"/>
          <w:szCs w:val="28"/>
          <w:shd w:val="clear" w:color="auto" w:fill="FFFFFF"/>
        </w:rPr>
        <w:t xml:space="preserve"> Тому використання в цьому пункті словосполучення «позапланова безвиїзна перевірка» </w:t>
      </w:r>
      <w:r w:rsidR="00861DA7" w:rsidRPr="003A0A48">
        <w:rPr>
          <w:color w:val="222222"/>
          <w:szCs w:val="28"/>
          <w:shd w:val="clear" w:color="auto" w:fill="FFFFFF"/>
        </w:rPr>
        <w:t xml:space="preserve">потребує </w:t>
      </w:r>
      <w:r w:rsidRPr="003A0A48">
        <w:rPr>
          <w:color w:val="222222"/>
          <w:szCs w:val="28"/>
          <w:shd w:val="clear" w:color="auto" w:fill="FFFFFF"/>
        </w:rPr>
        <w:t>корегування</w:t>
      </w:r>
      <w:r w:rsidR="00861DA7" w:rsidRPr="003A0A48">
        <w:rPr>
          <w:color w:val="222222"/>
          <w:szCs w:val="28"/>
          <w:shd w:val="clear" w:color="auto" w:fill="FFFFFF"/>
        </w:rPr>
        <w:t xml:space="preserve">. </w:t>
      </w:r>
    </w:p>
    <w:p w14:paraId="54132799" w14:textId="6F50213C" w:rsidR="00C52B16" w:rsidRPr="003A0A48" w:rsidRDefault="00DD7D4D" w:rsidP="007A79D1">
      <w:pPr>
        <w:pStyle w:val="af"/>
        <w:ind w:firstLine="709"/>
        <w:jc w:val="both"/>
        <w:rPr>
          <w:szCs w:val="28"/>
        </w:rPr>
      </w:pPr>
      <w:r w:rsidRPr="003A0A48">
        <w:rPr>
          <w:szCs w:val="28"/>
        </w:rPr>
        <w:t>6</w:t>
      </w:r>
      <w:r w:rsidR="00C52B16" w:rsidRPr="003A0A48">
        <w:rPr>
          <w:szCs w:val="28"/>
        </w:rPr>
        <w:t>.</w:t>
      </w:r>
      <w:r w:rsidR="00861DA7" w:rsidRPr="003A0A48">
        <w:rPr>
          <w:szCs w:val="28"/>
        </w:rPr>
        <w:t>4</w:t>
      </w:r>
      <w:r w:rsidR="00C52B16" w:rsidRPr="003A0A48">
        <w:rPr>
          <w:szCs w:val="28"/>
        </w:rPr>
        <w:t>. Викликають зауваження приписи абз</w:t>
      </w:r>
      <w:r w:rsidR="00861DA7" w:rsidRPr="003A0A48">
        <w:rPr>
          <w:szCs w:val="28"/>
        </w:rPr>
        <w:t>. 12</w:t>
      </w:r>
      <w:r w:rsidR="00C52B16" w:rsidRPr="003A0A48">
        <w:rPr>
          <w:szCs w:val="28"/>
        </w:rPr>
        <w:t xml:space="preserve"> нового п. 3-5 прикінцевих положень щодо можливості проведення засідання Національної ради </w:t>
      </w:r>
      <w:r w:rsidR="00C52B16" w:rsidRPr="003A0A48">
        <w:rPr>
          <w:i/>
          <w:szCs w:val="28"/>
        </w:rPr>
        <w:t xml:space="preserve">без участі ліцензіатів </w:t>
      </w:r>
      <w:r w:rsidR="00C52B16" w:rsidRPr="003A0A48">
        <w:rPr>
          <w:szCs w:val="28"/>
        </w:rPr>
        <w:t xml:space="preserve">за умови, якщо таких осіб було належним чином повідомлено про час та місце проведення засідання. Адже про результати перевірки ліцензіата пропонується повідомляти не пізніше як </w:t>
      </w:r>
      <w:r w:rsidR="00C52B16" w:rsidRPr="003A0A48">
        <w:rPr>
          <w:i/>
          <w:szCs w:val="28"/>
        </w:rPr>
        <w:t>за три календарні дні</w:t>
      </w:r>
      <w:r w:rsidR="00C52B16" w:rsidRPr="003A0A48">
        <w:rPr>
          <w:szCs w:val="28"/>
        </w:rPr>
        <w:t xml:space="preserve"> до засідання</w:t>
      </w:r>
      <w:r w:rsidR="00C52B16" w:rsidRPr="00D36334">
        <w:rPr>
          <w:szCs w:val="28"/>
        </w:rPr>
        <w:t xml:space="preserve">. При цьому, пропонується вважати ліцензіата належним чином повідомленим Національною радою </w:t>
      </w:r>
      <w:r w:rsidR="00C52B16" w:rsidRPr="00D36334">
        <w:rPr>
          <w:i/>
          <w:szCs w:val="28"/>
        </w:rPr>
        <w:t>через п’ять календарних днів</w:t>
      </w:r>
      <w:r w:rsidR="00C52B16" w:rsidRPr="00D36334">
        <w:rPr>
          <w:szCs w:val="28"/>
        </w:rPr>
        <w:t xml:space="preserve"> з моменту надсилання йому зазначеного листа. На думку Головного управління</w:t>
      </w:r>
      <w:r w:rsidR="00512806" w:rsidRPr="00D36334">
        <w:rPr>
          <w:szCs w:val="28"/>
        </w:rPr>
        <w:t>,</w:t>
      </w:r>
      <w:r w:rsidR="00C52B16" w:rsidRPr="00D36334">
        <w:rPr>
          <w:szCs w:val="28"/>
        </w:rPr>
        <w:t xml:space="preserve"> така </w:t>
      </w:r>
      <w:r w:rsidR="00C52B16" w:rsidRPr="00D36334">
        <w:rPr>
          <w:i/>
          <w:szCs w:val="28"/>
        </w:rPr>
        <w:t>неузгодженість строків</w:t>
      </w:r>
      <w:r w:rsidR="00C52B16" w:rsidRPr="00D36334">
        <w:rPr>
          <w:szCs w:val="28"/>
        </w:rPr>
        <w:t xml:space="preserve"> потребує відповідного </w:t>
      </w:r>
      <w:r w:rsidR="00861DA7" w:rsidRPr="00D36334">
        <w:rPr>
          <w:szCs w:val="28"/>
        </w:rPr>
        <w:t>врегулювання</w:t>
      </w:r>
      <w:r w:rsidR="00C52B16" w:rsidRPr="00D36334">
        <w:rPr>
          <w:szCs w:val="28"/>
        </w:rPr>
        <w:t>.</w:t>
      </w:r>
      <w:r w:rsidR="003D566C" w:rsidRPr="00D36334">
        <w:rPr>
          <w:szCs w:val="28"/>
        </w:rPr>
        <w:t xml:space="preserve"> При цьому, п</w:t>
      </w:r>
      <w:r w:rsidR="003D566C" w:rsidRPr="003A0A48">
        <w:rPr>
          <w:szCs w:val="28"/>
        </w:rPr>
        <w:t>рипис чинної ч. 5 ст. 24 Закону щодо регламентації порядку повідомлення регулятором господарюючих суб’єктів вбачається більш вдалим</w:t>
      </w:r>
      <w:r w:rsidR="007E6E75" w:rsidRPr="003A0A48">
        <w:rPr>
          <w:szCs w:val="28"/>
        </w:rPr>
        <w:t>: «</w:t>
      </w:r>
      <w:r w:rsidR="007E6E75" w:rsidRPr="003A0A48">
        <w:rPr>
          <w:rStyle w:val="rvts0"/>
          <w:szCs w:val="28"/>
        </w:rPr>
        <w:t>… засідання може проводитися без участі цих осіб тільки за умови, якщо є відомості про вручення їм повідомлення про час та місце проведення засідання та …</w:t>
      </w:r>
      <w:r w:rsidR="007E6E75" w:rsidRPr="003A0A48">
        <w:rPr>
          <w:szCs w:val="28"/>
        </w:rPr>
        <w:t>».</w:t>
      </w:r>
    </w:p>
    <w:p w14:paraId="4625B131" w14:textId="4379C794" w:rsidR="00387B22" w:rsidRPr="003A0A48" w:rsidRDefault="00DD7D4D" w:rsidP="007A79D1">
      <w:pPr>
        <w:suppressAutoHyphens w:val="0"/>
        <w:ind w:firstLine="709"/>
        <w:jc w:val="both"/>
        <w:rPr>
          <w:rFonts w:eastAsia="Calibri"/>
          <w:szCs w:val="28"/>
          <w:lang w:eastAsia="ru-RU"/>
        </w:rPr>
      </w:pPr>
      <w:r w:rsidRPr="003A0A48">
        <w:rPr>
          <w:rFonts w:eastAsia="Calibri"/>
          <w:b/>
          <w:szCs w:val="28"/>
          <w:lang w:eastAsia="ru-RU"/>
        </w:rPr>
        <w:t>7</w:t>
      </w:r>
      <w:r w:rsidR="00387B22" w:rsidRPr="003A0A48">
        <w:rPr>
          <w:rFonts w:eastAsia="Calibri"/>
          <w:b/>
          <w:szCs w:val="28"/>
          <w:lang w:eastAsia="ru-RU"/>
        </w:rPr>
        <w:t>.</w:t>
      </w:r>
      <w:r w:rsidR="00387B22" w:rsidRPr="003A0A48">
        <w:rPr>
          <w:rFonts w:eastAsia="Calibri"/>
          <w:szCs w:val="28"/>
          <w:lang w:eastAsia="ru-RU"/>
        </w:rPr>
        <w:t xml:space="preserve"> Звертаємо увагу на те, що за загальними вимогами законодавчої техніки у разі внесення змін до декількох законів, вони подаються у хронологічному порядку. Проте зазначені рекомендації у законопроекті не враховані.</w:t>
      </w:r>
    </w:p>
    <w:p w14:paraId="0FBBFF32" w14:textId="0E5B54CE" w:rsidR="003131AE" w:rsidRPr="003A0A48" w:rsidRDefault="003131AE" w:rsidP="007A79D1">
      <w:pPr>
        <w:suppressAutoHyphens w:val="0"/>
        <w:ind w:firstLine="709"/>
        <w:jc w:val="both"/>
        <w:rPr>
          <w:rFonts w:eastAsia="Calibri"/>
          <w:szCs w:val="28"/>
          <w:lang w:eastAsia="ru-RU"/>
        </w:rPr>
      </w:pPr>
    </w:p>
    <w:p w14:paraId="60D112DD" w14:textId="4402AC52" w:rsidR="003131AE" w:rsidRPr="003A0A48" w:rsidRDefault="003131AE" w:rsidP="007A79D1">
      <w:pPr>
        <w:suppressAutoHyphens w:val="0"/>
        <w:ind w:firstLine="709"/>
        <w:jc w:val="both"/>
        <w:rPr>
          <w:rFonts w:eastAsia="Calibri"/>
          <w:szCs w:val="28"/>
          <w:lang w:eastAsia="ru-RU"/>
        </w:rPr>
      </w:pPr>
      <w:r w:rsidRPr="003A0A48">
        <w:rPr>
          <w:rFonts w:eastAsia="Calibri"/>
          <w:szCs w:val="28"/>
          <w:lang w:eastAsia="ru-RU"/>
        </w:rPr>
        <w:t xml:space="preserve">Узагальнюючий висновок: законопроект </w:t>
      </w:r>
      <w:r w:rsidR="00D36334">
        <w:rPr>
          <w:rFonts w:eastAsia="Calibri"/>
          <w:szCs w:val="28"/>
          <w:lang w:eastAsia="ru-RU"/>
        </w:rPr>
        <w:t>потребує доопрацювання.</w:t>
      </w:r>
    </w:p>
    <w:p w14:paraId="2C58A145" w14:textId="2909216A" w:rsidR="00D05D6F" w:rsidRPr="003A0A48" w:rsidRDefault="00D05D6F" w:rsidP="007A79D1">
      <w:pPr>
        <w:pStyle w:val="af"/>
        <w:ind w:firstLine="709"/>
        <w:jc w:val="both"/>
        <w:rPr>
          <w:color w:val="00000A"/>
          <w:szCs w:val="28"/>
        </w:rPr>
      </w:pPr>
    </w:p>
    <w:p w14:paraId="5E53A677" w14:textId="77777777" w:rsidR="00387B22" w:rsidRPr="003A0A48" w:rsidRDefault="00387B22" w:rsidP="007A79D1">
      <w:pPr>
        <w:pStyle w:val="af"/>
        <w:ind w:firstLine="709"/>
        <w:jc w:val="both"/>
        <w:rPr>
          <w:color w:val="00000A"/>
          <w:szCs w:val="28"/>
        </w:rPr>
      </w:pPr>
    </w:p>
    <w:p w14:paraId="476B8FAD" w14:textId="77777777" w:rsidR="00BC10B4" w:rsidRPr="003A0A48" w:rsidRDefault="007E50B5" w:rsidP="007A79D1">
      <w:pPr>
        <w:pStyle w:val="af"/>
        <w:ind w:firstLine="709"/>
        <w:jc w:val="both"/>
        <w:rPr>
          <w:color w:val="000000" w:themeColor="text1"/>
          <w:szCs w:val="28"/>
        </w:rPr>
      </w:pPr>
      <w:r w:rsidRPr="003A0A48">
        <w:rPr>
          <w:color w:val="000000" w:themeColor="text1"/>
          <w:szCs w:val="28"/>
        </w:rPr>
        <w:t>Керівник Головного управління                                        С. Тихонюк</w:t>
      </w:r>
    </w:p>
    <w:p w14:paraId="0473AF47" w14:textId="77777777" w:rsidR="00BC10B4" w:rsidRPr="003A0A48" w:rsidRDefault="00BC10B4" w:rsidP="007A79D1">
      <w:pPr>
        <w:pStyle w:val="af"/>
        <w:ind w:firstLine="709"/>
        <w:jc w:val="both"/>
        <w:rPr>
          <w:color w:val="000000" w:themeColor="text1"/>
          <w:szCs w:val="28"/>
        </w:rPr>
      </w:pPr>
    </w:p>
    <w:p w14:paraId="6517D895" w14:textId="77777777" w:rsidR="00BC10B4" w:rsidRPr="003A0A48" w:rsidRDefault="00BC10B4" w:rsidP="007A79D1">
      <w:pPr>
        <w:pStyle w:val="af"/>
        <w:ind w:firstLine="709"/>
        <w:jc w:val="both"/>
        <w:rPr>
          <w:color w:val="000000" w:themeColor="text1"/>
          <w:szCs w:val="28"/>
        </w:rPr>
      </w:pPr>
      <w:bookmarkStart w:id="1" w:name="_GoBack1"/>
      <w:bookmarkEnd w:id="1"/>
    </w:p>
    <w:p w14:paraId="5EDCC942" w14:textId="67A52D0E" w:rsidR="00BC10B4" w:rsidRPr="003A0A48" w:rsidRDefault="007E50B5" w:rsidP="007A79D1">
      <w:pPr>
        <w:pStyle w:val="af"/>
        <w:ind w:firstLine="709"/>
        <w:jc w:val="both"/>
        <w:rPr>
          <w:color w:val="000000" w:themeColor="text1"/>
          <w:sz w:val="20"/>
          <w:szCs w:val="20"/>
          <w:lang w:val="ru-RU"/>
        </w:rPr>
      </w:pPr>
      <w:r w:rsidRPr="003A0A48">
        <w:rPr>
          <w:color w:val="000000" w:themeColor="text1"/>
          <w:sz w:val="20"/>
          <w:szCs w:val="20"/>
        </w:rPr>
        <w:t xml:space="preserve">Вик.: </w:t>
      </w:r>
      <w:r w:rsidR="00921096" w:rsidRPr="003A0A48">
        <w:rPr>
          <w:color w:val="000000" w:themeColor="text1"/>
          <w:sz w:val="20"/>
          <w:szCs w:val="20"/>
          <w:lang w:val="ru-RU"/>
        </w:rPr>
        <w:t xml:space="preserve"> </w:t>
      </w:r>
      <w:r w:rsidRPr="003A0A48">
        <w:rPr>
          <w:color w:val="000000" w:themeColor="text1"/>
          <w:sz w:val="20"/>
          <w:szCs w:val="20"/>
        </w:rPr>
        <w:t xml:space="preserve">О. </w:t>
      </w:r>
      <w:r w:rsidRPr="003A0A48">
        <w:rPr>
          <w:color w:val="000000" w:themeColor="text1"/>
          <w:sz w:val="20"/>
          <w:szCs w:val="20"/>
          <w:lang w:val="ru-RU"/>
        </w:rPr>
        <w:t>Макаренко</w:t>
      </w:r>
      <w:r w:rsidR="002A7B7C" w:rsidRPr="003A0A48">
        <w:rPr>
          <w:color w:val="000000" w:themeColor="text1"/>
          <w:sz w:val="20"/>
          <w:szCs w:val="20"/>
          <w:lang w:val="ru-RU"/>
        </w:rPr>
        <w:t>, В. Гергелійник</w:t>
      </w:r>
    </w:p>
    <w:p w14:paraId="5FD91E1A" w14:textId="16464151" w:rsidR="006561DE" w:rsidRPr="003A0A48" w:rsidRDefault="006561DE" w:rsidP="007A79D1">
      <w:pPr>
        <w:pStyle w:val="af"/>
        <w:ind w:firstLine="709"/>
        <w:jc w:val="both"/>
        <w:rPr>
          <w:color w:val="000000" w:themeColor="text1"/>
          <w:szCs w:val="28"/>
          <w:lang w:val="ru-RU"/>
        </w:rPr>
      </w:pPr>
    </w:p>
    <w:p w14:paraId="20447840" w14:textId="454C7853" w:rsidR="006561DE" w:rsidRPr="003A0A48" w:rsidRDefault="006561DE" w:rsidP="007A79D1">
      <w:pPr>
        <w:pStyle w:val="af"/>
        <w:ind w:firstLine="709"/>
        <w:jc w:val="both"/>
        <w:rPr>
          <w:color w:val="000000" w:themeColor="text1"/>
          <w:szCs w:val="28"/>
          <w:lang w:val="ru-RU"/>
        </w:rPr>
      </w:pPr>
    </w:p>
    <w:p w14:paraId="21B0E2F8" w14:textId="5663F3AB" w:rsidR="006561DE" w:rsidRPr="003A0A48" w:rsidRDefault="006561DE" w:rsidP="00F8001B">
      <w:pPr>
        <w:pStyle w:val="af"/>
        <w:ind w:firstLine="709"/>
        <w:jc w:val="both"/>
        <w:rPr>
          <w:color w:val="000000" w:themeColor="text1"/>
          <w:szCs w:val="28"/>
          <w:lang w:val="ru-RU"/>
        </w:rPr>
      </w:pPr>
    </w:p>
    <w:p w14:paraId="14D25C34" w14:textId="1F62C070" w:rsidR="00E1187B" w:rsidRPr="003A0A48" w:rsidRDefault="00E1187B" w:rsidP="00F8001B">
      <w:pPr>
        <w:pStyle w:val="af"/>
        <w:ind w:firstLine="709"/>
        <w:jc w:val="both"/>
        <w:rPr>
          <w:color w:val="000000" w:themeColor="text1"/>
          <w:szCs w:val="28"/>
        </w:rPr>
      </w:pPr>
    </w:p>
    <w:p w14:paraId="2A7D4CE0" w14:textId="5AEF5673" w:rsidR="00E1187B" w:rsidRPr="003A0A48" w:rsidRDefault="00E1187B" w:rsidP="00F8001B">
      <w:pPr>
        <w:pStyle w:val="af"/>
        <w:ind w:firstLine="709"/>
        <w:jc w:val="both"/>
        <w:rPr>
          <w:color w:val="000000" w:themeColor="text1"/>
          <w:szCs w:val="28"/>
          <w:lang w:val="ru-RU"/>
        </w:rPr>
      </w:pPr>
    </w:p>
    <w:p w14:paraId="2AD4708A" w14:textId="613644F6" w:rsidR="00E1187B" w:rsidRPr="003A0A48" w:rsidRDefault="00E1187B" w:rsidP="00F8001B">
      <w:pPr>
        <w:pStyle w:val="af"/>
        <w:ind w:firstLine="709"/>
        <w:jc w:val="both"/>
        <w:rPr>
          <w:color w:val="000000" w:themeColor="text1"/>
          <w:szCs w:val="28"/>
          <w:lang w:val="ru-RU"/>
        </w:rPr>
      </w:pPr>
    </w:p>
    <w:p w14:paraId="7A0079F7" w14:textId="77FB6F64" w:rsidR="00E1187B" w:rsidRPr="003A0A48" w:rsidRDefault="00E1187B" w:rsidP="00F8001B">
      <w:pPr>
        <w:pStyle w:val="af"/>
        <w:ind w:firstLine="709"/>
        <w:jc w:val="both"/>
        <w:rPr>
          <w:color w:val="000000" w:themeColor="text1"/>
          <w:szCs w:val="28"/>
          <w:lang w:val="ru-RU"/>
        </w:rPr>
      </w:pPr>
    </w:p>
    <w:p w14:paraId="03ED34DC" w14:textId="77777777" w:rsidR="00E1187B" w:rsidRPr="003A0A48" w:rsidRDefault="00E1187B" w:rsidP="00F8001B">
      <w:pPr>
        <w:pStyle w:val="af"/>
        <w:ind w:firstLine="709"/>
        <w:jc w:val="both"/>
        <w:rPr>
          <w:color w:val="000000" w:themeColor="text1"/>
          <w:szCs w:val="28"/>
          <w:lang w:val="ru-RU"/>
        </w:rPr>
      </w:pPr>
    </w:p>
    <w:p w14:paraId="3EBB3C0F" w14:textId="7E90B80E" w:rsidR="006561DE" w:rsidRPr="003A0A48" w:rsidRDefault="006561DE" w:rsidP="00F8001B">
      <w:pPr>
        <w:pStyle w:val="af"/>
        <w:ind w:firstLine="709"/>
        <w:jc w:val="both"/>
        <w:rPr>
          <w:color w:val="000000" w:themeColor="text1"/>
          <w:szCs w:val="28"/>
          <w:lang w:val="ru-RU"/>
        </w:rPr>
      </w:pPr>
    </w:p>
    <w:p w14:paraId="46F1AA08" w14:textId="248A4F5E" w:rsidR="00B0477C" w:rsidRPr="003A0A48" w:rsidRDefault="00B0477C" w:rsidP="00D36334">
      <w:pPr>
        <w:pStyle w:val="af"/>
        <w:jc w:val="both"/>
        <w:rPr>
          <w:color w:val="000000" w:themeColor="text1"/>
          <w:szCs w:val="28"/>
        </w:rPr>
      </w:pPr>
    </w:p>
    <w:sectPr w:rsidR="00B0477C" w:rsidRPr="003A0A48">
      <w:headerReference w:type="default" r:id="rId8"/>
      <w:headerReference w:type="first" r:id="rId9"/>
      <w:pgSz w:w="11906" w:h="16838"/>
      <w:pgMar w:top="1134" w:right="851" w:bottom="1134" w:left="1701" w:header="709" w:footer="0"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34CCF" w14:textId="77777777" w:rsidR="002F4212" w:rsidRDefault="002F4212">
      <w:r>
        <w:separator/>
      </w:r>
    </w:p>
  </w:endnote>
  <w:endnote w:type="continuationSeparator" w:id="0">
    <w:p w14:paraId="341FE866" w14:textId="77777777" w:rsidR="002F4212" w:rsidRDefault="002F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altName w:val="Century Gothic"/>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1CD34" w14:textId="77777777" w:rsidR="002F4212" w:rsidRDefault="002F4212">
      <w:pPr>
        <w:rPr>
          <w:sz w:val="12"/>
        </w:rPr>
      </w:pPr>
      <w:r>
        <w:separator/>
      </w:r>
    </w:p>
  </w:footnote>
  <w:footnote w:type="continuationSeparator" w:id="0">
    <w:p w14:paraId="46436CE9" w14:textId="77777777" w:rsidR="002F4212" w:rsidRDefault="002F4212">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3E9AE" w14:textId="021C28BE" w:rsidR="00BC10B4" w:rsidRDefault="007E50B5">
    <w:pPr>
      <w:pStyle w:val="af0"/>
      <w:jc w:val="right"/>
    </w:pPr>
    <w:r>
      <w:fldChar w:fldCharType="begin"/>
    </w:r>
    <w:r>
      <w:instrText>PAGE</w:instrText>
    </w:r>
    <w:r>
      <w:fldChar w:fldCharType="separate"/>
    </w:r>
    <w:r w:rsidR="001C4345">
      <w:rPr>
        <w:noProof/>
      </w:rPr>
      <w:t>5</w:t>
    </w:r>
    <w:r>
      <w:fldChar w:fldCharType="end"/>
    </w:r>
  </w:p>
  <w:p w14:paraId="2CD8A3BC" w14:textId="77777777" w:rsidR="00BC10B4" w:rsidRDefault="00BC10B4">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F7047" w14:textId="2EDC1A62" w:rsidR="00BC10B4" w:rsidRPr="00685E65" w:rsidRDefault="007E50B5">
    <w:pPr>
      <w:pStyle w:val="af0"/>
      <w:tabs>
        <w:tab w:val="clear" w:pos="4819"/>
        <w:tab w:val="clear" w:pos="9639"/>
        <w:tab w:val="center" w:pos="4677"/>
        <w:tab w:val="right" w:pos="10179"/>
      </w:tabs>
      <w:ind w:right="-2"/>
      <w:jc w:val="right"/>
    </w:pPr>
    <w:r>
      <w:rPr>
        <w:sz w:val="18"/>
        <w:szCs w:val="18"/>
      </w:rPr>
      <w:t xml:space="preserve">До реєстр. </w:t>
    </w:r>
    <w:r w:rsidRPr="00685E65">
      <w:rPr>
        <w:sz w:val="18"/>
        <w:szCs w:val="18"/>
      </w:rPr>
      <w:t xml:space="preserve">№ </w:t>
    </w:r>
    <w:r w:rsidR="00D95FEA" w:rsidRPr="00685E65">
      <w:rPr>
        <w:sz w:val="18"/>
        <w:szCs w:val="18"/>
      </w:rPr>
      <w:t>4107</w:t>
    </w:r>
    <w:r w:rsidRPr="00685E65">
      <w:rPr>
        <w:sz w:val="18"/>
        <w:szCs w:val="18"/>
      </w:rPr>
      <w:t xml:space="preserve"> від </w:t>
    </w:r>
    <w:r w:rsidR="00D95FEA" w:rsidRPr="00685E65">
      <w:rPr>
        <w:sz w:val="18"/>
        <w:szCs w:val="18"/>
      </w:rPr>
      <w:t>17</w:t>
    </w:r>
    <w:r w:rsidRPr="00685E65">
      <w:rPr>
        <w:sz w:val="18"/>
        <w:szCs w:val="18"/>
        <w:lang w:val="ru-RU"/>
      </w:rPr>
      <w:t>.0</w:t>
    </w:r>
    <w:r w:rsidR="00D95FEA" w:rsidRPr="00685E65">
      <w:rPr>
        <w:rFonts w:eastAsia="Times New Roman"/>
        <w:color w:val="000000"/>
        <w:sz w:val="18"/>
        <w:szCs w:val="18"/>
        <w:lang w:eastAsia="zh-CN"/>
      </w:rPr>
      <w:t>9</w:t>
    </w:r>
    <w:r w:rsidRPr="00685E65">
      <w:rPr>
        <w:sz w:val="18"/>
        <w:szCs w:val="18"/>
      </w:rPr>
      <w:t>.20</w:t>
    </w:r>
    <w:r w:rsidRPr="00685E65">
      <w:rPr>
        <w:sz w:val="18"/>
        <w:szCs w:val="18"/>
        <w:lang w:val="ru-RU"/>
      </w:rPr>
      <w:t>20</w:t>
    </w:r>
  </w:p>
  <w:p w14:paraId="6F932DB4" w14:textId="07F82F1F" w:rsidR="00BC10B4" w:rsidRPr="00685E65" w:rsidRDefault="007E50B5">
    <w:pPr>
      <w:pStyle w:val="af0"/>
      <w:jc w:val="right"/>
      <w:rPr>
        <w:sz w:val="20"/>
        <w:szCs w:val="20"/>
      </w:rPr>
    </w:pPr>
    <w:r w:rsidRPr="00685E65">
      <w:rPr>
        <w:sz w:val="18"/>
        <w:szCs w:val="18"/>
      </w:rPr>
      <w:t>Н</w:t>
    </w:r>
    <w:r w:rsidR="00040A8F" w:rsidRPr="00685E65">
      <w:rPr>
        <w:sz w:val="18"/>
        <w:szCs w:val="18"/>
      </w:rPr>
      <w:t>ародні депутати</w:t>
    </w:r>
    <w:r w:rsidR="00685E65" w:rsidRPr="00685E65">
      <w:rPr>
        <w:sz w:val="18"/>
        <w:szCs w:val="18"/>
      </w:rPr>
      <w:t xml:space="preserve"> </w:t>
    </w:r>
    <w:r w:rsidRPr="00685E65">
      <w:rPr>
        <w:sz w:val="18"/>
        <w:szCs w:val="18"/>
      </w:rPr>
      <w:t xml:space="preserve">України </w:t>
    </w:r>
    <w:r w:rsidR="00040A8F" w:rsidRPr="00685E65">
      <w:rPr>
        <w:sz w:val="18"/>
        <w:szCs w:val="18"/>
      </w:rPr>
      <w:br/>
    </w:r>
    <w:r w:rsidRPr="00685E65">
      <w:rPr>
        <w:sz w:val="18"/>
        <w:szCs w:val="18"/>
        <w:lang w:val="ru-RU"/>
      </w:rPr>
      <w:t xml:space="preserve">М. </w:t>
    </w:r>
    <w:r w:rsidRPr="00685E65">
      <w:rPr>
        <w:rFonts w:eastAsia="Times New Roman"/>
        <w:color w:val="000000"/>
        <w:sz w:val="18"/>
        <w:szCs w:val="18"/>
        <w:lang w:eastAsia="zh-CN"/>
      </w:rPr>
      <w:t>Потураєв</w:t>
    </w:r>
    <w:r w:rsidR="00C53045" w:rsidRPr="00685E65">
      <w:rPr>
        <w:sz w:val="18"/>
        <w:szCs w:val="18"/>
      </w:rPr>
      <w:t>, Є. Кравчук</w:t>
    </w:r>
  </w:p>
  <w:p w14:paraId="7C4D5164" w14:textId="77777777" w:rsidR="00BC10B4" w:rsidRDefault="00BC10B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056E"/>
    <w:multiLevelType w:val="hybridMultilevel"/>
    <w:tmpl w:val="B3D216D8"/>
    <w:lvl w:ilvl="0" w:tplc="A5F65330">
      <w:start w:val="1"/>
      <w:numFmt w:val="decimal"/>
      <w:lvlText w:val="%1."/>
      <w:lvlJc w:val="left"/>
      <w:pPr>
        <w:ind w:left="1069"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1" w15:restartNumberingAfterBreak="0">
    <w:nsid w:val="1E5B2D99"/>
    <w:multiLevelType w:val="hybridMultilevel"/>
    <w:tmpl w:val="23FA925A"/>
    <w:lvl w:ilvl="0" w:tplc="23FC004E">
      <w:start w:val="1"/>
      <w:numFmt w:val="upperRoman"/>
      <w:lvlText w:val="%1."/>
      <w:lvlJc w:val="left"/>
      <w:pPr>
        <w:ind w:left="1429" w:hanging="720"/>
      </w:pPr>
      <w:rPr>
        <w:rFonts w:eastAsia="MS ??"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666F90"/>
    <w:multiLevelType w:val="multilevel"/>
    <w:tmpl w:val="83DC0E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4CD11CB"/>
    <w:multiLevelType w:val="multilevel"/>
    <w:tmpl w:val="AFB2CA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00836CA"/>
    <w:multiLevelType w:val="hybridMultilevel"/>
    <w:tmpl w:val="63D8D36A"/>
    <w:lvl w:ilvl="0" w:tplc="34D40368">
      <w:start w:val="1"/>
      <w:numFmt w:val="decimal"/>
      <w:lvlText w:val="%1."/>
      <w:lvlJc w:val="left"/>
      <w:pPr>
        <w:ind w:left="1068" w:hanging="360"/>
      </w:pPr>
      <w:rPr>
        <w:b/>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5" w15:restartNumberingAfterBreak="0">
    <w:nsid w:val="7BD44752"/>
    <w:multiLevelType w:val="multilevel"/>
    <w:tmpl w:val="B7247C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B4"/>
    <w:rsid w:val="0000552D"/>
    <w:rsid w:val="00011F0A"/>
    <w:rsid w:val="0002001F"/>
    <w:rsid w:val="00040625"/>
    <w:rsid w:val="00040A8F"/>
    <w:rsid w:val="00047ADF"/>
    <w:rsid w:val="0005605D"/>
    <w:rsid w:val="00087441"/>
    <w:rsid w:val="000876F1"/>
    <w:rsid w:val="00095998"/>
    <w:rsid w:val="001020BA"/>
    <w:rsid w:val="00176D83"/>
    <w:rsid w:val="00194ECC"/>
    <w:rsid w:val="001B639D"/>
    <w:rsid w:val="001C1C2B"/>
    <w:rsid w:val="001C4345"/>
    <w:rsid w:val="001E50FE"/>
    <w:rsid w:val="00210357"/>
    <w:rsid w:val="00227DA9"/>
    <w:rsid w:val="00250419"/>
    <w:rsid w:val="00256164"/>
    <w:rsid w:val="00277ABD"/>
    <w:rsid w:val="0029266B"/>
    <w:rsid w:val="002A7B7C"/>
    <w:rsid w:val="002D2884"/>
    <w:rsid w:val="002D7100"/>
    <w:rsid w:val="002E1BD6"/>
    <w:rsid w:val="002E3CF9"/>
    <w:rsid w:val="002F4212"/>
    <w:rsid w:val="003131AE"/>
    <w:rsid w:val="0035661C"/>
    <w:rsid w:val="00365B9F"/>
    <w:rsid w:val="00386611"/>
    <w:rsid w:val="00387B22"/>
    <w:rsid w:val="003A0A48"/>
    <w:rsid w:val="003A7E24"/>
    <w:rsid w:val="003D566C"/>
    <w:rsid w:val="003E1312"/>
    <w:rsid w:val="00477BB6"/>
    <w:rsid w:val="00496054"/>
    <w:rsid w:val="004A76F0"/>
    <w:rsid w:val="004C1BE5"/>
    <w:rsid w:val="004D1C84"/>
    <w:rsid w:val="00512806"/>
    <w:rsid w:val="0056144B"/>
    <w:rsid w:val="00602BDB"/>
    <w:rsid w:val="006561DE"/>
    <w:rsid w:val="00664DC0"/>
    <w:rsid w:val="00667D6A"/>
    <w:rsid w:val="00685E65"/>
    <w:rsid w:val="006E734B"/>
    <w:rsid w:val="006F52FA"/>
    <w:rsid w:val="00713548"/>
    <w:rsid w:val="00745F30"/>
    <w:rsid w:val="00750273"/>
    <w:rsid w:val="007700EC"/>
    <w:rsid w:val="007A2591"/>
    <w:rsid w:val="007A79D1"/>
    <w:rsid w:val="007B553A"/>
    <w:rsid w:val="007E50B5"/>
    <w:rsid w:val="007E6E75"/>
    <w:rsid w:val="007F653B"/>
    <w:rsid w:val="00842AF3"/>
    <w:rsid w:val="00861DA7"/>
    <w:rsid w:val="008746E6"/>
    <w:rsid w:val="008A5860"/>
    <w:rsid w:val="008B2FD0"/>
    <w:rsid w:val="008E09FF"/>
    <w:rsid w:val="00921096"/>
    <w:rsid w:val="009776B7"/>
    <w:rsid w:val="009919F7"/>
    <w:rsid w:val="009B3383"/>
    <w:rsid w:val="00A4651A"/>
    <w:rsid w:val="00AC3161"/>
    <w:rsid w:val="00AE1E68"/>
    <w:rsid w:val="00B0477C"/>
    <w:rsid w:val="00B172E3"/>
    <w:rsid w:val="00B34114"/>
    <w:rsid w:val="00B352CD"/>
    <w:rsid w:val="00BC02D0"/>
    <w:rsid w:val="00BC10B4"/>
    <w:rsid w:val="00BD0834"/>
    <w:rsid w:val="00BE7D4E"/>
    <w:rsid w:val="00C2537D"/>
    <w:rsid w:val="00C52B16"/>
    <w:rsid w:val="00C53045"/>
    <w:rsid w:val="00CB3098"/>
    <w:rsid w:val="00CF3D57"/>
    <w:rsid w:val="00D05D6F"/>
    <w:rsid w:val="00D06218"/>
    <w:rsid w:val="00D07B24"/>
    <w:rsid w:val="00D17C24"/>
    <w:rsid w:val="00D36334"/>
    <w:rsid w:val="00D512C5"/>
    <w:rsid w:val="00D54FBE"/>
    <w:rsid w:val="00D95FEA"/>
    <w:rsid w:val="00DA745F"/>
    <w:rsid w:val="00DD2CA2"/>
    <w:rsid w:val="00DD56AF"/>
    <w:rsid w:val="00DD7D4D"/>
    <w:rsid w:val="00DE6839"/>
    <w:rsid w:val="00E1187B"/>
    <w:rsid w:val="00E74870"/>
    <w:rsid w:val="00E81121"/>
    <w:rsid w:val="00E92017"/>
    <w:rsid w:val="00EC3556"/>
    <w:rsid w:val="00ED10D2"/>
    <w:rsid w:val="00EE6386"/>
    <w:rsid w:val="00F009BA"/>
    <w:rsid w:val="00F121E5"/>
    <w:rsid w:val="00F47AF4"/>
    <w:rsid w:val="00F8001B"/>
    <w:rsid w:val="00FA7A05"/>
    <w:rsid w:val="00FD22DC"/>
    <w:rsid w:val="00FE4A11"/>
    <w:rsid w:val="00FE7F79"/>
    <w:rsid w:val="00FF7124"/>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230"/>
    <w:rPr>
      <w:rFonts w:cs="Times New Roman"/>
      <w:sz w:val="28"/>
    </w:rPr>
  </w:style>
  <w:style w:type="paragraph" w:styleId="1">
    <w:name w:val="heading 1"/>
    <w:basedOn w:val="a"/>
    <w:link w:val="10"/>
    <w:qFormat/>
    <w:rsid w:val="00D05D6F"/>
    <w:pPr>
      <w:keepNext/>
      <w:keepLines/>
      <w:spacing w:before="480" w:after="120" w:line="276" w:lineRule="auto"/>
      <w:ind w:left="432" w:hanging="432"/>
      <w:contextualSpacing/>
      <w:outlineLvl w:val="0"/>
    </w:pPr>
    <w:rPr>
      <w:rFonts w:eastAsia="Times New Roman" w:cs="Arial"/>
      <w:b/>
      <w:color w:val="000000"/>
      <w:sz w:val="48"/>
      <w:szCs w:val="48"/>
      <w:lang w:eastAsia="zh-CN"/>
    </w:rPr>
  </w:style>
  <w:style w:type="paragraph" w:styleId="2">
    <w:name w:val="heading 2"/>
    <w:basedOn w:val="a"/>
    <w:next w:val="a"/>
    <w:link w:val="20"/>
    <w:unhideWhenUsed/>
    <w:qFormat/>
    <w:rsid w:val="00D05D6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F03A4B"/>
    <w:pPr>
      <w:spacing w:beforeAutospacing="1" w:afterAutospacing="1"/>
      <w:outlineLvl w:val="2"/>
    </w:pPr>
    <w:rPr>
      <w:rFonts w:eastAsia="Times New Roman"/>
      <w:b/>
      <w:bCs/>
      <w:sz w:val="27"/>
      <w:szCs w:val="27"/>
      <w:lang w:eastAsia="uk-UA"/>
    </w:rPr>
  </w:style>
  <w:style w:type="paragraph" w:styleId="4">
    <w:name w:val="heading 4"/>
    <w:basedOn w:val="a"/>
    <w:next w:val="a0"/>
    <w:qFormat/>
    <w:pPr>
      <w:keepNext/>
      <w:keepLines/>
      <w:numPr>
        <w:ilvl w:val="3"/>
        <w:numId w:val="1"/>
      </w:numPr>
      <w:spacing w:before="240" w:after="40" w:line="276" w:lineRule="auto"/>
      <w:contextualSpacing/>
      <w:outlineLvl w:val="3"/>
    </w:pPr>
    <w:rPr>
      <w:b/>
      <w:sz w:val="22"/>
      <w:lang w:eastAsia="zh-CN"/>
    </w:rPr>
  </w:style>
  <w:style w:type="paragraph" w:styleId="5">
    <w:name w:val="heading 5"/>
    <w:basedOn w:val="a"/>
    <w:link w:val="50"/>
    <w:qFormat/>
    <w:rsid w:val="00D05D6F"/>
    <w:pPr>
      <w:keepNext/>
      <w:keepLines/>
      <w:spacing w:before="220" w:after="40" w:line="276" w:lineRule="auto"/>
      <w:ind w:left="1008" w:hanging="1008"/>
      <w:contextualSpacing/>
      <w:outlineLvl w:val="4"/>
    </w:pPr>
    <w:rPr>
      <w:rFonts w:eastAsia="Times New Roman" w:cs="Arial"/>
      <w:color w:val="000000"/>
      <w:sz w:val="20"/>
      <w:lang w:eastAsia="zh-CN"/>
    </w:rPr>
  </w:style>
  <w:style w:type="paragraph" w:styleId="6">
    <w:name w:val="heading 6"/>
    <w:basedOn w:val="a"/>
    <w:link w:val="60"/>
    <w:qFormat/>
    <w:rsid w:val="00D05D6F"/>
    <w:pPr>
      <w:keepNext/>
      <w:keepLines/>
      <w:spacing w:before="200" w:after="40" w:line="276" w:lineRule="auto"/>
      <w:ind w:left="1152" w:hanging="1152"/>
      <w:contextualSpacing/>
      <w:outlineLvl w:val="5"/>
    </w:pPr>
    <w:rPr>
      <w:rFonts w:eastAsia="Times New Roman" w:cs="Arial"/>
      <w:b/>
      <w:color w:val="000000"/>
      <w:sz w:val="20"/>
      <w:szCs w:val="20"/>
      <w:lang w:eastAsia="zh-CN"/>
    </w:rPr>
  </w:style>
  <w:style w:type="paragraph" w:styleId="7">
    <w:name w:val="heading 7"/>
    <w:basedOn w:val="a1"/>
    <w:link w:val="70"/>
    <w:qFormat/>
    <w:rsid w:val="00D05D6F"/>
    <w:pPr>
      <w:keepLines/>
      <w:spacing w:before="60" w:after="60" w:line="276" w:lineRule="auto"/>
      <w:contextualSpacing/>
      <w:outlineLvl w:val="6"/>
    </w:pPr>
    <w:rPr>
      <w:rFonts w:eastAsia="Times New Roman" w:cs="Arial"/>
      <w:b/>
      <w:bCs/>
      <w:color w:val="000000"/>
      <w:sz w:val="58"/>
      <w:szCs w:val="58"/>
      <w:lang w:eastAsia="zh-CN"/>
    </w:rPr>
  </w:style>
  <w:style w:type="paragraph" w:styleId="8">
    <w:name w:val="heading 8"/>
    <w:basedOn w:val="a1"/>
    <w:link w:val="80"/>
    <w:qFormat/>
    <w:rsid w:val="00D05D6F"/>
    <w:pPr>
      <w:keepLines/>
      <w:spacing w:before="60" w:after="60" w:line="276" w:lineRule="auto"/>
      <w:contextualSpacing/>
      <w:outlineLvl w:val="7"/>
    </w:pPr>
    <w:rPr>
      <w:rFonts w:eastAsia="Times New Roman" w:cs="Arial"/>
      <w:b/>
      <w:bCs/>
      <w:i/>
      <w:iCs/>
      <w:color w:val="000000"/>
      <w:sz w:val="58"/>
      <w:szCs w:val="58"/>
      <w:lang w:eastAsia="zh-CN"/>
    </w:rPr>
  </w:style>
  <w:style w:type="paragraph" w:styleId="9">
    <w:name w:val="heading 9"/>
    <w:basedOn w:val="a1"/>
    <w:link w:val="90"/>
    <w:qFormat/>
    <w:rsid w:val="00D05D6F"/>
    <w:pPr>
      <w:keepLines/>
      <w:spacing w:before="60" w:after="60" w:line="276" w:lineRule="auto"/>
      <w:contextualSpacing/>
      <w:outlineLvl w:val="8"/>
    </w:pPr>
    <w:rPr>
      <w:rFonts w:eastAsia="Times New Roman" w:cs="Arial"/>
      <w:b/>
      <w:bCs/>
      <w:color w:val="000000"/>
      <w:sz w:val="54"/>
      <w:szCs w:val="54"/>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ій колонтитул Знак"/>
    <w:basedOn w:val="a2"/>
    <w:uiPriority w:val="99"/>
    <w:qFormat/>
    <w:rsid w:val="00340230"/>
    <w:rPr>
      <w:rFonts w:eastAsia="Calibri" w:cs="Times New Roman"/>
    </w:rPr>
  </w:style>
  <w:style w:type="character" w:customStyle="1" w:styleId="a6">
    <w:name w:val="Нижній колонтитул Знак"/>
    <w:basedOn w:val="a2"/>
    <w:uiPriority w:val="99"/>
    <w:qFormat/>
    <w:rsid w:val="002D59CC"/>
    <w:rPr>
      <w:rFonts w:eastAsia="Calibri" w:cs="Times New Roman"/>
    </w:rPr>
  </w:style>
  <w:style w:type="character" w:customStyle="1" w:styleId="30">
    <w:name w:val="Заголовок 3 Знак"/>
    <w:basedOn w:val="a2"/>
    <w:link w:val="3"/>
    <w:uiPriority w:val="9"/>
    <w:qFormat/>
    <w:rsid w:val="00F03A4B"/>
    <w:rPr>
      <w:rFonts w:eastAsia="Times New Roman" w:cs="Times New Roman"/>
      <w:b/>
      <w:bCs/>
      <w:sz w:val="27"/>
      <w:szCs w:val="27"/>
      <w:lang w:eastAsia="uk-UA"/>
    </w:rPr>
  </w:style>
  <w:style w:type="character" w:customStyle="1" w:styleId="-">
    <w:name w:val="Интернет-ссылка"/>
    <w:basedOn w:val="a2"/>
    <w:uiPriority w:val="99"/>
    <w:semiHidden/>
    <w:unhideWhenUsed/>
    <w:rsid w:val="00D621F9"/>
    <w:rPr>
      <w:color w:val="0563C1" w:themeColor="hyperlink"/>
      <w:u w:val="single"/>
    </w:rPr>
  </w:style>
  <w:style w:type="character" w:customStyle="1" w:styleId="a7">
    <w:name w:val="Символ сноски"/>
    <w:qFormat/>
    <w:rsid w:val="00D621F9"/>
  </w:style>
  <w:style w:type="character" w:customStyle="1" w:styleId="a8">
    <w:name w:val="Привязка сноски"/>
    <w:rsid w:val="00D621F9"/>
    <w:rPr>
      <w:vertAlign w:val="superscript"/>
    </w:rPr>
  </w:style>
  <w:style w:type="character" w:customStyle="1" w:styleId="a9">
    <w:name w:val="Посещённая гиперссылка"/>
    <w:basedOn w:val="a2"/>
    <w:uiPriority w:val="99"/>
    <w:semiHidden/>
    <w:unhideWhenUsed/>
    <w:rsid w:val="00D621F9"/>
    <w:rPr>
      <w:color w:val="954F72" w:themeColor="followedHyperlink"/>
      <w:u w:val="single"/>
    </w:rPr>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paragraph" w:styleId="a1">
    <w:name w:val="Title"/>
    <w:basedOn w:val="a"/>
    <w:next w:val="a0"/>
    <w:qFormat/>
    <w:pPr>
      <w:keepNext/>
      <w:spacing w:before="240" w:after="120"/>
    </w:pPr>
    <w:rPr>
      <w:rFonts w:eastAsia="Microsoft YaHei" w:cs="Lucida Sans"/>
      <w:szCs w:val="28"/>
    </w:rPr>
  </w:style>
  <w:style w:type="paragraph" w:styleId="a0">
    <w:name w:val="Body Text"/>
    <w:basedOn w:val="a"/>
    <w:pPr>
      <w:spacing w:after="140" w:line="276" w:lineRule="auto"/>
    </w:pPr>
  </w:style>
  <w:style w:type="paragraph" w:styleId="ac">
    <w:name w:val="List"/>
    <w:basedOn w:val="a0"/>
    <w:rPr>
      <w:rFonts w:cs="Lucida Sans"/>
    </w:rPr>
  </w:style>
  <w:style w:type="paragraph" w:styleId="ad">
    <w:name w:val="caption"/>
    <w:basedOn w:val="a"/>
    <w:qFormat/>
    <w:pPr>
      <w:suppressLineNumbers/>
      <w:spacing w:before="120" w:after="120"/>
    </w:pPr>
    <w:rPr>
      <w:rFonts w:cs="Lucida Sans"/>
      <w:i/>
      <w:iCs/>
      <w:szCs w:val="24"/>
    </w:rPr>
  </w:style>
  <w:style w:type="paragraph" w:styleId="ae">
    <w:name w:val="index heading"/>
    <w:basedOn w:val="a"/>
    <w:qFormat/>
    <w:pPr>
      <w:suppressLineNumbers/>
    </w:pPr>
    <w:rPr>
      <w:rFonts w:cs="Lucida Sans"/>
    </w:rPr>
  </w:style>
  <w:style w:type="paragraph" w:customStyle="1" w:styleId="af">
    <w:name w:val="Верхний и нижний колонтитулы"/>
    <w:basedOn w:val="a"/>
    <w:qFormat/>
  </w:style>
  <w:style w:type="paragraph" w:styleId="af0">
    <w:name w:val="header"/>
    <w:basedOn w:val="a"/>
    <w:uiPriority w:val="99"/>
    <w:unhideWhenUsed/>
    <w:rsid w:val="00340230"/>
    <w:pPr>
      <w:tabs>
        <w:tab w:val="center" w:pos="4819"/>
        <w:tab w:val="right" w:pos="9639"/>
      </w:tabs>
    </w:pPr>
  </w:style>
  <w:style w:type="paragraph" w:styleId="af1">
    <w:name w:val="footer"/>
    <w:basedOn w:val="a"/>
    <w:uiPriority w:val="99"/>
    <w:unhideWhenUsed/>
    <w:rsid w:val="002D59CC"/>
    <w:pPr>
      <w:tabs>
        <w:tab w:val="center" w:pos="4819"/>
        <w:tab w:val="right" w:pos="9639"/>
      </w:tabs>
    </w:pPr>
  </w:style>
  <w:style w:type="paragraph" w:customStyle="1" w:styleId="af2">
    <w:name w:val="Нормальний текст"/>
    <w:basedOn w:val="a"/>
    <w:qFormat/>
    <w:pPr>
      <w:spacing w:before="120"/>
      <w:ind w:firstLine="567"/>
      <w:jc w:val="both"/>
    </w:pPr>
  </w:style>
  <w:style w:type="paragraph" w:styleId="af3">
    <w:name w:val="footnote text"/>
    <w:basedOn w:val="a"/>
    <w:pPr>
      <w:suppressLineNumbers/>
      <w:ind w:left="339" w:hanging="339"/>
    </w:pPr>
    <w:rPr>
      <w:sz w:val="20"/>
      <w:szCs w:val="20"/>
    </w:rPr>
  </w:style>
  <w:style w:type="character" w:customStyle="1" w:styleId="20">
    <w:name w:val="Заголовок 2 Знак"/>
    <w:basedOn w:val="a2"/>
    <w:link w:val="2"/>
    <w:rsid w:val="00D05D6F"/>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2"/>
    <w:link w:val="1"/>
    <w:rsid w:val="00D05D6F"/>
    <w:rPr>
      <w:rFonts w:eastAsia="Times New Roman" w:cs="Arial"/>
      <w:b/>
      <w:color w:val="000000"/>
      <w:sz w:val="48"/>
      <w:szCs w:val="48"/>
      <w:lang w:eastAsia="zh-CN"/>
    </w:rPr>
  </w:style>
  <w:style w:type="character" w:customStyle="1" w:styleId="50">
    <w:name w:val="Заголовок 5 Знак"/>
    <w:basedOn w:val="a2"/>
    <w:link w:val="5"/>
    <w:rsid w:val="00D05D6F"/>
    <w:rPr>
      <w:rFonts w:eastAsia="Times New Roman" w:cs="Arial"/>
      <w:color w:val="000000"/>
      <w:lang w:eastAsia="zh-CN"/>
    </w:rPr>
  </w:style>
  <w:style w:type="character" w:customStyle="1" w:styleId="60">
    <w:name w:val="Заголовок 6 Знак"/>
    <w:basedOn w:val="a2"/>
    <w:link w:val="6"/>
    <w:rsid w:val="00D05D6F"/>
    <w:rPr>
      <w:rFonts w:eastAsia="Times New Roman" w:cs="Arial"/>
      <w:b/>
      <w:color w:val="000000"/>
      <w:szCs w:val="20"/>
      <w:lang w:eastAsia="zh-CN"/>
    </w:rPr>
  </w:style>
  <w:style w:type="character" w:customStyle="1" w:styleId="70">
    <w:name w:val="Заголовок 7 Знак"/>
    <w:basedOn w:val="a2"/>
    <w:link w:val="7"/>
    <w:rsid w:val="00D05D6F"/>
    <w:rPr>
      <w:rFonts w:eastAsia="Times New Roman" w:cs="Arial"/>
      <w:b/>
      <w:bCs/>
      <w:color w:val="000000"/>
      <w:sz w:val="58"/>
      <w:szCs w:val="58"/>
      <w:lang w:eastAsia="zh-CN"/>
    </w:rPr>
  </w:style>
  <w:style w:type="character" w:customStyle="1" w:styleId="80">
    <w:name w:val="Заголовок 8 Знак"/>
    <w:basedOn w:val="a2"/>
    <w:link w:val="8"/>
    <w:rsid w:val="00D05D6F"/>
    <w:rPr>
      <w:rFonts w:eastAsia="Times New Roman" w:cs="Arial"/>
      <w:b/>
      <w:bCs/>
      <w:i/>
      <w:iCs/>
      <w:color w:val="000000"/>
      <w:sz w:val="58"/>
      <w:szCs w:val="58"/>
      <w:lang w:eastAsia="zh-CN"/>
    </w:rPr>
  </w:style>
  <w:style w:type="character" w:customStyle="1" w:styleId="90">
    <w:name w:val="Заголовок 9 Знак"/>
    <w:basedOn w:val="a2"/>
    <w:link w:val="9"/>
    <w:rsid w:val="00D05D6F"/>
    <w:rPr>
      <w:rFonts w:eastAsia="Times New Roman" w:cs="Arial"/>
      <w:b/>
      <w:bCs/>
      <w:color w:val="000000"/>
      <w:sz w:val="54"/>
      <w:szCs w:val="54"/>
      <w:lang w:eastAsia="zh-CN"/>
    </w:rPr>
  </w:style>
  <w:style w:type="paragraph" w:styleId="af4">
    <w:name w:val="List Paragraph"/>
    <w:basedOn w:val="a"/>
    <w:uiPriority w:val="34"/>
    <w:qFormat/>
    <w:rsid w:val="00D05D6F"/>
    <w:pPr>
      <w:suppressAutoHyphens w:val="0"/>
      <w:spacing w:after="160" w:line="259" w:lineRule="auto"/>
      <w:ind w:left="720"/>
      <w:contextualSpacing/>
    </w:pPr>
    <w:rPr>
      <w:rFonts w:asciiTheme="minorHAnsi" w:hAnsiTheme="minorHAnsi" w:cstheme="minorBidi"/>
      <w:sz w:val="22"/>
    </w:rPr>
  </w:style>
  <w:style w:type="character" w:customStyle="1" w:styleId="rvts0">
    <w:name w:val="rvts0"/>
    <w:basedOn w:val="a2"/>
    <w:rsid w:val="00D05D6F"/>
  </w:style>
  <w:style w:type="character" w:customStyle="1" w:styleId="rvts23">
    <w:name w:val="rvts23"/>
    <w:basedOn w:val="a2"/>
    <w:rsid w:val="00D05D6F"/>
  </w:style>
  <w:style w:type="character" w:customStyle="1" w:styleId="rvts9">
    <w:name w:val="rvts9"/>
    <w:basedOn w:val="a2"/>
    <w:rsid w:val="00D05D6F"/>
  </w:style>
  <w:style w:type="character" w:styleId="af5">
    <w:name w:val="Hyperlink"/>
    <w:basedOn w:val="a2"/>
    <w:uiPriority w:val="99"/>
    <w:unhideWhenUsed/>
    <w:rsid w:val="00B34114"/>
    <w:rPr>
      <w:color w:val="0563C1" w:themeColor="hyperlink"/>
      <w:u w:val="single"/>
    </w:rPr>
  </w:style>
  <w:style w:type="character" w:customStyle="1" w:styleId="st42">
    <w:name w:val="st42"/>
    <w:uiPriority w:val="99"/>
    <w:rsid w:val="00B34114"/>
    <w:rPr>
      <w:rFonts w:ascii="Times New Roman" w:hAnsi="Times New Roman" w:cs="Times New Roman" w:hint="default"/>
      <w:color w:val="000000"/>
      <w:sz w:val="30"/>
      <w:szCs w:val="30"/>
    </w:rPr>
  </w:style>
  <w:style w:type="character" w:customStyle="1" w:styleId="st24">
    <w:name w:val="st24"/>
    <w:uiPriority w:val="99"/>
    <w:rsid w:val="00DA745F"/>
    <w:rPr>
      <w:rFonts w:ascii="Times New Roman" w:hAnsi="Times New Roman" w:cs="Times New Roman" w:hint="default"/>
      <w:b/>
      <w:bCs/>
      <w:color w:val="000000"/>
      <w:sz w:val="38"/>
      <w:szCs w:val="38"/>
    </w:rPr>
  </w:style>
  <w:style w:type="paragraph" w:customStyle="1" w:styleId="4R444p">
    <w:name w:val="С4Rн4~о4ñ4・ê[?àp"/>
    <w:basedOn w:val="a"/>
    <w:uiPriority w:val="99"/>
    <w:rsid w:val="00DD2CA2"/>
    <w:pPr>
      <w:autoSpaceDE w:val="0"/>
      <w:autoSpaceDN w:val="0"/>
      <w:adjustRightInd w:val="0"/>
    </w:pPr>
    <w:rPr>
      <w:rFonts w:eastAsiaTheme="minorEastAsia"/>
      <w:kern w:val="2"/>
      <w:szCs w:val="28"/>
      <w:lang w:eastAsia="uk-UA" w:bidi="hi-IN"/>
    </w:rPr>
  </w:style>
  <w:style w:type="character" w:styleId="af6">
    <w:name w:val="footnote reference"/>
    <w:basedOn w:val="a2"/>
    <w:uiPriority w:val="99"/>
    <w:semiHidden/>
    <w:unhideWhenUsed/>
    <w:rsid w:val="00DD2CA2"/>
    <w:rPr>
      <w:rFonts w:ascii="Times New Roman" w:hAnsi="Times New Roman" w:cs="Times New Roman" w:hint="default"/>
      <w:vertAlign w:val="superscript"/>
    </w:rPr>
  </w:style>
  <w:style w:type="paragraph" w:customStyle="1" w:styleId="3f4O3f41E3f3f3f3fr3f3f3f3fz3f1E43f43f43f41E">
    <w:name w:val="Î3f4Oñ3f4 ・1E í3f~?î3f3f?â3fr?í3f~?î3f3f?é3fz ?ò3f ・1E4 å3f?4ê3f?4ñ3f4 ・1E"/>
    <w:basedOn w:val="a"/>
    <w:uiPriority w:val="99"/>
    <w:rsid w:val="00664DC0"/>
    <w:pPr>
      <w:autoSpaceDE w:val="0"/>
      <w:autoSpaceDN w:val="0"/>
      <w:adjustRightInd w:val="0"/>
      <w:spacing w:after="140" w:line="276" w:lineRule="auto"/>
    </w:pPr>
    <w:rPr>
      <w:rFonts w:ascii="Arial" w:eastAsia="Times New Roman" w:cs="Arial"/>
      <w:sz w:val="22"/>
      <w:lang w:eastAsia="uk-UA"/>
    </w:rPr>
  </w:style>
  <w:style w:type="character" w:customStyle="1" w:styleId="4B4B4Ettuuuuyyuu">
    <w:name w:val="В4B4Bы4・?・E?ätt??åuu??ë||??åuu??í~~??èyy??åuu"/>
    <w:uiPriority w:val="99"/>
    <w:rsid w:val="00664DC0"/>
    <w:rPr>
      <w:i/>
      <w:iCs w:val="0"/>
    </w:rPr>
  </w:style>
  <w:style w:type="character" w:customStyle="1" w:styleId="UnresolvedMention">
    <w:name w:val="Unresolved Mention"/>
    <w:basedOn w:val="a2"/>
    <w:uiPriority w:val="99"/>
    <w:semiHidden/>
    <w:unhideWhenUsed/>
    <w:rsid w:val="00FE4A11"/>
    <w:rPr>
      <w:color w:val="605E5C"/>
      <w:shd w:val="clear" w:color="auto" w:fill="E1DFDD"/>
    </w:rPr>
  </w:style>
  <w:style w:type="paragraph" w:styleId="af7">
    <w:name w:val="Balloon Text"/>
    <w:basedOn w:val="a"/>
    <w:link w:val="af8"/>
    <w:uiPriority w:val="99"/>
    <w:semiHidden/>
    <w:unhideWhenUsed/>
    <w:rsid w:val="00D54FBE"/>
    <w:rPr>
      <w:rFonts w:ascii="Segoe UI" w:hAnsi="Segoe UI" w:cs="Segoe UI"/>
      <w:sz w:val="18"/>
      <w:szCs w:val="18"/>
    </w:rPr>
  </w:style>
  <w:style w:type="character" w:customStyle="1" w:styleId="af8">
    <w:name w:val="Текст у виносці Знак"/>
    <w:basedOn w:val="a2"/>
    <w:link w:val="af7"/>
    <w:uiPriority w:val="99"/>
    <w:semiHidden/>
    <w:rsid w:val="00D54FBE"/>
    <w:rPr>
      <w:rFonts w:ascii="Segoe UI" w:hAnsi="Segoe UI" w:cs="Segoe UI"/>
      <w:sz w:val="18"/>
      <w:szCs w:val="18"/>
    </w:rPr>
  </w:style>
  <w:style w:type="character" w:styleId="af9">
    <w:name w:val="FollowedHyperlink"/>
    <w:basedOn w:val="a2"/>
    <w:uiPriority w:val="99"/>
    <w:semiHidden/>
    <w:unhideWhenUsed/>
    <w:rsid w:val="00194E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032123">
      <w:bodyDiv w:val="1"/>
      <w:marLeft w:val="0"/>
      <w:marRight w:val="0"/>
      <w:marTop w:val="0"/>
      <w:marBottom w:val="0"/>
      <w:divBdr>
        <w:top w:val="none" w:sz="0" w:space="0" w:color="auto"/>
        <w:left w:val="none" w:sz="0" w:space="0" w:color="auto"/>
        <w:bottom w:val="none" w:sz="0" w:space="0" w:color="auto"/>
        <w:right w:val="none" w:sz="0" w:space="0" w:color="auto"/>
      </w:divBdr>
    </w:div>
    <w:div w:id="522521480">
      <w:bodyDiv w:val="1"/>
      <w:marLeft w:val="0"/>
      <w:marRight w:val="0"/>
      <w:marTop w:val="0"/>
      <w:marBottom w:val="0"/>
      <w:divBdr>
        <w:top w:val="none" w:sz="0" w:space="0" w:color="auto"/>
        <w:left w:val="none" w:sz="0" w:space="0" w:color="auto"/>
        <w:bottom w:val="none" w:sz="0" w:space="0" w:color="auto"/>
        <w:right w:val="none" w:sz="0" w:space="0" w:color="auto"/>
      </w:divBdr>
    </w:div>
    <w:div w:id="568535183">
      <w:bodyDiv w:val="1"/>
      <w:marLeft w:val="0"/>
      <w:marRight w:val="0"/>
      <w:marTop w:val="0"/>
      <w:marBottom w:val="0"/>
      <w:divBdr>
        <w:top w:val="none" w:sz="0" w:space="0" w:color="auto"/>
        <w:left w:val="none" w:sz="0" w:space="0" w:color="auto"/>
        <w:bottom w:val="none" w:sz="0" w:space="0" w:color="auto"/>
        <w:right w:val="none" w:sz="0" w:space="0" w:color="auto"/>
      </w:divBdr>
    </w:div>
    <w:div w:id="639463550">
      <w:bodyDiv w:val="1"/>
      <w:marLeft w:val="0"/>
      <w:marRight w:val="0"/>
      <w:marTop w:val="0"/>
      <w:marBottom w:val="0"/>
      <w:divBdr>
        <w:top w:val="none" w:sz="0" w:space="0" w:color="auto"/>
        <w:left w:val="none" w:sz="0" w:space="0" w:color="auto"/>
        <w:bottom w:val="none" w:sz="0" w:space="0" w:color="auto"/>
        <w:right w:val="none" w:sz="0" w:space="0" w:color="auto"/>
      </w:divBdr>
    </w:div>
    <w:div w:id="896012976">
      <w:bodyDiv w:val="1"/>
      <w:marLeft w:val="0"/>
      <w:marRight w:val="0"/>
      <w:marTop w:val="0"/>
      <w:marBottom w:val="0"/>
      <w:divBdr>
        <w:top w:val="none" w:sz="0" w:space="0" w:color="auto"/>
        <w:left w:val="none" w:sz="0" w:space="0" w:color="auto"/>
        <w:bottom w:val="none" w:sz="0" w:space="0" w:color="auto"/>
        <w:right w:val="none" w:sz="0" w:space="0" w:color="auto"/>
      </w:divBdr>
    </w:div>
    <w:div w:id="1036810874">
      <w:bodyDiv w:val="1"/>
      <w:marLeft w:val="0"/>
      <w:marRight w:val="0"/>
      <w:marTop w:val="0"/>
      <w:marBottom w:val="0"/>
      <w:divBdr>
        <w:top w:val="none" w:sz="0" w:space="0" w:color="auto"/>
        <w:left w:val="none" w:sz="0" w:space="0" w:color="auto"/>
        <w:bottom w:val="none" w:sz="0" w:space="0" w:color="auto"/>
        <w:right w:val="none" w:sz="0" w:space="0" w:color="auto"/>
      </w:divBdr>
    </w:div>
    <w:div w:id="1231691158">
      <w:bodyDiv w:val="1"/>
      <w:marLeft w:val="0"/>
      <w:marRight w:val="0"/>
      <w:marTop w:val="0"/>
      <w:marBottom w:val="0"/>
      <w:divBdr>
        <w:top w:val="none" w:sz="0" w:space="0" w:color="auto"/>
        <w:left w:val="none" w:sz="0" w:space="0" w:color="auto"/>
        <w:bottom w:val="none" w:sz="0" w:space="0" w:color="auto"/>
        <w:right w:val="none" w:sz="0" w:space="0" w:color="auto"/>
      </w:divBdr>
    </w:div>
    <w:div w:id="1278831569">
      <w:bodyDiv w:val="1"/>
      <w:marLeft w:val="0"/>
      <w:marRight w:val="0"/>
      <w:marTop w:val="0"/>
      <w:marBottom w:val="0"/>
      <w:divBdr>
        <w:top w:val="none" w:sz="0" w:space="0" w:color="auto"/>
        <w:left w:val="none" w:sz="0" w:space="0" w:color="auto"/>
        <w:bottom w:val="none" w:sz="0" w:space="0" w:color="auto"/>
        <w:right w:val="none" w:sz="0" w:space="0" w:color="auto"/>
      </w:divBdr>
    </w:div>
    <w:div w:id="1363559036">
      <w:bodyDiv w:val="1"/>
      <w:marLeft w:val="0"/>
      <w:marRight w:val="0"/>
      <w:marTop w:val="0"/>
      <w:marBottom w:val="0"/>
      <w:divBdr>
        <w:top w:val="none" w:sz="0" w:space="0" w:color="auto"/>
        <w:left w:val="none" w:sz="0" w:space="0" w:color="auto"/>
        <w:bottom w:val="none" w:sz="0" w:space="0" w:color="auto"/>
        <w:right w:val="none" w:sz="0" w:space="0" w:color="auto"/>
      </w:divBdr>
    </w:div>
    <w:div w:id="1839728454">
      <w:bodyDiv w:val="1"/>
      <w:marLeft w:val="0"/>
      <w:marRight w:val="0"/>
      <w:marTop w:val="0"/>
      <w:marBottom w:val="0"/>
      <w:divBdr>
        <w:top w:val="none" w:sz="0" w:space="0" w:color="auto"/>
        <w:left w:val="none" w:sz="0" w:space="0" w:color="auto"/>
        <w:bottom w:val="none" w:sz="0" w:space="0" w:color="auto"/>
        <w:right w:val="none" w:sz="0" w:space="0" w:color="auto"/>
      </w:divBdr>
    </w:div>
    <w:div w:id="1864055198">
      <w:bodyDiv w:val="1"/>
      <w:marLeft w:val="0"/>
      <w:marRight w:val="0"/>
      <w:marTop w:val="0"/>
      <w:marBottom w:val="0"/>
      <w:divBdr>
        <w:top w:val="none" w:sz="0" w:space="0" w:color="auto"/>
        <w:left w:val="none" w:sz="0" w:space="0" w:color="auto"/>
        <w:bottom w:val="none" w:sz="0" w:space="0" w:color="auto"/>
        <w:right w:val="none" w:sz="0" w:space="0" w:color="auto"/>
      </w:divBdr>
    </w:div>
    <w:div w:id="1963879347">
      <w:bodyDiv w:val="1"/>
      <w:marLeft w:val="0"/>
      <w:marRight w:val="0"/>
      <w:marTop w:val="0"/>
      <w:marBottom w:val="0"/>
      <w:divBdr>
        <w:top w:val="none" w:sz="0" w:space="0" w:color="auto"/>
        <w:left w:val="none" w:sz="0" w:space="0" w:color="auto"/>
        <w:bottom w:val="none" w:sz="0" w:space="0" w:color="auto"/>
        <w:right w:val="none" w:sz="0" w:space="0" w:color="auto"/>
      </w:divBdr>
    </w:div>
    <w:div w:id="1966155620">
      <w:bodyDiv w:val="1"/>
      <w:marLeft w:val="0"/>
      <w:marRight w:val="0"/>
      <w:marTop w:val="0"/>
      <w:marBottom w:val="0"/>
      <w:divBdr>
        <w:top w:val="none" w:sz="0" w:space="0" w:color="auto"/>
        <w:left w:val="none" w:sz="0" w:space="0" w:color="auto"/>
        <w:bottom w:val="none" w:sz="0" w:space="0" w:color="auto"/>
        <w:right w:val="none" w:sz="0" w:space="0" w:color="auto"/>
      </w:divBdr>
    </w:div>
    <w:div w:id="2001349046">
      <w:bodyDiv w:val="1"/>
      <w:marLeft w:val="0"/>
      <w:marRight w:val="0"/>
      <w:marTop w:val="0"/>
      <w:marBottom w:val="0"/>
      <w:divBdr>
        <w:top w:val="none" w:sz="0" w:space="0" w:color="auto"/>
        <w:left w:val="none" w:sz="0" w:space="0" w:color="auto"/>
        <w:bottom w:val="none" w:sz="0" w:space="0" w:color="auto"/>
        <w:right w:val="none" w:sz="0" w:space="0" w:color="auto"/>
      </w:divBdr>
    </w:div>
    <w:div w:id="2021082660">
      <w:bodyDiv w:val="1"/>
      <w:marLeft w:val="0"/>
      <w:marRight w:val="0"/>
      <w:marTop w:val="0"/>
      <w:marBottom w:val="0"/>
      <w:divBdr>
        <w:top w:val="none" w:sz="0" w:space="0" w:color="auto"/>
        <w:left w:val="none" w:sz="0" w:space="0" w:color="auto"/>
        <w:bottom w:val="none" w:sz="0" w:space="0" w:color="auto"/>
        <w:right w:val="none" w:sz="0" w:space="0" w:color="auto"/>
      </w:divBdr>
    </w:div>
    <w:div w:id="2090539062">
      <w:bodyDiv w:val="1"/>
      <w:marLeft w:val="0"/>
      <w:marRight w:val="0"/>
      <w:marTop w:val="0"/>
      <w:marBottom w:val="0"/>
      <w:divBdr>
        <w:top w:val="none" w:sz="0" w:space="0" w:color="auto"/>
        <w:left w:val="none" w:sz="0" w:space="0" w:color="auto"/>
        <w:bottom w:val="none" w:sz="0" w:space="0" w:color="auto"/>
        <w:right w:val="none" w:sz="0" w:space="0" w:color="auto"/>
      </w:divBdr>
    </w:div>
    <w:div w:id="2100372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9A759-B518-40D2-A772-63E6E2B2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8066</Words>
  <Characters>4599</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2020-10-12T11:41:00Z</dcterms:created>
  <dcterms:modified xsi:type="dcterms:W3CDTF">2020-10-12T11:41:00Z</dcterms:modified>
  <dc:language/>
</cp:coreProperties>
</file>