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73" w:rsidRDefault="00FA0B18" w:rsidP="006D66D7">
      <w:pPr>
        <w:pStyle w:val="a3"/>
        <w:spacing w:before="0" w:after="0" w:line="276" w:lineRule="auto"/>
        <w:rPr>
          <w:rFonts w:ascii="Times New Roman" w:hAnsi="Times New Roman"/>
          <w:sz w:val="28"/>
          <w:szCs w:val="28"/>
        </w:rPr>
      </w:pPr>
      <w:r>
        <w:rPr>
          <w:rFonts w:ascii="Times New Roman" w:hAnsi="Times New Roman"/>
          <w:sz w:val="28"/>
          <w:szCs w:val="28"/>
        </w:rPr>
        <w:t>ПОРІВНЯЛЬНА ТАБЛИЦЯ</w:t>
      </w:r>
    </w:p>
    <w:p w:rsidR="0068009D" w:rsidRPr="0068009D" w:rsidRDefault="0068009D" w:rsidP="0068009D">
      <w:pPr>
        <w:rPr>
          <w:lang w:val="uk-UA" w:eastAsia="ru-RU"/>
        </w:rPr>
      </w:pPr>
    </w:p>
    <w:p w:rsidR="00B24D63" w:rsidRDefault="009D5073" w:rsidP="0068009D">
      <w:pPr>
        <w:pStyle w:val="a3"/>
        <w:spacing w:before="0" w:after="0" w:line="276" w:lineRule="auto"/>
        <w:rPr>
          <w:rFonts w:ascii="Times New Roman" w:hAnsi="Times New Roman"/>
          <w:sz w:val="28"/>
          <w:szCs w:val="28"/>
        </w:rPr>
      </w:pPr>
      <w:r w:rsidRPr="006D66D7">
        <w:rPr>
          <w:rFonts w:ascii="Times New Roman" w:hAnsi="Times New Roman"/>
          <w:sz w:val="28"/>
          <w:szCs w:val="28"/>
        </w:rPr>
        <w:t xml:space="preserve">до </w:t>
      </w:r>
      <w:r w:rsidR="00E064EF" w:rsidRPr="006D66D7">
        <w:rPr>
          <w:rFonts w:ascii="Times New Roman" w:hAnsi="Times New Roman"/>
          <w:sz w:val="28"/>
          <w:szCs w:val="28"/>
        </w:rPr>
        <w:t>проекту Закону України «</w:t>
      </w:r>
      <w:r w:rsidR="006035FA" w:rsidRPr="006D66D7">
        <w:rPr>
          <w:rFonts w:ascii="Times New Roman" w:hAnsi="Times New Roman"/>
          <w:sz w:val="28"/>
          <w:szCs w:val="28"/>
        </w:rPr>
        <w:t xml:space="preserve">Про внесення змін до </w:t>
      </w:r>
      <w:r w:rsidR="004368C2" w:rsidRPr="006D66D7">
        <w:rPr>
          <w:rFonts w:ascii="Times New Roman" w:hAnsi="Times New Roman"/>
          <w:sz w:val="28"/>
          <w:szCs w:val="28"/>
        </w:rPr>
        <w:t>Закону України «Про доступ до об’єктів будівництва, транспорту, електроенергетики з метою розвитку телекомунікаційних мереж» та ін</w:t>
      </w:r>
      <w:r w:rsidR="00241D61" w:rsidRPr="006D66D7">
        <w:rPr>
          <w:rFonts w:ascii="Times New Roman" w:hAnsi="Times New Roman"/>
          <w:sz w:val="28"/>
          <w:szCs w:val="28"/>
        </w:rPr>
        <w:t>ш</w:t>
      </w:r>
      <w:r w:rsidR="004368C2" w:rsidRPr="006D66D7">
        <w:rPr>
          <w:rFonts w:ascii="Times New Roman" w:hAnsi="Times New Roman"/>
          <w:sz w:val="28"/>
          <w:szCs w:val="28"/>
        </w:rPr>
        <w:t>их</w:t>
      </w:r>
      <w:r w:rsidR="003849E9" w:rsidRPr="006D66D7">
        <w:rPr>
          <w:rFonts w:ascii="Times New Roman" w:hAnsi="Times New Roman"/>
          <w:sz w:val="28"/>
          <w:szCs w:val="28"/>
        </w:rPr>
        <w:t xml:space="preserve"> законодавчих актів </w:t>
      </w:r>
      <w:r w:rsidR="006035FA" w:rsidRPr="006D66D7">
        <w:rPr>
          <w:rFonts w:ascii="Times New Roman" w:hAnsi="Times New Roman"/>
          <w:sz w:val="28"/>
          <w:szCs w:val="28"/>
        </w:rPr>
        <w:t xml:space="preserve">України </w:t>
      </w:r>
      <w:r w:rsidR="00241D61" w:rsidRPr="006D66D7">
        <w:rPr>
          <w:rFonts w:ascii="Times New Roman" w:hAnsi="Times New Roman"/>
          <w:sz w:val="28"/>
          <w:szCs w:val="28"/>
        </w:rPr>
        <w:t>щодо</w:t>
      </w:r>
      <w:r w:rsidR="006035FA" w:rsidRPr="006D66D7">
        <w:rPr>
          <w:rFonts w:ascii="Times New Roman" w:hAnsi="Times New Roman"/>
          <w:sz w:val="28"/>
          <w:szCs w:val="28"/>
        </w:rPr>
        <w:t xml:space="preserve"> розвитку телекомунікаційних мереж</w:t>
      </w:r>
      <w:r w:rsidR="00E064EF" w:rsidRPr="006D66D7">
        <w:rPr>
          <w:rFonts w:ascii="Times New Roman" w:hAnsi="Times New Roman"/>
          <w:sz w:val="28"/>
          <w:szCs w:val="28"/>
        </w:rPr>
        <w:t>»</w:t>
      </w:r>
    </w:p>
    <w:p w:rsidR="0068009D" w:rsidRPr="0068009D" w:rsidRDefault="0068009D" w:rsidP="0068009D">
      <w:pPr>
        <w:rPr>
          <w:lang w:val="uk-UA" w:eastAsia="ru-RU"/>
        </w:rPr>
      </w:pPr>
    </w:p>
    <w:tbl>
      <w:tblPr>
        <w:tblStyle w:val="a4"/>
        <w:tblW w:w="5000" w:type="pct"/>
        <w:tblLook w:val="00A0" w:firstRow="1" w:lastRow="0" w:firstColumn="1" w:lastColumn="0" w:noHBand="0" w:noVBand="0"/>
      </w:tblPr>
      <w:tblGrid>
        <w:gridCol w:w="7422"/>
        <w:gridCol w:w="53"/>
        <w:gridCol w:w="7368"/>
      </w:tblGrid>
      <w:tr w:rsidR="004C4EC0" w:rsidRPr="006D66D7" w:rsidTr="0068009D">
        <w:tc>
          <w:tcPr>
            <w:tcW w:w="2518" w:type="pct"/>
            <w:gridSpan w:val="2"/>
          </w:tcPr>
          <w:p w:rsidR="00AC4F10" w:rsidRPr="006D66D7" w:rsidRDefault="000C08B6" w:rsidP="006D66D7">
            <w:pPr>
              <w:spacing w:after="0"/>
              <w:jc w:val="center"/>
              <w:rPr>
                <w:rFonts w:ascii="Times New Roman" w:hAnsi="Times New Roman"/>
                <w:b/>
                <w:sz w:val="28"/>
                <w:szCs w:val="28"/>
                <w:lang w:val="uk-UA" w:eastAsia="ru-RU"/>
              </w:rPr>
            </w:pPr>
            <w:r w:rsidRPr="006D66D7">
              <w:rPr>
                <w:rFonts w:ascii="Times New Roman" w:hAnsi="Times New Roman"/>
                <w:b/>
                <w:sz w:val="28"/>
                <w:szCs w:val="28"/>
                <w:lang w:val="uk-UA" w:eastAsia="ru-RU"/>
              </w:rPr>
              <w:t xml:space="preserve">Норма (положення) законодавчого </w:t>
            </w:r>
            <w:proofErr w:type="spellStart"/>
            <w:r w:rsidRPr="006D66D7">
              <w:rPr>
                <w:rFonts w:ascii="Times New Roman" w:hAnsi="Times New Roman"/>
                <w:b/>
                <w:sz w:val="28"/>
                <w:szCs w:val="28"/>
                <w:lang w:val="uk-UA" w:eastAsia="ru-RU"/>
              </w:rPr>
              <w:t>акта</w:t>
            </w:r>
            <w:proofErr w:type="spellEnd"/>
            <w:r w:rsidRPr="006D66D7">
              <w:rPr>
                <w:rFonts w:ascii="Times New Roman" w:hAnsi="Times New Roman"/>
                <w:b/>
                <w:sz w:val="28"/>
                <w:szCs w:val="28"/>
                <w:lang w:val="uk-UA" w:eastAsia="ru-RU"/>
              </w:rPr>
              <w:t xml:space="preserve"> в чинній редакції</w:t>
            </w:r>
          </w:p>
        </w:tc>
        <w:tc>
          <w:tcPr>
            <w:tcW w:w="2482" w:type="pct"/>
          </w:tcPr>
          <w:p w:rsidR="00AC4F10" w:rsidRPr="006D66D7" w:rsidRDefault="000C08B6" w:rsidP="006D66D7">
            <w:pPr>
              <w:spacing w:after="0"/>
              <w:jc w:val="center"/>
              <w:rPr>
                <w:rFonts w:ascii="Times New Roman" w:hAnsi="Times New Roman"/>
                <w:b/>
                <w:sz w:val="28"/>
                <w:szCs w:val="28"/>
                <w:lang w:val="uk-UA" w:eastAsia="ru-RU"/>
              </w:rPr>
            </w:pPr>
            <w:r w:rsidRPr="006D66D7">
              <w:rPr>
                <w:rFonts w:ascii="Times New Roman" w:hAnsi="Times New Roman"/>
                <w:b/>
                <w:sz w:val="28"/>
                <w:szCs w:val="28"/>
                <w:lang w:val="uk-UA" w:eastAsia="ru-RU"/>
              </w:rPr>
              <w:t xml:space="preserve">Норма (положення) законодавчого </w:t>
            </w:r>
            <w:proofErr w:type="spellStart"/>
            <w:r w:rsidRPr="006D66D7">
              <w:rPr>
                <w:rFonts w:ascii="Times New Roman" w:hAnsi="Times New Roman"/>
                <w:b/>
                <w:sz w:val="28"/>
                <w:szCs w:val="28"/>
                <w:lang w:val="uk-UA" w:eastAsia="ru-RU"/>
              </w:rPr>
              <w:t>акта</w:t>
            </w:r>
            <w:proofErr w:type="spellEnd"/>
            <w:r w:rsidRPr="006D66D7">
              <w:rPr>
                <w:rFonts w:ascii="Times New Roman" w:hAnsi="Times New Roman"/>
                <w:b/>
                <w:sz w:val="28"/>
                <w:szCs w:val="28"/>
                <w:lang w:val="uk-UA" w:eastAsia="ru-RU"/>
              </w:rPr>
              <w:t xml:space="preserve"> в редакції проекту Закону</w:t>
            </w:r>
          </w:p>
        </w:tc>
      </w:tr>
      <w:tr w:rsidR="009C6C95" w:rsidRPr="006D66D7" w:rsidTr="0068009D">
        <w:trPr>
          <w:trHeight w:val="1513"/>
        </w:trPr>
        <w:tc>
          <w:tcPr>
            <w:tcW w:w="5000" w:type="pct"/>
            <w:gridSpan w:val="3"/>
          </w:tcPr>
          <w:p w:rsidR="006D66D7" w:rsidRDefault="006D66D7" w:rsidP="006B2D43">
            <w:pPr>
              <w:spacing w:after="0"/>
              <w:rPr>
                <w:rFonts w:ascii="Times New Roman" w:hAnsi="Times New Roman"/>
                <w:b/>
                <w:sz w:val="28"/>
                <w:szCs w:val="28"/>
                <w:lang w:val="uk-UA" w:eastAsia="ru-RU"/>
              </w:rPr>
            </w:pPr>
          </w:p>
          <w:p w:rsidR="006035FA" w:rsidRPr="006D66D7" w:rsidRDefault="006035FA" w:rsidP="006D66D7">
            <w:pPr>
              <w:spacing w:after="0"/>
              <w:jc w:val="center"/>
              <w:rPr>
                <w:rFonts w:ascii="Times New Roman" w:hAnsi="Times New Roman"/>
                <w:b/>
                <w:sz w:val="28"/>
                <w:szCs w:val="28"/>
                <w:lang w:val="uk-UA" w:eastAsia="ru-RU"/>
              </w:rPr>
            </w:pPr>
            <w:r w:rsidRPr="006D66D7">
              <w:rPr>
                <w:rFonts w:ascii="Times New Roman" w:hAnsi="Times New Roman"/>
                <w:b/>
                <w:sz w:val="28"/>
                <w:szCs w:val="28"/>
                <w:lang w:val="uk-UA" w:eastAsia="ru-RU"/>
              </w:rPr>
              <w:t>Закон України «Про доступ до об’єктів будівництва, транспорту, електроенергетики</w:t>
            </w:r>
          </w:p>
          <w:p w:rsidR="006035FA" w:rsidRPr="006D66D7" w:rsidRDefault="006035FA" w:rsidP="006D66D7">
            <w:pPr>
              <w:spacing w:after="0"/>
              <w:jc w:val="center"/>
              <w:rPr>
                <w:rFonts w:ascii="Times New Roman" w:hAnsi="Times New Roman"/>
                <w:b/>
                <w:sz w:val="28"/>
                <w:szCs w:val="28"/>
                <w:lang w:val="uk-UA" w:eastAsia="ru-RU"/>
              </w:rPr>
            </w:pPr>
            <w:r w:rsidRPr="006D66D7">
              <w:rPr>
                <w:rFonts w:ascii="Times New Roman" w:hAnsi="Times New Roman"/>
                <w:b/>
                <w:sz w:val="28"/>
                <w:szCs w:val="28"/>
                <w:lang w:val="uk-UA" w:eastAsia="ru-RU"/>
              </w:rPr>
              <w:t>з метою розвитку телекомунікаційних мереж»</w:t>
            </w:r>
          </w:p>
          <w:p w:rsidR="0068009D" w:rsidRDefault="006035FA" w:rsidP="006D66D7">
            <w:pPr>
              <w:spacing w:after="0"/>
              <w:jc w:val="center"/>
              <w:rPr>
                <w:rFonts w:ascii="Times New Roman" w:hAnsi="Times New Roman"/>
                <w:b/>
                <w:sz w:val="28"/>
                <w:szCs w:val="28"/>
                <w:lang w:val="uk-UA" w:eastAsia="ru-RU"/>
              </w:rPr>
            </w:pPr>
            <w:r w:rsidRPr="006D66D7">
              <w:rPr>
                <w:rFonts w:ascii="Times New Roman" w:hAnsi="Times New Roman"/>
                <w:b/>
                <w:sz w:val="28"/>
                <w:szCs w:val="28"/>
                <w:lang w:val="uk-UA" w:eastAsia="ru-RU"/>
              </w:rPr>
              <w:t>(Відомості Верховної Ради (ВВР), 2017, № 11, ст.101)</w:t>
            </w:r>
          </w:p>
          <w:p w:rsidR="006035FA" w:rsidRPr="0068009D" w:rsidRDefault="006035FA" w:rsidP="0068009D">
            <w:pPr>
              <w:tabs>
                <w:tab w:val="left" w:pos="10290"/>
              </w:tabs>
              <w:rPr>
                <w:rFonts w:ascii="Times New Roman" w:hAnsi="Times New Roman"/>
                <w:sz w:val="28"/>
                <w:szCs w:val="28"/>
                <w:lang w:val="uk-UA" w:eastAsia="ru-RU"/>
              </w:rPr>
            </w:pPr>
          </w:p>
        </w:tc>
      </w:tr>
      <w:tr w:rsidR="0068009D" w:rsidRPr="006D66D7" w:rsidTr="0068009D">
        <w:trPr>
          <w:trHeight w:val="1513"/>
        </w:trPr>
        <w:tc>
          <w:tcPr>
            <w:tcW w:w="2500" w:type="pct"/>
          </w:tcPr>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t>Стаття 1. Визначення термінів</w:t>
            </w: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t>1. У цьому Законі терміни вживаються в такому значенні:</w:t>
            </w: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t>…</w:t>
            </w: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t>власник (володілець) інфраструктури об’єкта доступу (далі - власник інфраструктури об’єкта доступу) - фізична або юридична особа, у власності (володінні) якої перебуває інфраструктура об’єкта доступу або окремі її елементи;</w:t>
            </w:r>
          </w:p>
          <w:p w:rsidR="0068009D" w:rsidRPr="006D66D7" w:rsidRDefault="0068009D" w:rsidP="0068009D">
            <w:pPr>
              <w:spacing w:after="0"/>
              <w:jc w:val="both"/>
              <w:rPr>
                <w:rFonts w:ascii="Times New Roman" w:hAnsi="Times New Roman"/>
                <w:bCs/>
                <w:sz w:val="28"/>
                <w:szCs w:val="28"/>
                <w:lang w:val="uk-UA" w:eastAsia="ru-RU"/>
              </w:rPr>
            </w:pPr>
          </w:p>
          <w:p w:rsidR="0068009D" w:rsidRPr="006D66D7" w:rsidRDefault="0068009D" w:rsidP="0068009D">
            <w:pPr>
              <w:spacing w:after="0"/>
              <w:jc w:val="both"/>
              <w:rPr>
                <w:rFonts w:ascii="Times New Roman" w:hAnsi="Times New Roman"/>
                <w:bCs/>
                <w:sz w:val="28"/>
                <w:szCs w:val="28"/>
                <w:lang w:val="uk-UA" w:eastAsia="ru-RU"/>
              </w:rPr>
            </w:pPr>
          </w:p>
          <w:p w:rsidR="0068009D" w:rsidRPr="006D66D7" w:rsidRDefault="0068009D" w:rsidP="0068009D">
            <w:pPr>
              <w:spacing w:after="0"/>
              <w:jc w:val="both"/>
              <w:rPr>
                <w:rFonts w:ascii="Times New Roman" w:hAnsi="Times New Roman"/>
                <w:bCs/>
                <w:sz w:val="28"/>
                <w:szCs w:val="28"/>
                <w:lang w:val="uk-UA" w:eastAsia="ru-RU"/>
              </w:rPr>
            </w:pP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t>…</w:t>
            </w: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lastRenderedPageBreak/>
              <w:t>елементи інфраструктури об’єкта доступу - складові частини інфраструктури відповідного об’єкта доступу, що надаються або можуть надаватися власником інфраструктури об’єкта доступу у користування замовнику на договірних засадах;</w:t>
            </w:r>
          </w:p>
          <w:p w:rsidR="0068009D" w:rsidRPr="006D66D7" w:rsidRDefault="0068009D" w:rsidP="0068009D">
            <w:pPr>
              <w:spacing w:after="0"/>
              <w:jc w:val="both"/>
              <w:rPr>
                <w:rFonts w:ascii="Times New Roman" w:hAnsi="Times New Roman"/>
                <w:bCs/>
                <w:sz w:val="28"/>
                <w:szCs w:val="28"/>
                <w:lang w:val="uk-UA" w:eastAsia="ru-RU"/>
              </w:rPr>
            </w:pPr>
          </w:p>
          <w:p w:rsidR="0068009D" w:rsidRPr="006D66D7" w:rsidRDefault="0068009D" w:rsidP="0068009D">
            <w:pPr>
              <w:spacing w:after="0"/>
              <w:jc w:val="both"/>
              <w:rPr>
                <w:rFonts w:ascii="Times New Roman" w:hAnsi="Times New Roman"/>
                <w:bCs/>
                <w:sz w:val="28"/>
                <w:szCs w:val="28"/>
                <w:lang w:val="uk-UA" w:eastAsia="ru-RU"/>
              </w:rPr>
            </w:pPr>
          </w:p>
          <w:p w:rsidR="0068009D" w:rsidRDefault="0068009D" w:rsidP="0068009D">
            <w:pPr>
              <w:spacing w:after="0"/>
              <w:rPr>
                <w:rFonts w:ascii="Times New Roman" w:hAnsi="Times New Roman"/>
                <w:b/>
                <w:sz w:val="28"/>
                <w:szCs w:val="28"/>
                <w:lang w:val="uk-UA" w:eastAsia="ru-RU"/>
              </w:rPr>
            </w:pPr>
            <w:r w:rsidRPr="006D66D7">
              <w:rPr>
                <w:rFonts w:ascii="Times New Roman" w:hAnsi="Times New Roman"/>
                <w:bCs/>
                <w:sz w:val="28"/>
                <w:szCs w:val="28"/>
                <w:lang w:val="uk-UA" w:eastAsia="ru-RU"/>
              </w:rPr>
              <w:t>…</w:t>
            </w:r>
          </w:p>
        </w:tc>
        <w:tc>
          <w:tcPr>
            <w:tcW w:w="2500" w:type="pct"/>
            <w:gridSpan w:val="2"/>
          </w:tcPr>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lastRenderedPageBreak/>
              <w:t>Стаття 1. Визначення термінів</w:t>
            </w: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t>1. У цьому Законі терміни вживаються в такому значенні:</w:t>
            </w: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t>…</w:t>
            </w:r>
          </w:p>
          <w:p w:rsidR="0068009D" w:rsidRPr="006D66D7" w:rsidRDefault="0068009D" w:rsidP="0068009D">
            <w:pPr>
              <w:spacing w:after="0"/>
              <w:jc w:val="both"/>
              <w:rPr>
                <w:rFonts w:ascii="Times New Roman" w:hAnsi="Times New Roman"/>
                <w:b/>
                <w:sz w:val="28"/>
                <w:szCs w:val="28"/>
                <w:lang w:val="uk-UA" w:eastAsia="ru-RU"/>
              </w:rPr>
            </w:pPr>
            <w:r w:rsidRPr="006D66D7">
              <w:rPr>
                <w:rFonts w:ascii="Times New Roman" w:hAnsi="Times New Roman"/>
                <w:bCs/>
                <w:sz w:val="28"/>
                <w:szCs w:val="28"/>
                <w:lang w:val="uk-UA" w:eastAsia="ru-RU"/>
              </w:rPr>
              <w:t>власник (володілець) інфраструктури об’єкта доступу (далі – власник інфраструктури об’єкта доступу) –</w:t>
            </w:r>
            <w:r w:rsidRPr="006D66D7">
              <w:rPr>
                <w:rFonts w:ascii="Times New Roman" w:hAnsi="Times New Roman"/>
                <w:b/>
                <w:sz w:val="28"/>
                <w:szCs w:val="28"/>
                <w:lang w:val="uk-UA" w:eastAsia="ru-RU"/>
              </w:rPr>
              <w:t xml:space="preserve"> </w:t>
            </w:r>
            <w:r w:rsidRPr="006D66D7">
              <w:rPr>
                <w:rFonts w:ascii="Times New Roman" w:hAnsi="Times New Roman"/>
                <w:bCs/>
                <w:sz w:val="28"/>
                <w:szCs w:val="28"/>
                <w:lang w:val="uk-UA" w:eastAsia="ru-RU"/>
              </w:rPr>
              <w:t>фізична або юридична особа, у власності</w:t>
            </w:r>
            <w:r w:rsidRPr="006D66D7">
              <w:rPr>
                <w:rFonts w:ascii="Times New Roman" w:hAnsi="Times New Roman"/>
                <w:b/>
                <w:sz w:val="28"/>
                <w:szCs w:val="28"/>
                <w:lang w:val="uk-UA" w:eastAsia="ru-RU"/>
              </w:rPr>
              <w:t xml:space="preserve">, у тому числі у спільній власності, </w:t>
            </w:r>
            <w:r w:rsidRPr="006D66D7">
              <w:rPr>
                <w:rFonts w:ascii="Times New Roman" w:hAnsi="Times New Roman"/>
                <w:bCs/>
                <w:sz w:val="28"/>
                <w:szCs w:val="28"/>
                <w:lang w:val="uk-UA" w:eastAsia="ru-RU"/>
              </w:rPr>
              <w:t xml:space="preserve">якої перебуває інфраструктура об’єкта доступу або окремі її елементи </w:t>
            </w:r>
            <w:r w:rsidRPr="006D66D7">
              <w:rPr>
                <w:rFonts w:ascii="Times New Roman" w:hAnsi="Times New Roman"/>
                <w:b/>
                <w:sz w:val="28"/>
                <w:szCs w:val="28"/>
                <w:lang w:val="uk-UA" w:eastAsia="ru-RU"/>
              </w:rPr>
              <w:t>чи яка має право користування або розпорядження інфраструктурою об’єкта доступу або окремими її елементами на законних підставах;</w:t>
            </w: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t>…</w:t>
            </w:r>
          </w:p>
          <w:p w:rsidR="0068009D" w:rsidRPr="006D66D7" w:rsidRDefault="0068009D" w:rsidP="0068009D">
            <w:pPr>
              <w:spacing w:after="0"/>
              <w:jc w:val="both"/>
              <w:rPr>
                <w:rFonts w:ascii="Times New Roman" w:hAnsi="Times New Roman"/>
                <w:bCs/>
                <w:sz w:val="28"/>
                <w:szCs w:val="28"/>
                <w:lang w:val="uk-UA" w:eastAsia="ru-RU"/>
              </w:rPr>
            </w:pPr>
            <w:r w:rsidRPr="006D66D7">
              <w:rPr>
                <w:rFonts w:ascii="Times New Roman" w:hAnsi="Times New Roman"/>
                <w:bCs/>
                <w:sz w:val="28"/>
                <w:szCs w:val="28"/>
                <w:lang w:val="uk-UA" w:eastAsia="ru-RU"/>
              </w:rPr>
              <w:lastRenderedPageBreak/>
              <w:t xml:space="preserve">елементи інфраструктури об’єкта доступу - складові частини інфраструктури відповідного об’єкта доступу, </w:t>
            </w:r>
            <w:r w:rsidRPr="006D66D7">
              <w:rPr>
                <w:rFonts w:ascii="Times New Roman" w:hAnsi="Times New Roman"/>
                <w:b/>
                <w:sz w:val="28"/>
                <w:szCs w:val="28"/>
                <w:lang w:val="uk-UA" w:eastAsia="ru-RU"/>
              </w:rPr>
              <w:t>в тому числі, які перебувають у спільній власності,</w:t>
            </w:r>
            <w:r w:rsidRPr="006D66D7">
              <w:rPr>
                <w:rFonts w:ascii="Times New Roman" w:hAnsi="Times New Roman"/>
                <w:bCs/>
                <w:sz w:val="28"/>
                <w:szCs w:val="28"/>
                <w:lang w:val="uk-UA" w:eastAsia="ru-RU"/>
              </w:rPr>
              <w:t xml:space="preserve"> що надаються або можуть надаватися власником інфраструктури об’єкта доступу у користування замовнику на договірних засадах;</w:t>
            </w:r>
          </w:p>
          <w:p w:rsidR="0068009D" w:rsidRDefault="0068009D" w:rsidP="0068009D">
            <w:pPr>
              <w:spacing w:after="0"/>
              <w:rPr>
                <w:rFonts w:ascii="Times New Roman" w:hAnsi="Times New Roman"/>
                <w:b/>
                <w:sz w:val="28"/>
                <w:szCs w:val="28"/>
                <w:lang w:val="uk-UA" w:eastAsia="ru-RU"/>
              </w:rPr>
            </w:pPr>
            <w:r w:rsidRPr="006D66D7">
              <w:rPr>
                <w:rFonts w:ascii="Times New Roman" w:hAnsi="Times New Roman"/>
                <w:bCs/>
                <w:sz w:val="28"/>
                <w:szCs w:val="28"/>
                <w:lang w:val="uk-UA" w:eastAsia="ru-RU"/>
              </w:rPr>
              <w:t>…</w:t>
            </w:r>
          </w:p>
        </w:tc>
      </w:tr>
      <w:tr w:rsidR="006A31FB" w:rsidRPr="006D66D7" w:rsidTr="0068009D">
        <w:trPr>
          <w:trHeight w:val="629"/>
        </w:trPr>
        <w:tc>
          <w:tcPr>
            <w:tcW w:w="2518" w:type="pct"/>
            <w:gridSpan w:val="2"/>
          </w:tcPr>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Стаття 4. Принципи державної політики щодо забезпечення доступу до інфраструктури об’єкта доступу</w:t>
            </w: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1. Забезпечення доступу до інфраструктури об’єкта доступу здійснюється за такими принципами:</w:t>
            </w: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3) забезпечення недискримінаційного доступу замовника до інфраструктури об’єкта доступу з метою користування ним;</w:t>
            </w:r>
          </w:p>
          <w:p w:rsidR="000B6088" w:rsidRPr="006D66D7" w:rsidRDefault="000B6088" w:rsidP="006D66D7">
            <w:pPr>
              <w:pStyle w:val="rvps2"/>
              <w:shd w:val="clear" w:color="auto" w:fill="FFFFFF"/>
              <w:spacing w:before="0" w:beforeAutospacing="0" w:after="0" w:afterAutospacing="0" w:line="276" w:lineRule="auto"/>
              <w:jc w:val="both"/>
              <w:textAlignment w:val="baseline"/>
              <w:rPr>
                <w:sz w:val="28"/>
                <w:szCs w:val="28"/>
                <w:lang w:val="uk-UA"/>
              </w:rPr>
            </w:pPr>
          </w:p>
          <w:p w:rsidR="000B6088" w:rsidRPr="006D66D7" w:rsidRDefault="000B6088" w:rsidP="006D66D7">
            <w:pPr>
              <w:pStyle w:val="rvps2"/>
              <w:shd w:val="clear" w:color="auto" w:fill="FFFFFF"/>
              <w:spacing w:before="0" w:beforeAutospacing="0" w:after="0" w:afterAutospacing="0" w:line="276" w:lineRule="auto"/>
              <w:jc w:val="both"/>
              <w:textAlignment w:val="baseline"/>
              <w:rPr>
                <w:sz w:val="28"/>
                <w:szCs w:val="28"/>
                <w:lang w:val="uk-UA"/>
              </w:rPr>
            </w:pP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p>
          <w:p w:rsidR="00FC578C" w:rsidRPr="006D66D7" w:rsidRDefault="00FC578C" w:rsidP="006D66D7">
            <w:pPr>
              <w:pStyle w:val="rvps2"/>
              <w:shd w:val="clear" w:color="auto" w:fill="FFFFFF"/>
              <w:spacing w:before="0" w:beforeAutospacing="0" w:after="0" w:afterAutospacing="0" w:line="276" w:lineRule="auto"/>
              <w:jc w:val="both"/>
              <w:textAlignment w:val="baseline"/>
              <w:rPr>
                <w:sz w:val="28"/>
                <w:szCs w:val="28"/>
                <w:lang w:val="uk-UA"/>
              </w:rPr>
            </w:pPr>
          </w:p>
          <w:p w:rsidR="00FC578C" w:rsidRPr="006D66D7" w:rsidRDefault="00FC578C" w:rsidP="006D66D7">
            <w:pPr>
              <w:pStyle w:val="rvps2"/>
              <w:shd w:val="clear" w:color="auto" w:fill="FFFFFF"/>
              <w:spacing w:before="0" w:beforeAutospacing="0" w:after="0" w:afterAutospacing="0" w:line="276" w:lineRule="auto"/>
              <w:jc w:val="both"/>
              <w:textAlignment w:val="baseline"/>
              <w:rPr>
                <w:sz w:val="28"/>
                <w:szCs w:val="28"/>
                <w:lang w:val="uk-UA"/>
              </w:rPr>
            </w:pP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tc>
        <w:tc>
          <w:tcPr>
            <w:tcW w:w="2482" w:type="pct"/>
          </w:tcPr>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Стаття 4. Принципи державної політики щодо забезпечення доступу до інфраструктури об’єкта доступу</w:t>
            </w: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1. Забезпечення доступу до інфраструктури об’єкта доступу здійснюється за такими принципами:</w:t>
            </w: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3) забезпечення недискримінаційного доступу замовника до інфраструктури об’єкта доступу з метою користування ним</w:t>
            </w:r>
            <w:r w:rsidRPr="006D66D7">
              <w:rPr>
                <w:b/>
                <w:bCs/>
                <w:sz w:val="28"/>
                <w:szCs w:val="28"/>
                <w:lang w:val="uk-UA"/>
              </w:rPr>
              <w:t>,</w:t>
            </w:r>
            <w:r w:rsidRPr="006D66D7">
              <w:rPr>
                <w:sz w:val="28"/>
                <w:szCs w:val="28"/>
                <w:lang w:val="uk-UA"/>
              </w:rPr>
              <w:t xml:space="preserve"> </w:t>
            </w:r>
            <w:r w:rsidR="00CD37AB" w:rsidRPr="006D66D7">
              <w:rPr>
                <w:b/>
                <w:bCs/>
                <w:sz w:val="28"/>
                <w:szCs w:val="28"/>
                <w:lang w:val="uk-UA"/>
              </w:rPr>
              <w:t>який</w:t>
            </w:r>
            <w:r w:rsidRPr="006D66D7">
              <w:rPr>
                <w:b/>
                <w:bCs/>
                <w:sz w:val="28"/>
                <w:szCs w:val="28"/>
                <w:lang w:val="uk-UA"/>
              </w:rPr>
              <w:t xml:space="preserve"> означає</w:t>
            </w:r>
            <w:r w:rsidR="00FC578C" w:rsidRPr="006D66D7">
              <w:rPr>
                <w:b/>
                <w:bCs/>
                <w:sz w:val="28"/>
                <w:szCs w:val="28"/>
                <w:lang w:val="uk-UA"/>
              </w:rPr>
              <w:t>, що в подібних обставинах не повинно бути нерівних умов в поводженні з замовниками</w:t>
            </w:r>
            <w:r w:rsidR="004732D0" w:rsidRPr="006D66D7">
              <w:rPr>
                <w:b/>
                <w:bCs/>
                <w:sz w:val="28"/>
                <w:szCs w:val="28"/>
                <w:lang w:val="uk-UA"/>
              </w:rPr>
              <w:t>,</w:t>
            </w:r>
            <w:r w:rsidR="000B6088" w:rsidRPr="006D66D7">
              <w:rPr>
                <w:b/>
                <w:bCs/>
                <w:sz w:val="28"/>
                <w:szCs w:val="28"/>
                <w:lang w:val="uk-UA"/>
              </w:rPr>
              <w:t xml:space="preserve"> інш</w:t>
            </w:r>
            <w:r w:rsidR="004732D0" w:rsidRPr="006D66D7">
              <w:rPr>
                <w:b/>
                <w:bCs/>
                <w:sz w:val="28"/>
                <w:szCs w:val="28"/>
                <w:lang w:val="uk-UA"/>
              </w:rPr>
              <w:t>их</w:t>
            </w:r>
            <w:r w:rsidR="000B6088" w:rsidRPr="006D66D7">
              <w:rPr>
                <w:b/>
                <w:bCs/>
                <w:sz w:val="28"/>
                <w:szCs w:val="28"/>
                <w:lang w:val="uk-UA"/>
              </w:rPr>
              <w:t xml:space="preserve"> </w:t>
            </w:r>
            <w:r w:rsidR="00E675B4" w:rsidRPr="006D66D7">
              <w:rPr>
                <w:b/>
                <w:bCs/>
                <w:sz w:val="28"/>
                <w:szCs w:val="28"/>
                <w:lang w:val="uk-UA"/>
              </w:rPr>
              <w:t xml:space="preserve">неправомірних </w:t>
            </w:r>
            <w:r w:rsidR="000B6088" w:rsidRPr="006D66D7">
              <w:rPr>
                <w:b/>
                <w:bCs/>
                <w:sz w:val="28"/>
                <w:szCs w:val="28"/>
                <w:lang w:val="uk-UA"/>
              </w:rPr>
              <w:t>ді</w:t>
            </w:r>
            <w:r w:rsidR="004732D0" w:rsidRPr="006D66D7">
              <w:rPr>
                <w:b/>
                <w:bCs/>
                <w:sz w:val="28"/>
                <w:szCs w:val="28"/>
                <w:lang w:val="uk-UA"/>
              </w:rPr>
              <w:t>й</w:t>
            </w:r>
            <w:r w:rsidR="000B6088" w:rsidRPr="006D66D7">
              <w:rPr>
                <w:b/>
                <w:bCs/>
                <w:sz w:val="28"/>
                <w:szCs w:val="28"/>
                <w:lang w:val="uk-UA"/>
              </w:rPr>
              <w:t xml:space="preserve"> </w:t>
            </w:r>
            <w:r w:rsidR="00FC578C" w:rsidRPr="006D66D7">
              <w:rPr>
                <w:b/>
                <w:bCs/>
                <w:sz w:val="28"/>
                <w:szCs w:val="28"/>
                <w:lang w:val="uk-UA"/>
              </w:rPr>
              <w:t>власника</w:t>
            </w:r>
            <w:r w:rsidR="00E32AEA" w:rsidRPr="006D66D7">
              <w:rPr>
                <w:sz w:val="28"/>
                <w:szCs w:val="28"/>
              </w:rPr>
              <w:t xml:space="preserve"> </w:t>
            </w:r>
            <w:r w:rsidR="00E32AEA" w:rsidRPr="006D66D7">
              <w:rPr>
                <w:b/>
                <w:bCs/>
                <w:sz w:val="28"/>
                <w:szCs w:val="28"/>
                <w:lang w:val="uk-UA"/>
              </w:rPr>
              <w:t>інфраструктури об’єкта доступу</w:t>
            </w:r>
            <w:r w:rsidR="000B6088" w:rsidRPr="006D66D7">
              <w:rPr>
                <w:b/>
                <w:bCs/>
                <w:sz w:val="28"/>
                <w:szCs w:val="28"/>
                <w:lang w:val="uk-UA"/>
              </w:rPr>
              <w:t>, орган</w:t>
            </w:r>
            <w:r w:rsidR="002A1781" w:rsidRPr="006D66D7">
              <w:rPr>
                <w:b/>
                <w:bCs/>
                <w:sz w:val="28"/>
                <w:szCs w:val="28"/>
                <w:lang w:val="uk-UA"/>
              </w:rPr>
              <w:t>у</w:t>
            </w:r>
            <w:r w:rsidR="000B6088" w:rsidRPr="006D66D7">
              <w:rPr>
                <w:b/>
                <w:bCs/>
                <w:sz w:val="28"/>
                <w:szCs w:val="28"/>
                <w:lang w:val="uk-UA"/>
              </w:rPr>
              <w:t xml:space="preserve"> </w:t>
            </w:r>
            <w:r w:rsidR="00FC578C" w:rsidRPr="006D66D7">
              <w:rPr>
                <w:b/>
                <w:bCs/>
                <w:sz w:val="28"/>
                <w:szCs w:val="28"/>
                <w:lang w:val="uk-UA"/>
              </w:rPr>
              <w:t xml:space="preserve">державної влади чи </w:t>
            </w:r>
            <w:r w:rsidR="002A1781" w:rsidRPr="006D66D7">
              <w:rPr>
                <w:b/>
                <w:bCs/>
                <w:sz w:val="28"/>
                <w:szCs w:val="28"/>
                <w:lang w:val="uk-UA"/>
              </w:rPr>
              <w:t xml:space="preserve">органу </w:t>
            </w:r>
            <w:r w:rsidR="000B6088" w:rsidRPr="006D66D7">
              <w:rPr>
                <w:b/>
                <w:bCs/>
                <w:sz w:val="28"/>
                <w:szCs w:val="28"/>
                <w:lang w:val="uk-UA"/>
              </w:rPr>
              <w:t>місцевого самоврядування</w:t>
            </w:r>
            <w:r w:rsidR="00E675B4" w:rsidRPr="006D66D7">
              <w:rPr>
                <w:b/>
                <w:bCs/>
                <w:sz w:val="28"/>
                <w:szCs w:val="28"/>
                <w:lang w:val="uk-UA"/>
              </w:rPr>
              <w:t xml:space="preserve"> </w:t>
            </w:r>
            <w:r w:rsidR="000B6088" w:rsidRPr="006D66D7">
              <w:rPr>
                <w:b/>
                <w:bCs/>
                <w:sz w:val="28"/>
                <w:szCs w:val="28"/>
                <w:lang w:val="uk-UA"/>
              </w:rPr>
              <w:t>по відношенню до замовників</w:t>
            </w:r>
            <w:r w:rsidRPr="006D66D7">
              <w:rPr>
                <w:sz w:val="28"/>
                <w:szCs w:val="28"/>
                <w:lang w:val="uk-UA"/>
              </w:rPr>
              <w:t>;</w:t>
            </w:r>
          </w:p>
          <w:p w:rsidR="006A31FB" w:rsidRPr="006D66D7" w:rsidRDefault="006A31FB"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tc>
      </w:tr>
      <w:tr w:rsidR="0092439E" w:rsidRPr="006D66D7" w:rsidTr="0068009D">
        <w:trPr>
          <w:trHeight w:val="629"/>
        </w:trPr>
        <w:tc>
          <w:tcPr>
            <w:tcW w:w="2518" w:type="pct"/>
            <w:gridSpan w:val="2"/>
          </w:tcPr>
          <w:p w:rsidR="0092439E" w:rsidRPr="006D66D7" w:rsidRDefault="0092439E"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Стаття 6. Повноваження центрального органу виконавчої влади в галузі зв’язку з питань доступу до інфраструктури об’єкта доступу</w:t>
            </w:r>
          </w:p>
          <w:p w:rsidR="0092439E" w:rsidRPr="006D66D7" w:rsidRDefault="0092439E"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1. Центральний орган виконавчої влади в галузі зв’язку з питань доступу до інфраструктури об’єкта доступу погоджує Правила надання доступу до інфраструктури будинкової розподільної мережі, Правила надання доступу до інфраструктури об’єкта будівництва, Правила надання доступу до інфраструктури об’єкта електроенергетики, Правила надання доступу до інфраструктури кабельної каналізації електрозв’язку, Правила надання доступу до інфраструктури об’єкта транспорту.</w:t>
            </w:r>
          </w:p>
          <w:p w:rsidR="00D76650" w:rsidRPr="006D66D7" w:rsidRDefault="00D76650"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Відсутня</w:t>
            </w:r>
          </w:p>
        </w:tc>
        <w:tc>
          <w:tcPr>
            <w:tcW w:w="2482" w:type="pct"/>
          </w:tcPr>
          <w:p w:rsidR="000B6088" w:rsidRPr="006D66D7" w:rsidRDefault="000B6088"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Стаття 6. Повноваження центрального органу виконавчої влади в галузі зв’язку з питань доступу до інфраструктури об’єкта доступу</w:t>
            </w:r>
          </w:p>
          <w:p w:rsidR="0092439E" w:rsidRPr="006D66D7" w:rsidRDefault="000B6088"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1. Центральний орган виконавчої влади в галузі зв’язку з питань доступу до інфраструктури об’єкта доступу погоджує Правила надання доступу до інфраструктури будинкової розподільної мережі, Правила надання доступу до інфраструктури об’єкта будівництва, Правила надання доступу до інфраструктури об’єкта електроенергетики, Правила надання доступу до інфраструктури кабельної каналізації електрозв’язку, Правила надання доступу до інфраструктури об’єкта транспорту.</w:t>
            </w:r>
          </w:p>
          <w:p w:rsidR="00C960FF" w:rsidRPr="006D66D7" w:rsidRDefault="00D76650"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 xml:space="preserve">2. Центральний орган виконавчої влади в галузі зв’язку у взаємодії з іншими </w:t>
            </w:r>
            <w:r w:rsidR="00C960FF" w:rsidRPr="006D66D7">
              <w:rPr>
                <w:b/>
                <w:bCs/>
                <w:sz w:val="28"/>
                <w:szCs w:val="28"/>
                <w:lang w:val="uk-UA"/>
              </w:rPr>
              <w:t>ц</w:t>
            </w:r>
            <w:r w:rsidRPr="006D66D7">
              <w:rPr>
                <w:b/>
                <w:bCs/>
                <w:sz w:val="28"/>
                <w:szCs w:val="28"/>
                <w:lang w:val="uk-UA"/>
              </w:rPr>
              <w:t xml:space="preserve">ентральними органами виконавчої влади, </w:t>
            </w:r>
            <w:r w:rsidR="006476CF" w:rsidRPr="006D66D7">
              <w:rPr>
                <w:b/>
                <w:bCs/>
                <w:sz w:val="28"/>
                <w:szCs w:val="28"/>
                <w:lang w:val="uk-UA"/>
              </w:rPr>
              <w:t>органами державної влади</w:t>
            </w:r>
            <w:r w:rsidRPr="006D66D7">
              <w:rPr>
                <w:b/>
                <w:bCs/>
                <w:sz w:val="28"/>
                <w:szCs w:val="28"/>
                <w:lang w:val="uk-UA"/>
              </w:rPr>
              <w:t xml:space="preserve"> та органами місцевого самоврядування забезпечує функціонування єдино</w:t>
            </w:r>
            <w:r w:rsidR="00E675B4" w:rsidRPr="006D66D7">
              <w:rPr>
                <w:b/>
                <w:bCs/>
                <w:sz w:val="28"/>
                <w:szCs w:val="28"/>
                <w:lang w:val="uk-UA"/>
              </w:rPr>
              <w:t>го центру</w:t>
            </w:r>
            <w:r w:rsidR="00C960FF" w:rsidRPr="006D66D7">
              <w:rPr>
                <w:b/>
                <w:bCs/>
                <w:sz w:val="28"/>
                <w:szCs w:val="28"/>
                <w:lang w:val="uk-UA"/>
              </w:rPr>
              <w:t xml:space="preserve"> доступу</w:t>
            </w:r>
            <w:r w:rsidR="006B440A" w:rsidRPr="006D66D7">
              <w:rPr>
                <w:b/>
                <w:bCs/>
                <w:sz w:val="28"/>
                <w:szCs w:val="28"/>
                <w:lang w:val="uk-UA"/>
              </w:rPr>
              <w:t xml:space="preserve"> (реєстру)</w:t>
            </w:r>
            <w:r w:rsidR="00C960FF" w:rsidRPr="006D66D7">
              <w:rPr>
                <w:b/>
                <w:bCs/>
                <w:sz w:val="28"/>
                <w:szCs w:val="28"/>
                <w:lang w:val="uk-UA"/>
              </w:rPr>
              <w:t xml:space="preserve"> до</w:t>
            </w:r>
            <w:r w:rsidRPr="006D66D7">
              <w:rPr>
                <w:b/>
                <w:bCs/>
                <w:sz w:val="28"/>
                <w:szCs w:val="28"/>
                <w:lang w:val="uk-UA"/>
              </w:rPr>
              <w:t xml:space="preserve"> інформації про об’єкти доступу для роз</w:t>
            </w:r>
            <w:r w:rsidR="002A1781" w:rsidRPr="006D66D7">
              <w:rPr>
                <w:b/>
                <w:bCs/>
                <w:sz w:val="28"/>
                <w:szCs w:val="28"/>
                <w:lang w:val="uk-UA"/>
              </w:rPr>
              <w:t>міще</w:t>
            </w:r>
            <w:r w:rsidR="005E0DE7" w:rsidRPr="006D66D7">
              <w:rPr>
                <w:b/>
                <w:bCs/>
                <w:sz w:val="28"/>
                <w:szCs w:val="28"/>
                <w:lang w:val="uk-UA"/>
              </w:rPr>
              <w:t>ння</w:t>
            </w:r>
            <w:r w:rsidRPr="006D66D7">
              <w:rPr>
                <w:b/>
                <w:bCs/>
                <w:sz w:val="28"/>
                <w:szCs w:val="28"/>
                <w:lang w:val="uk-UA"/>
              </w:rPr>
              <w:t xml:space="preserve"> телекомунікаційних мереж</w:t>
            </w:r>
            <w:r w:rsidR="00300360" w:rsidRPr="006D66D7">
              <w:rPr>
                <w:b/>
                <w:bCs/>
                <w:sz w:val="28"/>
                <w:szCs w:val="28"/>
                <w:lang w:val="uk-UA"/>
              </w:rPr>
              <w:t xml:space="preserve"> та про</w:t>
            </w:r>
            <w:r w:rsidR="00300360" w:rsidRPr="006D66D7">
              <w:rPr>
                <w:sz w:val="28"/>
                <w:szCs w:val="28"/>
              </w:rPr>
              <w:t xml:space="preserve"> </w:t>
            </w:r>
            <w:r w:rsidR="00300360" w:rsidRPr="006D66D7">
              <w:rPr>
                <w:b/>
                <w:bCs/>
                <w:sz w:val="28"/>
                <w:szCs w:val="28"/>
                <w:lang w:val="uk-UA"/>
              </w:rPr>
              <w:t>умови і процедури для отримання доступу до інфраструктури об’єкта доступу</w:t>
            </w:r>
            <w:r w:rsidRPr="006D66D7">
              <w:rPr>
                <w:b/>
                <w:bCs/>
                <w:sz w:val="28"/>
                <w:szCs w:val="28"/>
                <w:lang w:val="uk-UA"/>
              </w:rPr>
              <w:t>.</w:t>
            </w:r>
          </w:p>
        </w:tc>
      </w:tr>
      <w:tr w:rsidR="00515122" w:rsidRPr="006D66D7" w:rsidTr="0068009D">
        <w:trPr>
          <w:trHeight w:val="39"/>
        </w:trPr>
        <w:tc>
          <w:tcPr>
            <w:tcW w:w="2518" w:type="pct"/>
            <w:gridSpan w:val="2"/>
          </w:tcPr>
          <w:p w:rsidR="00486060" w:rsidRPr="006D66D7" w:rsidRDefault="00E2119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Стаття 10. Повноваження національної комісії, що здійснює державне регулювання у сфері зв’язку та інформатизації, з питань доступу до інфраструктури об’єкта доступу</w:t>
            </w:r>
          </w:p>
          <w:p w:rsidR="00E21199" w:rsidRPr="006D66D7" w:rsidRDefault="00E2119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1. Національна комісія, що здійснює державне регулювання у сфері зв’язку та інформатизації, здійснює такі повноваження з питань доступу до інфраструктури об’єкта доступу:</w:t>
            </w:r>
          </w:p>
          <w:p w:rsidR="00E21199" w:rsidRPr="006D66D7" w:rsidRDefault="00486060"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515122" w:rsidRPr="006D66D7" w:rsidRDefault="00E2119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4) погоджує методики визначення плати за доступ до елементів інфраструктури об’єкта доступу.</w:t>
            </w:r>
          </w:p>
          <w:p w:rsidR="00486060" w:rsidRPr="006D66D7" w:rsidRDefault="00486060"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Відсутній</w:t>
            </w:r>
          </w:p>
          <w:p w:rsidR="00182D99" w:rsidRPr="006D66D7" w:rsidRDefault="00182D99"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182D99" w:rsidRPr="006D66D7" w:rsidRDefault="00182D99"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2F2146" w:rsidRPr="006D66D7" w:rsidRDefault="002F2146"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182D99" w:rsidRPr="006D66D7" w:rsidRDefault="00182D99"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Відсутній</w:t>
            </w:r>
          </w:p>
          <w:p w:rsidR="002F2146" w:rsidRPr="006D66D7" w:rsidRDefault="002F2146"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7144CF" w:rsidRPr="006D66D7" w:rsidRDefault="007144CF"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6177ED" w:rsidRPr="006D66D7" w:rsidRDefault="006177ED"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Відсутній</w:t>
            </w:r>
          </w:p>
          <w:p w:rsidR="007144CF" w:rsidRPr="006D66D7" w:rsidRDefault="007144CF"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tc>
        <w:tc>
          <w:tcPr>
            <w:tcW w:w="2482" w:type="pct"/>
          </w:tcPr>
          <w:p w:rsidR="00E21199" w:rsidRPr="006D66D7" w:rsidRDefault="00E2119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Стаття 10. Повноваження національної комісії, що здійснює державне регулювання у сфері зв’язку та інформатизації, з питань доступу до інфраструктури об’єкта доступу</w:t>
            </w:r>
          </w:p>
          <w:p w:rsidR="00E21199" w:rsidRPr="006D66D7" w:rsidRDefault="00E2119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1. Національна комісія, що здійснює державне регулювання у сфері зв’язку та інформатизації, здійснює такі повноваження з питань доступу до інфраструктури об’єкта доступу:</w:t>
            </w:r>
          </w:p>
          <w:p w:rsidR="00E21199" w:rsidRPr="006D66D7" w:rsidRDefault="00486060"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515122" w:rsidRPr="006D66D7" w:rsidRDefault="00E2119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4) погоджує методики визначення плати за доступ до елементів інфраструктури об’єкта доступу</w:t>
            </w:r>
            <w:r w:rsidR="00486060" w:rsidRPr="006D66D7">
              <w:rPr>
                <w:rStyle w:val="rvts9"/>
                <w:b/>
                <w:bCs/>
                <w:sz w:val="28"/>
                <w:szCs w:val="28"/>
                <w:bdr w:val="none" w:sz="0" w:space="0" w:color="auto" w:frame="1"/>
                <w:lang w:val="uk-UA"/>
              </w:rPr>
              <w:t>;</w:t>
            </w:r>
          </w:p>
          <w:p w:rsidR="00F615BC" w:rsidRPr="006D66D7" w:rsidRDefault="00486060"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rStyle w:val="rvts9"/>
                <w:b/>
                <w:bCs/>
                <w:sz w:val="28"/>
                <w:szCs w:val="28"/>
                <w:bdr w:val="none" w:sz="0" w:space="0" w:color="auto" w:frame="1"/>
                <w:lang w:val="uk-UA"/>
              </w:rPr>
              <w:t>5)</w:t>
            </w:r>
            <w:r w:rsidR="00184425" w:rsidRPr="006D66D7">
              <w:rPr>
                <w:sz w:val="28"/>
                <w:szCs w:val="28"/>
                <w:lang w:val="uk-UA"/>
              </w:rPr>
              <w:t xml:space="preserve"> </w:t>
            </w:r>
            <w:r w:rsidR="00C55DB5" w:rsidRPr="006D66D7">
              <w:rPr>
                <w:b/>
                <w:bCs/>
                <w:sz w:val="28"/>
                <w:szCs w:val="28"/>
                <w:lang w:val="uk-UA"/>
              </w:rPr>
              <w:t>розробляє та</w:t>
            </w:r>
            <w:r w:rsidR="00C55DB5" w:rsidRPr="006D66D7">
              <w:rPr>
                <w:sz w:val="28"/>
                <w:szCs w:val="28"/>
                <w:lang w:val="uk-UA"/>
              </w:rPr>
              <w:t xml:space="preserve"> </w:t>
            </w:r>
            <w:r w:rsidR="00182D99" w:rsidRPr="006D66D7">
              <w:rPr>
                <w:b/>
                <w:bCs/>
                <w:sz w:val="28"/>
                <w:szCs w:val="28"/>
                <w:lang w:val="uk-UA"/>
              </w:rPr>
              <w:t xml:space="preserve">затверджує </w:t>
            </w:r>
            <w:r w:rsidR="00865406" w:rsidRPr="006D66D7">
              <w:rPr>
                <w:b/>
                <w:bCs/>
                <w:sz w:val="28"/>
                <w:szCs w:val="28"/>
                <w:lang w:val="uk-UA"/>
              </w:rPr>
              <w:t>м</w:t>
            </w:r>
            <w:r w:rsidR="00182D99" w:rsidRPr="006D66D7">
              <w:rPr>
                <w:b/>
                <w:bCs/>
                <w:sz w:val="28"/>
                <w:szCs w:val="28"/>
                <w:lang w:val="uk-UA"/>
              </w:rPr>
              <w:t>ето</w:t>
            </w:r>
            <w:r w:rsidR="00B95BCB" w:rsidRPr="006D66D7">
              <w:rPr>
                <w:b/>
                <w:bCs/>
                <w:sz w:val="28"/>
                <w:szCs w:val="28"/>
                <w:lang w:val="uk-UA"/>
              </w:rPr>
              <w:t>дичні рекомендації з</w:t>
            </w:r>
            <w:r w:rsidR="00182D99" w:rsidRPr="006D66D7">
              <w:rPr>
                <w:b/>
                <w:bCs/>
                <w:sz w:val="28"/>
                <w:szCs w:val="28"/>
                <w:lang w:val="uk-UA"/>
              </w:rPr>
              <w:t xml:space="preserve"> </w:t>
            </w:r>
            <w:r w:rsidR="007A7A2F" w:rsidRPr="006D66D7">
              <w:rPr>
                <w:b/>
                <w:bCs/>
                <w:sz w:val="28"/>
                <w:szCs w:val="28"/>
                <w:lang w:val="uk-UA"/>
              </w:rPr>
              <w:t xml:space="preserve">визначення розміру </w:t>
            </w:r>
            <w:r w:rsidR="00C02C85" w:rsidRPr="006D66D7">
              <w:rPr>
                <w:b/>
                <w:bCs/>
                <w:sz w:val="28"/>
                <w:szCs w:val="28"/>
                <w:lang w:val="uk-UA"/>
              </w:rPr>
              <w:t>шкоди</w:t>
            </w:r>
            <w:r w:rsidR="00182D99" w:rsidRPr="006D66D7">
              <w:rPr>
                <w:b/>
                <w:bCs/>
                <w:sz w:val="28"/>
                <w:szCs w:val="28"/>
                <w:lang w:val="uk-UA"/>
              </w:rPr>
              <w:t xml:space="preserve">, </w:t>
            </w:r>
            <w:r w:rsidR="00F615BC" w:rsidRPr="006D66D7">
              <w:rPr>
                <w:b/>
                <w:bCs/>
                <w:sz w:val="28"/>
                <w:szCs w:val="28"/>
                <w:lang w:val="uk-UA"/>
              </w:rPr>
              <w:t>заподіяної</w:t>
            </w:r>
            <w:r w:rsidR="00182D99" w:rsidRPr="006D66D7">
              <w:rPr>
                <w:b/>
                <w:bCs/>
                <w:sz w:val="28"/>
                <w:szCs w:val="28"/>
                <w:lang w:val="uk-UA"/>
              </w:rPr>
              <w:t xml:space="preserve"> операторам</w:t>
            </w:r>
            <w:r w:rsidR="000F1703" w:rsidRPr="006D66D7">
              <w:rPr>
                <w:b/>
                <w:bCs/>
                <w:sz w:val="28"/>
                <w:szCs w:val="28"/>
                <w:lang w:val="uk-UA"/>
              </w:rPr>
              <w:t>, провайдерам</w:t>
            </w:r>
            <w:r w:rsidR="00182D99" w:rsidRPr="006D66D7">
              <w:rPr>
                <w:b/>
                <w:bCs/>
                <w:sz w:val="28"/>
                <w:szCs w:val="28"/>
                <w:lang w:val="uk-UA"/>
              </w:rPr>
              <w:t xml:space="preserve"> телекомунікацій </w:t>
            </w:r>
            <w:r w:rsidR="00F615BC" w:rsidRPr="006D66D7">
              <w:rPr>
                <w:b/>
                <w:bCs/>
                <w:sz w:val="28"/>
                <w:szCs w:val="28"/>
                <w:lang w:val="uk-UA"/>
              </w:rPr>
              <w:t>у</w:t>
            </w:r>
            <w:r w:rsidR="006476CF" w:rsidRPr="006D66D7">
              <w:rPr>
                <w:b/>
                <w:bCs/>
                <w:sz w:val="28"/>
                <w:szCs w:val="28"/>
                <w:lang w:val="uk-UA"/>
              </w:rPr>
              <w:t xml:space="preserve">наслідок </w:t>
            </w:r>
            <w:r w:rsidR="00182D99" w:rsidRPr="006D66D7">
              <w:rPr>
                <w:b/>
                <w:bCs/>
                <w:sz w:val="28"/>
                <w:szCs w:val="28"/>
                <w:lang w:val="uk-UA"/>
              </w:rPr>
              <w:t>невиконання законодавства;</w:t>
            </w:r>
          </w:p>
          <w:p w:rsidR="006177ED" w:rsidRPr="006D66D7" w:rsidRDefault="006177ED"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 xml:space="preserve">6) </w:t>
            </w:r>
            <w:r w:rsidR="00C55DB5" w:rsidRPr="006D66D7">
              <w:rPr>
                <w:b/>
                <w:bCs/>
                <w:sz w:val="28"/>
                <w:szCs w:val="28"/>
                <w:lang w:val="uk-UA"/>
              </w:rPr>
              <w:t xml:space="preserve">розробляє та </w:t>
            </w:r>
            <w:r w:rsidRPr="006D66D7">
              <w:rPr>
                <w:b/>
                <w:bCs/>
                <w:sz w:val="28"/>
                <w:szCs w:val="28"/>
                <w:lang w:val="uk-UA"/>
              </w:rPr>
              <w:t xml:space="preserve">затверджує </w:t>
            </w:r>
            <w:r w:rsidR="003F5D66" w:rsidRPr="006D66D7">
              <w:rPr>
                <w:b/>
                <w:bCs/>
                <w:sz w:val="28"/>
                <w:szCs w:val="28"/>
                <w:lang w:val="uk-UA"/>
              </w:rPr>
              <w:t>порядок</w:t>
            </w:r>
            <w:r w:rsidRPr="006D66D7">
              <w:rPr>
                <w:b/>
                <w:bCs/>
                <w:sz w:val="28"/>
                <w:szCs w:val="28"/>
                <w:lang w:val="uk-UA"/>
              </w:rPr>
              <w:t xml:space="preserve"> врегулювання спорів, пов’язаних із доступом до інфраструктури об’єкт</w:t>
            </w:r>
            <w:r w:rsidR="00865406" w:rsidRPr="006D66D7">
              <w:rPr>
                <w:b/>
                <w:bCs/>
                <w:sz w:val="28"/>
                <w:szCs w:val="28"/>
                <w:lang w:val="uk-UA"/>
              </w:rPr>
              <w:t>а</w:t>
            </w:r>
            <w:r w:rsidRPr="006D66D7">
              <w:rPr>
                <w:b/>
                <w:bCs/>
                <w:sz w:val="28"/>
                <w:szCs w:val="28"/>
                <w:lang w:val="uk-UA"/>
              </w:rPr>
              <w:t xml:space="preserve"> доступу;</w:t>
            </w:r>
          </w:p>
          <w:p w:rsidR="00486060" w:rsidRPr="006D66D7" w:rsidRDefault="006177ED"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b/>
                <w:bCs/>
                <w:sz w:val="28"/>
                <w:szCs w:val="28"/>
                <w:lang w:val="uk-UA"/>
              </w:rPr>
              <w:t>7</w:t>
            </w:r>
            <w:r w:rsidR="007144CF" w:rsidRPr="006D66D7">
              <w:rPr>
                <w:rStyle w:val="rvts9"/>
                <w:b/>
                <w:bCs/>
                <w:sz w:val="28"/>
                <w:szCs w:val="28"/>
                <w:bdr w:val="none" w:sz="0" w:space="0" w:color="auto" w:frame="1"/>
                <w:lang w:val="uk-UA"/>
              </w:rPr>
              <w:t xml:space="preserve">) </w:t>
            </w:r>
            <w:r w:rsidR="00C72056">
              <w:rPr>
                <w:rStyle w:val="rvts9"/>
                <w:b/>
                <w:bCs/>
                <w:sz w:val="28"/>
                <w:szCs w:val="28"/>
                <w:bdr w:val="none" w:sz="0" w:space="0" w:color="auto" w:frame="1"/>
                <w:lang w:val="uk-UA"/>
              </w:rPr>
              <w:t xml:space="preserve">позасудове </w:t>
            </w:r>
            <w:r w:rsidR="00184425" w:rsidRPr="006D66D7">
              <w:rPr>
                <w:rStyle w:val="rvts9"/>
                <w:b/>
                <w:bCs/>
                <w:sz w:val="28"/>
                <w:szCs w:val="28"/>
                <w:bdr w:val="none" w:sz="0" w:space="0" w:color="auto" w:frame="1"/>
                <w:lang w:val="uk-UA"/>
              </w:rPr>
              <w:t>врегулювання спорів, пов’язаних із доступом до інфраструктури об’єкт</w:t>
            </w:r>
            <w:r w:rsidR="00F9430C" w:rsidRPr="006D66D7">
              <w:rPr>
                <w:rStyle w:val="rvts9"/>
                <w:b/>
                <w:bCs/>
                <w:sz w:val="28"/>
                <w:szCs w:val="28"/>
                <w:bdr w:val="none" w:sz="0" w:space="0" w:color="auto" w:frame="1"/>
                <w:lang w:val="uk-UA"/>
              </w:rPr>
              <w:t>а</w:t>
            </w:r>
            <w:r w:rsidR="00184425" w:rsidRPr="006D66D7">
              <w:rPr>
                <w:rStyle w:val="rvts9"/>
                <w:b/>
                <w:bCs/>
                <w:sz w:val="28"/>
                <w:szCs w:val="28"/>
                <w:bdr w:val="none" w:sz="0" w:space="0" w:color="auto" w:frame="1"/>
                <w:lang w:val="uk-UA"/>
              </w:rPr>
              <w:t xml:space="preserve"> доступу</w:t>
            </w:r>
            <w:r w:rsidR="00537959" w:rsidRPr="006D66D7">
              <w:rPr>
                <w:rStyle w:val="rvts9"/>
                <w:b/>
                <w:bCs/>
                <w:sz w:val="28"/>
                <w:szCs w:val="28"/>
                <w:bdr w:val="none" w:sz="0" w:space="0" w:color="auto" w:frame="1"/>
                <w:lang w:val="uk-UA"/>
              </w:rPr>
              <w:t>.</w:t>
            </w:r>
          </w:p>
        </w:tc>
      </w:tr>
      <w:tr w:rsidR="00537959" w:rsidRPr="001204A2" w:rsidTr="0068009D">
        <w:tc>
          <w:tcPr>
            <w:tcW w:w="2518" w:type="pct"/>
            <w:gridSpan w:val="2"/>
          </w:tcPr>
          <w:p w:rsidR="00537959" w:rsidRPr="006D66D7" w:rsidRDefault="005379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Стаття 12. Основні вимоги до технічних умов з доступу та порядок їх видачі</w:t>
            </w:r>
          </w:p>
          <w:p w:rsidR="00537959" w:rsidRPr="006D66D7" w:rsidRDefault="005379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537959" w:rsidRPr="006D66D7" w:rsidRDefault="00537959"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Відсутн</w:t>
            </w:r>
            <w:r w:rsidR="000E30E5">
              <w:rPr>
                <w:rStyle w:val="rvts9"/>
                <w:b/>
                <w:bCs/>
                <w:sz w:val="28"/>
                <w:szCs w:val="28"/>
                <w:bdr w:val="none" w:sz="0" w:space="0" w:color="auto" w:frame="1"/>
                <w:lang w:val="uk-UA"/>
              </w:rPr>
              <w:t>я</w:t>
            </w:r>
          </w:p>
        </w:tc>
        <w:tc>
          <w:tcPr>
            <w:tcW w:w="2482" w:type="pct"/>
          </w:tcPr>
          <w:p w:rsidR="00537959" w:rsidRPr="006D66D7" w:rsidRDefault="005379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Стаття 12. Основні вимоги до технічних умов з доступу та порядок їх видачі</w:t>
            </w:r>
          </w:p>
          <w:p w:rsidR="00537959" w:rsidRPr="006D66D7" w:rsidRDefault="005379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076238" w:rsidRPr="006D66D7" w:rsidRDefault="00537959"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 xml:space="preserve">15. </w:t>
            </w:r>
            <w:bookmarkStart w:id="0" w:name="_Hlk50546676"/>
            <w:r w:rsidRPr="006D66D7">
              <w:rPr>
                <w:rStyle w:val="rvts9"/>
                <w:b/>
                <w:bCs/>
                <w:sz w:val="28"/>
                <w:szCs w:val="28"/>
                <w:bdr w:val="none" w:sz="0" w:space="0" w:color="auto" w:frame="1"/>
                <w:lang w:val="uk-UA"/>
              </w:rPr>
              <w:t xml:space="preserve">Технічні умови </w:t>
            </w:r>
            <w:r w:rsidR="00076238" w:rsidRPr="006D66D7">
              <w:rPr>
                <w:rStyle w:val="rvts9"/>
                <w:b/>
                <w:bCs/>
                <w:sz w:val="28"/>
                <w:szCs w:val="28"/>
                <w:bdr w:val="none" w:sz="0" w:space="0" w:color="auto" w:frame="1"/>
                <w:lang w:val="uk-UA"/>
              </w:rPr>
              <w:t xml:space="preserve">з доступу </w:t>
            </w:r>
            <w:r w:rsidRPr="006D66D7">
              <w:rPr>
                <w:rStyle w:val="rvts9"/>
                <w:b/>
                <w:bCs/>
                <w:sz w:val="28"/>
                <w:szCs w:val="28"/>
                <w:bdr w:val="none" w:sz="0" w:space="0" w:color="auto" w:frame="1"/>
                <w:lang w:val="uk-UA"/>
              </w:rPr>
              <w:t xml:space="preserve">видаються </w:t>
            </w:r>
            <w:r w:rsidR="00076238" w:rsidRPr="006D66D7">
              <w:rPr>
                <w:rStyle w:val="rvts9"/>
                <w:b/>
                <w:bCs/>
                <w:sz w:val="28"/>
                <w:szCs w:val="28"/>
                <w:bdr w:val="none" w:sz="0" w:space="0" w:color="auto" w:frame="1"/>
                <w:lang w:val="uk-UA"/>
              </w:rPr>
              <w:t>власником</w:t>
            </w:r>
            <w:r w:rsidR="003F5D66" w:rsidRPr="006D66D7">
              <w:rPr>
                <w:rStyle w:val="rvts9"/>
                <w:b/>
                <w:bCs/>
                <w:sz w:val="28"/>
                <w:szCs w:val="28"/>
                <w:bdr w:val="none" w:sz="0" w:space="0" w:color="auto" w:frame="1"/>
                <w:lang w:val="uk-UA"/>
              </w:rPr>
              <w:t xml:space="preserve"> </w:t>
            </w:r>
            <w:r w:rsidR="009027CD" w:rsidRPr="006D66D7">
              <w:rPr>
                <w:rStyle w:val="rvts9"/>
                <w:b/>
                <w:bCs/>
                <w:sz w:val="28"/>
                <w:szCs w:val="28"/>
                <w:bdr w:val="none" w:sz="0" w:space="0" w:color="auto" w:frame="1"/>
                <w:lang w:val="uk-UA"/>
              </w:rPr>
              <w:t xml:space="preserve">інфраструктури об’єкта доступу </w:t>
            </w:r>
            <w:r w:rsidR="00076238" w:rsidRPr="006D66D7">
              <w:rPr>
                <w:rStyle w:val="rvts9"/>
                <w:b/>
                <w:bCs/>
                <w:sz w:val="28"/>
                <w:szCs w:val="28"/>
                <w:bdr w:val="none" w:sz="0" w:space="0" w:color="auto" w:frame="1"/>
                <w:lang w:val="uk-UA"/>
              </w:rPr>
              <w:t>згідно з поданим замовником запитом</w:t>
            </w:r>
            <w:r w:rsidR="00E20BCA" w:rsidRPr="006D66D7">
              <w:rPr>
                <w:rStyle w:val="rvts9"/>
                <w:b/>
                <w:bCs/>
                <w:sz w:val="28"/>
                <w:szCs w:val="28"/>
                <w:bdr w:val="none" w:sz="0" w:space="0" w:color="auto" w:frame="1"/>
                <w:lang w:val="uk-UA"/>
              </w:rPr>
              <w:t xml:space="preserve"> та повинні відповідати </w:t>
            </w:r>
            <w:r w:rsidR="006B440A" w:rsidRPr="006D66D7">
              <w:rPr>
                <w:rStyle w:val="rvts9"/>
                <w:b/>
                <w:bCs/>
                <w:sz w:val="28"/>
                <w:szCs w:val="28"/>
                <w:bdr w:val="none" w:sz="0" w:space="0" w:color="auto" w:frame="1"/>
                <w:lang w:val="uk-UA"/>
              </w:rPr>
              <w:t xml:space="preserve">повідомленим </w:t>
            </w:r>
            <w:r w:rsidR="00E20BCA" w:rsidRPr="006D66D7">
              <w:rPr>
                <w:rStyle w:val="rvts9"/>
                <w:b/>
                <w:bCs/>
                <w:sz w:val="28"/>
                <w:szCs w:val="28"/>
                <w:bdr w:val="none" w:sz="0" w:space="0" w:color="auto" w:frame="1"/>
                <w:lang w:val="uk-UA"/>
              </w:rPr>
              <w:t>намірам замовника</w:t>
            </w:r>
            <w:r w:rsidR="00E20BCA" w:rsidRPr="006D66D7">
              <w:rPr>
                <w:sz w:val="28"/>
                <w:szCs w:val="28"/>
                <w:lang w:val="uk-UA"/>
              </w:rPr>
              <w:t xml:space="preserve"> </w:t>
            </w:r>
            <w:r w:rsidR="00E20BCA" w:rsidRPr="006D66D7">
              <w:rPr>
                <w:rStyle w:val="rvts9"/>
                <w:b/>
                <w:bCs/>
                <w:sz w:val="28"/>
                <w:szCs w:val="28"/>
                <w:bdr w:val="none" w:sz="0" w:space="0" w:color="auto" w:frame="1"/>
                <w:lang w:val="uk-UA"/>
              </w:rPr>
              <w:t>з розташування технічних засобів телекомунікацій</w:t>
            </w:r>
            <w:r w:rsidRPr="006D66D7">
              <w:rPr>
                <w:rStyle w:val="rvts9"/>
                <w:b/>
                <w:bCs/>
                <w:sz w:val="28"/>
                <w:szCs w:val="28"/>
                <w:bdr w:val="none" w:sz="0" w:space="0" w:color="auto" w:frame="1"/>
                <w:lang w:val="uk-UA"/>
              </w:rPr>
              <w:t>.</w:t>
            </w:r>
            <w:r w:rsidR="003F5D66" w:rsidRPr="006D66D7">
              <w:rPr>
                <w:sz w:val="28"/>
                <w:szCs w:val="28"/>
                <w:lang w:val="uk-UA"/>
              </w:rPr>
              <w:t xml:space="preserve"> </w:t>
            </w:r>
            <w:r w:rsidRPr="006D66D7">
              <w:rPr>
                <w:rStyle w:val="rvts9"/>
                <w:b/>
                <w:bCs/>
                <w:sz w:val="28"/>
                <w:szCs w:val="28"/>
                <w:bdr w:val="none" w:sz="0" w:space="0" w:color="auto" w:frame="1"/>
                <w:lang w:val="uk-UA"/>
              </w:rPr>
              <w:t xml:space="preserve">Спори, пов’язані з </w:t>
            </w:r>
            <w:r w:rsidR="00C74C76" w:rsidRPr="006D66D7">
              <w:rPr>
                <w:rStyle w:val="rvts9"/>
                <w:b/>
                <w:bCs/>
                <w:sz w:val="28"/>
                <w:szCs w:val="28"/>
                <w:bdr w:val="none" w:sz="0" w:space="0" w:color="auto" w:frame="1"/>
                <w:lang w:val="uk-UA"/>
              </w:rPr>
              <w:t>отриманням</w:t>
            </w:r>
            <w:r w:rsidRPr="006D66D7">
              <w:rPr>
                <w:rStyle w:val="rvts9"/>
                <w:b/>
                <w:bCs/>
                <w:sz w:val="28"/>
                <w:szCs w:val="28"/>
                <w:bdr w:val="none" w:sz="0" w:space="0" w:color="auto" w:frame="1"/>
                <w:lang w:val="uk-UA"/>
              </w:rPr>
              <w:t xml:space="preserve"> технічних умов з доступу</w:t>
            </w:r>
            <w:r w:rsidR="003F5D66" w:rsidRPr="006D66D7">
              <w:rPr>
                <w:rStyle w:val="rvts9"/>
                <w:b/>
                <w:bCs/>
                <w:sz w:val="28"/>
                <w:szCs w:val="28"/>
                <w:bdr w:val="none" w:sz="0" w:space="0" w:color="auto" w:frame="1"/>
                <w:lang w:val="uk-UA"/>
              </w:rPr>
              <w:t>, розглядаються</w:t>
            </w:r>
            <w:r w:rsidR="003F5D66" w:rsidRPr="006D66D7">
              <w:rPr>
                <w:sz w:val="28"/>
                <w:szCs w:val="28"/>
                <w:lang w:val="uk-UA"/>
              </w:rPr>
              <w:t xml:space="preserve"> </w:t>
            </w:r>
            <w:r w:rsidR="003F5D66" w:rsidRPr="006D66D7">
              <w:rPr>
                <w:rStyle w:val="rvts9"/>
                <w:b/>
                <w:bCs/>
                <w:sz w:val="28"/>
                <w:szCs w:val="28"/>
                <w:bdr w:val="none" w:sz="0" w:space="0" w:color="auto" w:frame="1"/>
                <w:lang w:val="uk-UA"/>
              </w:rPr>
              <w:t xml:space="preserve">Національною комісією, що здійснює державне регулювання у сфері зв’язку та інформатизації із залученням </w:t>
            </w:r>
            <w:r w:rsidR="00AD6634" w:rsidRPr="006D66D7">
              <w:rPr>
                <w:rStyle w:val="rvts9"/>
                <w:b/>
                <w:bCs/>
                <w:sz w:val="28"/>
                <w:szCs w:val="28"/>
                <w:bdr w:val="none" w:sz="0" w:space="0" w:color="auto" w:frame="1"/>
                <w:lang w:val="uk-UA"/>
              </w:rPr>
              <w:t>ц</w:t>
            </w:r>
            <w:r w:rsidR="003F5D66" w:rsidRPr="006D66D7">
              <w:rPr>
                <w:rStyle w:val="rvts9"/>
                <w:b/>
                <w:bCs/>
                <w:sz w:val="28"/>
                <w:szCs w:val="28"/>
                <w:bdr w:val="none" w:sz="0" w:space="0" w:color="auto" w:frame="1"/>
                <w:lang w:val="uk-UA"/>
              </w:rPr>
              <w:t>ентрального органу</w:t>
            </w:r>
            <w:r w:rsidR="003F5D66" w:rsidRPr="006D66D7">
              <w:rPr>
                <w:sz w:val="28"/>
                <w:szCs w:val="28"/>
                <w:lang w:val="uk-UA"/>
              </w:rPr>
              <w:t xml:space="preserve"> </w:t>
            </w:r>
            <w:r w:rsidR="003F5D66" w:rsidRPr="006D66D7">
              <w:rPr>
                <w:rStyle w:val="rvts9"/>
                <w:b/>
                <w:bCs/>
                <w:sz w:val="28"/>
                <w:szCs w:val="28"/>
                <w:bdr w:val="none" w:sz="0" w:space="0" w:color="auto" w:frame="1"/>
                <w:lang w:val="uk-UA"/>
              </w:rPr>
              <w:t>виконавчої влади</w:t>
            </w:r>
            <w:r w:rsidR="005E0F0F" w:rsidRPr="006D66D7">
              <w:rPr>
                <w:rStyle w:val="rvts9"/>
                <w:b/>
                <w:bCs/>
                <w:sz w:val="28"/>
                <w:szCs w:val="28"/>
                <w:bdr w:val="none" w:sz="0" w:space="0" w:color="auto" w:frame="1"/>
                <w:lang w:val="uk-UA"/>
              </w:rPr>
              <w:t>,</w:t>
            </w:r>
            <w:r w:rsidR="003933ED" w:rsidRPr="006D66D7">
              <w:rPr>
                <w:rStyle w:val="rvts9"/>
                <w:b/>
                <w:bCs/>
                <w:sz w:val="28"/>
                <w:szCs w:val="28"/>
                <w:bdr w:val="none" w:sz="0" w:space="0" w:color="auto" w:frame="1"/>
                <w:lang w:val="uk-UA"/>
              </w:rPr>
              <w:t xml:space="preserve"> </w:t>
            </w:r>
            <w:r w:rsidR="005E0F0F" w:rsidRPr="006D66D7">
              <w:rPr>
                <w:rStyle w:val="rvts9"/>
                <w:b/>
                <w:bCs/>
                <w:sz w:val="28"/>
                <w:szCs w:val="28"/>
                <w:bdr w:val="none" w:sz="0" w:space="0" w:color="auto" w:frame="1"/>
                <w:lang w:val="uk-UA"/>
              </w:rPr>
              <w:t>що забезпечує формування державної політики у</w:t>
            </w:r>
            <w:r w:rsidR="003933ED" w:rsidRPr="006D66D7">
              <w:rPr>
                <w:rStyle w:val="rvts9"/>
                <w:b/>
                <w:bCs/>
                <w:sz w:val="28"/>
                <w:szCs w:val="28"/>
                <w:bdr w:val="none" w:sz="0" w:space="0" w:color="auto" w:frame="1"/>
                <w:lang w:val="uk-UA"/>
              </w:rPr>
              <w:t xml:space="preserve"> сфері</w:t>
            </w:r>
            <w:r w:rsidR="00756B90" w:rsidRPr="006D66D7">
              <w:rPr>
                <w:rStyle w:val="rvts9"/>
                <w:b/>
                <w:bCs/>
                <w:sz w:val="28"/>
                <w:szCs w:val="28"/>
                <w:bdr w:val="none" w:sz="0" w:space="0" w:color="auto" w:frame="1"/>
                <w:lang w:val="uk-UA"/>
              </w:rPr>
              <w:t xml:space="preserve"> </w:t>
            </w:r>
            <w:r w:rsidR="00756B90" w:rsidRPr="006D66D7">
              <w:rPr>
                <w:rStyle w:val="rvts9"/>
                <w:b/>
                <w:bCs/>
                <w:sz w:val="28"/>
                <w:szCs w:val="28"/>
                <w:bdr w:val="none" w:sz="0" w:space="0" w:color="auto" w:frame="1"/>
                <w:lang w:val="uk-UA"/>
              </w:rPr>
              <w:lastRenderedPageBreak/>
              <w:t>доступу відповідної інфраструктури</w:t>
            </w:r>
            <w:r w:rsidR="003F5D66" w:rsidRPr="006D66D7">
              <w:rPr>
                <w:rStyle w:val="rvts9"/>
                <w:b/>
                <w:bCs/>
                <w:sz w:val="28"/>
                <w:szCs w:val="28"/>
                <w:bdr w:val="none" w:sz="0" w:space="0" w:color="auto" w:frame="1"/>
                <w:lang w:val="uk-UA"/>
              </w:rPr>
              <w:t>, органу державної влади</w:t>
            </w:r>
            <w:r w:rsidR="009027CD" w:rsidRPr="006D66D7">
              <w:rPr>
                <w:rStyle w:val="rvts9"/>
                <w:b/>
                <w:bCs/>
                <w:sz w:val="28"/>
                <w:szCs w:val="28"/>
                <w:bdr w:val="none" w:sz="0" w:space="0" w:color="auto" w:frame="1"/>
                <w:lang w:val="uk-UA"/>
              </w:rPr>
              <w:t>,</w:t>
            </w:r>
            <w:r w:rsidR="003F5D66" w:rsidRPr="006D66D7">
              <w:rPr>
                <w:rStyle w:val="rvts9"/>
                <w:b/>
                <w:bCs/>
                <w:sz w:val="28"/>
                <w:szCs w:val="28"/>
                <w:bdr w:val="none" w:sz="0" w:space="0" w:color="auto" w:frame="1"/>
                <w:lang w:val="uk-UA"/>
              </w:rPr>
              <w:t xml:space="preserve"> органу місцевого самоврядування</w:t>
            </w:r>
            <w:r w:rsidR="00B41E0F" w:rsidRPr="006D66D7">
              <w:rPr>
                <w:rStyle w:val="rvts9"/>
                <w:b/>
                <w:bCs/>
                <w:sz w:val="28"/>
                <w:szCs w:val="28"/>
                <w:bdr w:val="none" w:sz="0" w:space="0" w:color="auto" w:frame="1"/>
                <w:lang w:val="uk-UA"/>
              </w:rPr>
              <w:t>, інших осіб</w:t>
            </w:r>
            <w:bookmarkEnd w:id="0"/>
            <w:r w:rsidR="003F5D66" w:rsidRPr="006D66D7">
              <w:rPr>
                <w:rStyle w:val="rvts9"/>
                <w:b/>
                <w:bCs/>
                <w:sz w:val="28"/>
                <w:szCs w:val="28"/>
                <w:bdr w:val="none" w:sz="0" w:space="0" w:color="auto" w:frame="1"/>
                <w:lang w:val="uk-UA"/>
              </w:rPr>
              <w:t>.</w:t>
            </w:r>
          </w:p>
        </w:tc>
      </w:tr>
      <w:tr w:rsidR="00F62559" w:rsidRPr="006D66D7" w:rsidTr="0068009D">
        <w:tc>
          <w:tcPr>
            <w:tcW w:w="2518" w:type="pct"/>
            <w:gridSpan w:val="2"/>
          </w:tcPr>
          <w:p w:rsidR="00F62559"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Стаття 14. Права та обов’язки власника інфраструктури об’єкта доступу</w:t>
            </w:r>
          </w:p>
          <w:p w:rsidR="00F62559"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F62559"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2. Власник інфраструктури об’єкта доступу зобов’язаний:</w:t>
            </w:r>
          </w:p>
          <w:p w:rsidR="00F62559"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1) надавати замовнику відповідно до договору з доступу безперешкодний доступ до всіх технічних засобів телекомунікацій, розміщених на елементах інфраструктури об’єкта доступу;</w:t>
            </w: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Відсутн</w:t>
            </w:r>
            <w:r w:rsidR="001E5525">
              <w:rPr>
                <w:rStyle w:val="rvts9"/>
                <w:b/>
                <w:bCs/>
                <w:sz w:val="28"/>
                <w:szCs w:val="28"/>
                <w:bdr w:val="none" w:sz="0" w:space="0" w:color="auto" w:frame="1"/>
                <w:lang w:val="uk-UA"/>
              </w:rPr>
              <w:t>ій</w:t>
            </w: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5B5FF9" w:rsidRPr="006D66D7" w:rsidRDefault="005B5FF9"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BB1D7F" w:rsidRPr="006D66D7" w:rsidRDefault="00BB1D7F"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p>
          <w:p w:rsidR="00855888"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3. Забороняється вимагати від замовника виконання будь-яких робіт, здійснення будівництва, реконструкції, технічного переоснащення інфраструктури об’єкта доступу як умови отримання доступу до нього.</w:t>
            </w: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Відсутня</w:t>
            </w:r>
          </w:p>
        </w:tc>
        <w:tc>
          <w:tcPr>
            <w:tcW w:w="2482" w:type="pct"/>
          </w:tcPr>
          <w:p w:rsidR="00F62559"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Стаття 14. Права та обов’язки власника інфраструктури об’єкта доступу</w:t>
            </w:r>
          </w:p>
          <w:p w:rsidR="00F62559"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F62559"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2. Власник інфраструктури об’єкта доступу зобов’язаний:</w:t>
            </w:r>
          </w:p>
          <w:p w:rsidR="00F62559"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 xml:space="preserve">1) надавати замовнику відповідно до договору з доступу безперешкодний </w:t>
            </w:r>
            <w:r w:rsidRPr="006D66D7">
              <w:rPr>
                <w:rStyle w:val="rvts9"/>
                <w:b/>
                <w:bCs/>
                <w:sz w:val="28"/>
                <w:szCs w:val="28"/>
                <w:bdr w:val="none" w:sz="0" w:space="0" w:color="auto" w:frame="1"/>
                <w:lang w:val="uk-UA"/>
              </w:rPr>
              <w:t>цілодобовий</w:t>
            </w:r>
            <w:r w:rsidRPr="006D66D7">
              <w:rPr>
                <w:rStyle w:val="rvts9"/>
                <w:sz w:val="28"/>
                <w:szCs w:val="28"/>
                <w:bdr w:val="none" w:sz="0" w:space="0" w:color="auto" w:frame="1"/>
                <w:lang w:val="uk-UA"/>
              </w:rPr>
              <w:t xml:space="preserve"> доступ до всіх технічних засобів телекомунікацій, розміщених на елементах інфраструктури об’єкта доступу</w:t>
            </w:r>
            <w:r w:rsidR="00855888" w:rsidRPr="006D66D7">
              <w:rPr>
                <w:rStyle w:val="rvts9"/>
                <w:sz w:val="28"/>
                <w:szCs w:val="28"/>
                <w:bdr w:val="none" w:sz="0" w:space="0" w:color="auto" w:frame="1"/>
                <w:lang w:val="uk-UA"/>
              </w:rPr>
              <w:t>.</w:t>
            </w: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У разі якщо технічні засоби телекомунікацій роз</w:t>
            </w:r>
            <w:r w:rsidR="008B3CC9" w:rsidRPr="006D66D7">
              <w:rPr>
                <w:rStyle w:val="rvts9"/>
                <w:b/>
                <w:bCs/>
                <w:sz w:val="28"/>
                <w:szCs w:val="28"/>
                <w:bdr w:val="none" w:sz="0" w:space="0" w:color="auto" w:frame="1"/>
                <w:lang w:val="uk-UA"/>
              </w:rPr>
              <w:t>ташова</w:t>
            </w:r>
            <w:r w:rsidRPr="006D66D7">
              <w:rPr>
                <w:rStyle w:val="rvts9"/>
                <w:b/>
                <w:bCs/>
                <w:sz w:val="28"/>
                <w:szCs w:val="28"/>
                <w:bdr w:val="none" w:sz="0" w:space="0" w:color="auto" w:frame="1"/>
                <w:lang w:val="uk-UA"/>
              </w:rPr>
              <w:t>ні на елементах інфраструктури об’єкта доступу за згодою попереднього власника інфраструктури</w:t>
            </w:r>
            <w:r w:rsidR="009027CD" w:rsidRPr="006D66D7">
              <w:rPr>
                <w:sz w:val="28"/>
                <w:szCs w:val="28"/>
              </w:rPr>
              <w:t xml:space="preserve"> </w:t>
            </w:r>
            <w:r w:rsidR="009027CD" w:rsidRPr="006D66D7">
              <w:rPr>
                <w:rStyle w:val="rvts9"/>
                <w:b/>
                <w:bCs/>
                <w:sz w:val="28"/>
                <w:szCs w:val="28"/>
                <w:bdr w:val="none" w:sz="0" w:space="0" w:color="auto" w:frame="1"/>
                <w:lang w:val="uk-UA"/>
              </w:rPr>
              <w:t>об’єкта доступу</w:t>
            </w:r>
            <w:r w:rsidRPr="006D66D7">
              <w:rPr>
                <w:rStyle w:val="rvts9"/>
                <w:b/>
                <w:bCs/>
                <w:sz w:val="28"/>
                <w:szCs w:val="28"/>
                <w:bdr w:val="none" w:sz="0" w:space="0" w:color="auto" w:frame="1"/>
                <w:lang w:val="uk-UA"/>
              </w:rPr>
              <w:t>, новий власник інфраструктури об’єкта доступу має забезпечувати безперешкодний цілодобовий доступ до таких технічних засобів</w:t>
            </w:r>
            <w:r w:rsidR="00BB1D7F" w:rsidRPr="006D66D7">
              <w:rPr>
                <w:rStyle w:val="rvts9"/>
                <w:b/>
                <w:bCs/>
                <w:sz w:val="28"/>
                <w:szCs w:val="28"/>
                <w:bdr w:val="none" w:sz="0" w:space="0" w:color="auto" w:frame="1"/>
                <w:lang w:val="uk-UA"/>
              </w:rPr>
              <w:t xml:space="preserve"> телекомунікацій</w:t>
            </w:r>
            <w:r w:rsidRPr="006D66D7">
              <w:rPr>
                <w:rStyle w:val="rvts9"/>
                <w:b/>
                <w:bCs/>
                <w:sz w:val="28"/>
                <w:szCs w:val="28"/>
                <w:bdr w:val="none" w:sz="0" w:space="0" w:color="auto" w:frame="1"/>
                <w:lang w:val="uk-UA"/>
              </w:rPr>
              <w:t xml:space="preserve"> оператору, провайдеру телекомунікацій або уповноваженій ними особі до укладення/переукладення з ним договору з доступу або до спливу місячного строку на прийняття замовником пропозиції власника </w:t>
            </w:r>
            <w:r w:rsidR="005B5FF9" w:rsidRPr="006D66D7">
              <w:rPr>
                <w:rStyle w:val="rvts9"/>
                <w:b/>
                <w:bCs/>
                <w:sz w:val="28"/>
                <w:szCs w:val="28"/>
                <w:bdr w:val="none" w:sz="0" w:space="0" w:color="auto" w:frame="1"/>
                <w:lang w:val="uk-UA"/>
              </w:rPr>
              <w:t xml:space="preserve">інфраструктури об’єкта доступу </w:t>
            </w:r>
            <w:r w:rsidRPr="006D66D7">
              <w:rPr>
                <w:rStyle w:val="rvts9"/>
                <w:b/>
                <w:bCs/>
                <w:sz w:val="28"/>
                <w:szCs w:val="28"/>
                <w:bdr w:val="none" w:sz="0" w:space="0" w:color="auto" w:frame="1"/>
                <w:lang w:val="uk-UA"/>
              </w:rPr>
              <w:t>про укладення договору з доступу, залишеної без відповіді замовника.</w:t>
            </w:r>
          </w:p>
          <w:p w:rsidR="00855888" w:rsidRPr="006D66D7" w:rsidRDefault="00F62559"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3. Забороняється вимагати від замовника виконання будь-яких робіт, здійснення будівництва, реконструкції, технічного переоснащення інфраструктури об’єкта доступу</w:t>
            </w:r>
            <w:r w:rsidRPr="006D66D7">
              <w:rPr>
                <w:sz w:val="28"/>
                <w:szCs w:val="28"/>
                <w:lang w:val="uk-UA"/>
              </w:rPr>
              <w:t xml:space="preserve"> </w:t>
            </w:r>
            <w:r w:rsidRPr="006D66D7">
              <w:rPr>
                <w:rStyle w:val="rvts9"/>
                <w:b/>
                <w:bCs/>
                <w:sz w:val="28"/>
                <w:szCs w:val="28"/>
                <w:bdr w:val="none" w:sz="0" w:space="0" w:color="auto" w:frame="1"/>
                <w:lang w:val="uk-UA"/>
              </w:rPr>
              <w:t>або плати за виконання таких робіт</w:t>
            </w:r>
            <w:r w:rsidRPr="006D66D7">
              <w:rPr>
                <w:rStyle w:val="rvts9"/>
                <w:sz w:val="28"/>
                <w:szCs w:val="28"/>
                <w:bdr w:val="none" w:sz="0" w:space="0" w:color="auto" w:frame="1"/>
                <w:lang w:val="uk-UA"/>
              </w:rPr>
              <w:t xml:space="preserve"> як умови отримання доступу до </w:t>
            </w:r>
            <w:r w:rsidRPr="006D66D7">
              <w:rPr>
                <w:rStyle w:val="rvts9"/>
                <w:b/>
                <w:bCs/>
                <w:sz w:val="28"/>
                <w:szCs w:val="28"/>
                <w:bdr w:val="none" w:sz="0" w:space="0" w:color="auto" w:frame="1"/>
                <w:lang w:val="uk-UA"/>
              </w:rPr>
              <w:t>об’єкта доступу</w:t>
            </w:r>
            <w:r w:rsidRPr="006D66D7">
              <w:rPr>
                <w:rStyle w:val="rvts9"/>
                <w:sz w:val="28"/>
                <w:szCs w:val="28"/>
                <w:bdr w:val="none" w:sz="0" w:space="0" w:color="auto" w:frame="1"/>
                <w:lang w:val="uk-UA"/>
              </w:rPr>
              <w:t>.</w:t>
            </w:r>
          </w:p>
          <w:p w:rsidR="00855888" w:rsidRPr="006D66D7" w:rsidRDefault="00855888" w:rsidP="006D66D7">
            <w:pPr>
              <w:pStyle w:val="rvps2"/>
              <w:shd w:val="clear" w:color="auto" w:fill="FFFFFF"/>
              <w:spacing w:before="0" w:beforeAutospacing="0" w:after="0" w:afterAutospacing="0" w:line="276" w:lineRule="auto"/>
              <w:jc w:val="both"/>
              <w:textAlignment w:val="baseline"/>
              <w:rPr>
                <w:rStyle w:val="rvts9"/>
                <w:b/>
                <w:bCs/>
                <w:sz w:val="28"/>
                <w:szCs w:val="28"/>
                <w:bdr w:val="none" w:sz="0" w:space="0" w:color="auto" w:frame="1"/>
                <w:lang w:val="uk-UA"/>
              </w:rPr>
            </w:pPr>
            <w:r w:rsidRPr="006D66D7">
              <w:rPr>
                <w:rStyle w:val="rvts9"/>
                <w:b/>
                <w:bCs/>
                <w:sz w:val="28"/>
                <w:szCs w:val="28"/>
                <w:bdr w:val="none" w:sz="0" w:space="0" w:color="auto" w:frame="1"/>
                <w:lang w:val="uk-UA"/>
              </w:rPr>
              <w:t xml:space="preserve">4. </w:t>
            </w:r>
            <w:r w:rsidR="00C55DB5" w:rsidRPr="006D66D7">
              <w:rPr>
                <w:rStyle w:val="rvts9"/>
                <w:b/>
                <w:bCs/>
                <w:sz w:val="28"/>
                <w:szCs w:val="28"/>
                <w:bdr w:val="none" w:sz="0" w:space="0" w:color="auto" w:frame="1"/>
                <w:lang w:val="uk-UA"/>
              </w:rPr>
              <w:t>Власнику</w:t>
            </w:r>
            <w:r w:rsidRPr="006D66D7">
              <w:rPr>
                <w:rStyle w:val="rvts9"/>
                <w:b/>
                <w:bCs/>
                <w:sz w:val="28"/>
                <w:szCs w:val="28"/>
                <w:bdr w:val="none" w:sz="0" w:space="0" w:color="auto" w:frame="1"/>
                <w:lang w:val="uk-UA"/>
              </w:rPr>
              <w:t xml:space="preserve"> </w:t>
            </w:r>
            <w:r w:rsidR="00725D72" w:rsidRPr="006D66D7">
              <w:rPr>
                <w:rStyle w:val="rvts9"/>
                <w:b/>
                <w:bCs/>
                <w:sz w:val="28"/>
                <w:szCs w:val="28"/>
                <w:bdr w:val="none" w:sz="0" w:space="0" w:color="auto" w:frame="1"/>
                <w:lang w:val="uk-UA"/>
              </w:rPr>
              <w:t xml:space="preserve">інфраструктури об’єкта доступу </w:t>
            </w:r>
            <w:r w:rsidRPr="006D66D7">
              <w:rPr>
                <w:rStyle w:val="rvts9"/>
                <w:b/>
                <w:bCs/>
                <w:sz w:val="28"/>
                <w:szCs w:val="28"/>
                <w:bdr w:val="none" w:sz="0" w:space="0" w:color="auto" w:frame="1"/>
                <w:lang w:val="uk-UA"/>
              </w:rPr>
              <w:t>забороняється вимагати від замовника укладення будь-якого іншого договору (оренди, щодо сервітуту тощо), крім і замість договору з доступу.</w:t>
            </w:r>
          </w:p>
        </w:tc>
      </w:tr>
      <w:tr w:rsidR="00C446B7" w:rsidRPr="006D66D7" w:rsidTr="0068009D">
        <w:tc>
          <w:tcPr>
            <w:tcW w:w="2518" w:type="pct"/>
            <w:gridSpan w:val="2"/>
          </w:tcPr>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lastRenderedPageBreak/>
              <w:t>Стаття 15. Права та обов’язки замовника</w:t>
            </w: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2. Після укладення договору з доступу замовник має право на:</w:t>
            </w: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1) безперешкодний доступ до всіх технічних засобів телекомунікацій, розміщених на елементах інфраструктури об’єкта доступу, відповідно до договору з доступу;</w:t>
            </w: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tc>
        <w:tc>
          <w:tcPr>
            <w:tcW w:w="2482" w:type="pct"/>
          </w:tcPr>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Стаття 15. Права та обов’язки замовника</w:t>
            </w: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2. Після укладення договору з доступу замовник має право на:</w:t>
            </w: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 xml:space="preserve">1) безперешкодний </w:t>
            </w:r>
            <w:r w:rsidRPr="006D66D7">
              <w:rPr>
                <w:rStyle w:val="rvts9"/>
                <w:b/>
                <w:bCs/>
                <w:sz w:val="28"/>
                <w:szCs w:val="28"/>
                <w:bdr w:val="none" w:sz="0" w:space="0" w:color="auto" w:frame="1"/>
                <w:lang w:val="uk-UA"/>
              </w:rPr>
              <w:t>цілодобовий</w:t>
            </w:r>
            <w:r w:rsidRPr="006D66D7">
              <w:rPr>
                <w:rStyle w:val="rvts9"/>
                <w:sz w:val="28"/>
                <w:szCs w:val="28"/>
                <w:bdr w:val="none" w:sz="0" w:space="0" w:color="auto" w:frame="1"/>
                <w:lang w:val="uk-UA"/>
              </w:rPr>
              <w:t xml:space="preserve"> доступ до всіх технічних засобів телекомунікацій, розміщених на елементах інфраструктури об’єкта доступу, відповідно до договору з доступу;</w:t>
            </w:r>
          </w:p>
          <w:p w:rsidR="00C446B7" w:rsidRPr="006D66D7" w:rsidRDefault="00C446B7" w:rsidP="006D66D7">
            <w:pPr>
              <w:pStyle w:val="rvps2"/>
              <w:shd w:val="clear" w:color="auto" w:fill="FFFFFF"/>
              <w:spacing w:before="0" w:beforeAutospacing="0" w:after="0" w:afterAutospacing="0" w:line="276" w:lineRule="auto"/>
              <w:jc w:val="both"/>
              <w:textAlignment w:val="baseline"/>
              <w:rPr>
                <w:rStyle w:val="rvts9"/>
                <w:sz w:val="28"/>
                <w:szCs w:val="28"/>
                <w:bdr w:val="none" w:sz="0" w:space="0" w:color="auto" w:frame="1"/>
                <w:lang w:val="uk-UA"/>
              </w:rPr>
            </w:pPr>
            <w:r w:rsidRPr="006D66D7">
              <w:rPr>
                <w:rStyle w:val="rvts9"/>
                <w:sz w:val="28"/>
                <w:szCs w:val="28"/>
                <w:bdr w:val="none" w:sz="0" w:space="0" w:color="auto" w:frame="1"/>
                <w:lang w:val="uk-UA"/>
              </w:rPr>
              <w:t>…</w:t>
            </w:r>
          </w:p>
        </w:tc>
      </w:tr>
      <w:tr w:rsidR="004C4EC0" w:rsidRPr="006D66D7" w:rsidTr="0068009D">
        <w:tc>
          <w:tcPr>
            <w:tcW w:w="2518" w:type="pct"/>
            <w:gridSpan w:val="2"/>
          </w:tcPr>
          <w:p w:rsidR="000A0259" w:rsidRPr="006D66D7" w:rsidRDefault="000A0259" w:rsidP="006D66D7">
            <w:pPr>
              <w:spacing w:after="0"/>
              <w:jc w:val="both"/>
              <w:rPr>
                <w:rFonts w:ascii="Times New Roman" w:hAnsi="Times New Roman"/>
                <w:sz w:val="28"/>
                <w:szCs w:val="28"/>
                <w:lang w:val="uk-UA" w:eastAsia="ru-RU"/>
              </w:rPr>
            </w:pPr>
            <w:r w:rsidRPr="006D66D7">
              <w:rPr>
                <w:rFonts w:ascii="Times New Roman" w:hAnsi="Times New Roman"/>
                <w:sz w:val="28"/>
                <w:szCs w:val="28"/>
                <w:lang w:val="uk-UA" w:eastAsia="ru-RU"/>
              </w:rPr>
              <w:t>Стаття 16. Особливості укладення, зміни та розірвання договору з доступу</w:t>
            </w:r>
          </w:p>
          <w:p w:rsidR="000A0259" w:rsidRPr="006D66D7" w:rsidRDefault="000A0259" w:rsidP="006D66D7">
            <w:pPr>
              <w:spacing w:after="0"/>
              <w:jc w:val="both"/>
              <w:rPr>
                <w:rFonts w:ascii="Times New Roman" w:hAnsi="Times New Roman"/>
                <w:sz w:val="28"/>
                <w:szCs w:val="28"/>
                <w:lang w:val="uk-UA" w:eastAsia="ru-RU"/>
              </w:rPr>
            </w:pPr>
            <w:r w:rsidRPr="006D66D7">
              <w:rPr>
                <w:rFonts w:ascii="Times New Roman" w:hAnsi="Times New Roman"/>
                <w:sz w:val="28"/>
                <w:szCs w:val="28"/>
                <w:lang w:val="uk-UA" w:eastAsia="ru-RU"/>
              </w:rPr>
              <w:t>…</w:t>
            </w:r>
          </w:p>
          <w:p w:rsidR="000A0259" w:rsidRPr="006D66D7" w:rsidRDefault="000A0259" w:rsidP="006D66D7">
            <w:pPr>
              <w:spacing w:after="0"/>
              <w:jc w:val="both"/>
              <w:rPr>
                <w:rFonts w:ascii="Times New Roman" w:hAnsi="Times New Roman"/>
                <w:sz w:val="28"/>
                <w:szCs w:val="28"/>
                <w:lang w:val="uk-UA" w:eastAsia="ru-RU"/>
              </w:rPr>
            </w:pPr>
            <w:r w:rsidRPr="006D66D7">
              <w:rPr>
                <w:rFonts w:ascii="Times New Roman" w:hAnsi="Times New Roman"/>
                <w:sz w:val="28"/>
                <w:szCs w:val="28"/>
                <w:lang w:val="uk-UA" w:eastAsia="ru-RU"/>
              </w:rPr>
              <w:t>3. Укладення договору з доступу здійснюється сторонами у строк, що не може перевищувати один місяць з дня надходження власникові інфраструктури об’єкта доступу документів, передбачених частиною другою цієї статті.</w:t>
            </w:r>
          </w:p>
          <w:p w:rsidR="000A0259" w:rsidRPr="006D66D7" w:rsidRDefault="000A0259" w:rsidP="006D66D7">
            <w:pPr>
              <w:spacing w:after="0"/>
              <w:jc w:val="both"/>
              <w:rPr>
                <w:rFonts w:ascii="Times New Roman" w:hAnsi="Times New Roman"/>
                <w:sz w:val="28"/>
                <w:szCs w:val="28"/>
                <w:lang w:val="uk-UA" w:eastAsia="ru-RU"/>
              </w:rPr>
            </w:pPr>
          </w:p>
          <w:p w:rsidR="0028469F" w:rsidRPr="00AD5832" w:rsidRDefault="000A0259" w:rsidP="006D66D7">
            <w:pPr>
              <w:spacing w:after="0"/>
              <w:jc w:val="both"/>
              <w:rPr>
                <w:rFonts w:ascii="Times New Roman" w:hAnsi="Times New Roman"/>
                <w:sz w:val="28"/>
                <w:szCs w:val="28"/>
                <w:lang w:val="uk-UA" w:eastAsia="ru-RU"/>
              </w:rPr>
            </w:pPr>
            <w:r w:rsidRPr="006D66D7">
              <w:rPr>
                <w:rFonts w:ascii="Times New Roman" w:hAnsi="Times New Roman"/>
                <w:sz w:val="28"/>
                <w:szCs w:val="28"/>
                <w:lang w:val="uk-UA" w:eastAsia="ru-RU"/>
              </w:rPr>
              <w:t>Ухилення від укладення договору з доступу є порушенням цього Закону. Спори, пов’язані з ухиленням від укладення договору з доступу, вирішуються в судовому порядку.</w:t>
            </w:r>
          </w:p>
          <w:p w:rsidR="000A0259" w:rsidRPr="006D66D7" w:rsidRDefault="000A0259" w:rsidP="006D66D7">
            <w:pPr>
              <w:spacing w:after="0"/>
              <w:jc w:val="both"/>
              <w:rPr>
                <w:rFonts w:ascii="Times New Roman" w:hAnsi="Times New Roman"/>
                <w:b/>
                <w:bCs/>
                <w:sz w:val="28"/>
                <w:szCs w:val="28"/>
                <w:lang w:val="uk-UA" w:eastAsia="ru-RU"/>
              </w:rPr>
            </w:pPr>
            <w:r w:rsidRPr="006D66D7">
              <w:rPr>
                <w:rFonts w:ascii="Times New Roman" w:hAnsi="Times New Roman"/>
                <w:b/>
                <w:bCs/>
                <w:sz w:val="28"/>
                <w:szCs w:val="28"/>
                <w:lang w:val="uk-UA" w:eastAsia="ru-RU"/>
              </w:rPr>
              <w:t>Відсутн</w:t>
            </w:r>
            <w:r w:rsidR="003E0B47">
              <w:rPr>
                <w:rFonts w:ascii="Times New Roman" w:hAnsi="Times New Roman"/>
                <w:b/>
                <w:bCs/>
                <w:sz w:val="28"/>
                <w:szCs w:val="28"/>
                <w:lang w:val="uk-UA" w:eastAsia="ru-RU"/>
              </w:rPr>
              <w:t>ій</w:t>
            </w:r>
          </w:p>
          <w:p w:rsidR="00C015C1" w:rsidRPr="006D66D7" w:rsidRDefault="00C015C1" w:rsidP="006D66D7">
            <w:pPr>
              <w:spacing w:after="0"/>
              <w:jc w:val="both"/>
              <w:rPr>
                <w:rFonts w:ascii="Times New Roman" w:hAnsi="Times New Roman"/>
                <w:b/>
                <w:bCs/>
                <w:sz w:val="28"/>
                <w:szCs w:val="28"/>
                <w:lang w:val="uk-UA" w:eastAsia="ru-RU"/>
              </w:rPr>
            </w:pPr>
          </w:p>
          <w:p w:rsidR="008A02F7" w:rsidRPr="006D66D7" w:rsidRDefault="008A02F7" w:rsidP="006D66D7">
            <w:pPr>
              <w:spacing w:after="0"/>
              <w:jc w:val="both"/>
              <w:rPr>
                <w:rFonts w:ascii="Times New Roman" w:hAnsi="Times New Roman"/>
                <w:b/>
                <w:bCs/>
                <w:sz w:val="28"/>
                <w:szCs w:val="28"/>
                <w:lang w:val="uk-UA" w:eastAsia="ru-RU"/>
              </w:rPr>
            </w:pPr>
          </w:p>
          <w:p w:rsidR="008A02F7" w:rsidRPr="006D66D7" w:rsidRDefault="008A02F7" w:rsidP="006D66D7">
            <w:pPr>
              <w:spacing w:after="0"/>
              <w:jc w:val="both"/>
              <w:rPr>
                <w:rFonts w:ascii="Times New Roman" w:hAnsi="Times New Roman"/>
                <w:b/>
                <w:bCs/>
                <w:sz w:val="28"/>
                <w:szCs w:val="28"/>
                <w:lang w:val="uk-UA" w:eastAsia="ru-RU"/>
              </w:rPr>
            </w:pPr>
          </w:p>
          <w:p w:rsidR="008A02F7" w:rsidRPr="006D66D7" w:rsidRDefault="008A02F7" w:rsidP="006D66D7">
            <w:pPr>
              <w:spacing w:after="0"/>
              <w:jc w:val="both"/>
              <w:rPr>
                <w:rFonts w:ascii="Times New Roman" w:hAnsi="Times New Roman"/>
                <w:b/>
                <w:bCs/>
                <w:sz w:val="28"/>
                <w:szCs w:val="28"/>
                <w:lang w:val="uk-UA" w:eastAsia="ru-RU"/>
              </w:rPr>
            </w:pPr>
          </w:p>
          <w:p w:rsidR="00C015C1" w:rsidRPr="006D66D7" w:rsidRDefault="00C015C1" w:rsidP="006D66D7">
            <w:pPr>
              <w:spacing w:after="0"/>
              <w:jc w:val="both"/>
              <w:rPr>
                <w:rFonts w:ascii="Times New Roman" w:hAnsi="Times New Roman"/>
                <w:b/>
                <w:bCs/>
                <w:sz w:val="28"/>
                <w:szCs w:val="28"/>
                <w:lang w:val="uk-UA" w:eastAsia="ru-RU"/>
              </w:rPr>
            </w:pPr>
          </w:p>
          <w:p w:rsidR="00C55DB5" w:rsidRPr="006D66D7" w:rsidRDefault="00C55DB5" w:rsidP="006D66D7">
            <w:pPr>
              <w:spacing w:after="0"/>
              <w:jc w:val="both"/>
              <w:rPr>
                <w:rFonts w:ascii="Times New Roman" w:hAnsi="Times New Roman"/>
                <w:b/>
                <w:bCs/>
                <w:sz w:val="28"/>
                <w:szCs w:val="28"/>
                <w:lang w:val="uk-UA" w:eastAsia="ru-RU"/>
              </w:rPr>
            </w:pPr>
          </w:p>
          <w:p w:rsidR="00C015C1" w:rsidRPr="006D66D7" w:rsidRDefault="00C015C1" w:rsidP="006D66D7">
            <w:pPr>
              <w:spacing w:after="0"/>
              <w:jc w:val="both"/>
              <w:rPr>
                <w:rFonts w:ascii="Times New Roman" w:hAnsi="Times New Roman"/>
                <w:b/>
                <w:bCs/>
                <w:sz w:val="28"/>
                <w:szCs w:val="28"/>
                <w:lang w:val="uk-UA" w:eastAsia="ru-RU"/>
              </w:rPr>
            </w:pPr>
          </w:p>
          <w:p w:rsidR="00E71FBC" w:rsidRPr="006D66D7" w:rsidRDefault="00E71FBC" w:rsidP="006D66D7">
            <w:pPr>
              <w:spacing w:after="0"/>
              <w:jc w:val="both"/>
              <w:rPr>
                <w:rFonts w:ascii="Times New Roman" w:hAnsi="Times New Roman"/>
                <w:b/>
                <w:bCs/>
                <w:sz w:val="28"/>
                <w:szCs w:val="28"/>
                <w:lang w:val="uk-UA" w:eastAsia="ru-RU"/>
              </w:rPr>
            </w:pPr>
          </w:p>
          <w:p w:rsidR="000A0259" w:rsidRPr="006D66D7" w:rsidRDefault="000A0259" w:rsidP="006D66D7">
            <w:pPr>
              <w:spacing w:after="0"/>
              <w:jc w:val="both"/>
              <w:rPr>
                <w:rFonts w:ascii="Times New Roman" w:hAnsi="Times New Roman"/>
                <w:sz w:val="28"/>
                <w:szCs w:val="28"/>
                <w:lang w:val="uk-UA" w:eastAsia="ru-RU"/>
              </w:rPr>
            </w:pPr>
            <w:r w:rsidRPr="006D66D7">
              <w:rPr>
                <w:rFonts w:ascii="Times New Roman" w:hAnsi="Times New Roman"/>
                <w:sz w:val="28"/>
                <w:szCs w:val="28"/>
                <w:lang w:val="uk-UA" w:eastAsia="ru-RU"/>
              </w:rPr>
              <w:t>…</w:t>
            </w:r>
          </w:p>
        </w:tc>
        <w:tc>
          <w:tcPr>
            <w:tcW w:w="2482" w:type="pct"/>
          </w:tcPr>
          <w:p w:rsidR="000A0259" w:rsidRPr="006D66D7" w:rsidRDefault="000A025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Стаття 16. Особливості укладення, зміни та розірвання договору з доступу</w:t>
            </w:r>
          </w:p>
          <w:p w:rsidR="000A0259" w:rsidRPr="006D66D7" w:rsidRDefault="000A025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0A0259" w:rsidRPr="006D66D7" w:rsidRDefault="000A025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3. Укладення договору з доступу здійснюється сторонами у строк, що не може перевищувати один місяць з дня надходження власникові інфраструктури об’єкта доступу документів, передбачених частиною другою цієї статті.</w:t>
            </w:r>
          </w:p>
          <w:p w:rsidR="000A0259" w:rsidRPr="006D66D7" w:rsidRDefault="000A0259" w:rsidP="006D66D7">
            <w:pPr>
              <w:pStyle w:val="rvps2"/>
              <w:shd w:val="clear" w:color="auto" w:fill="FFFFFF"/>
              <w:spacing w:before="0" w:beforeAutospacing="0" w:after="0" w:afterAutospacing="0" w:line="276" w:lineRule="auto"/>
              <w:jc w:val="both"/>
              <w:textAlignment w:val="baseline"/>
              <w:rPr>
                <w:sz w:val="28"/>
                <w:szCs w:val="28"/>
                <w:lang w:val="uk-UA"/>
              </w:rPr>
            </w:pPr>
          </w:p>
          <w:p w:rsidR="000A0259" w:rsidRPr="006D66D7" w:rsidRDefault="000A025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Ухилення від укладення договору з доступу є порушенням цього Закону. Спори, пов’язані з ухиленням від укладення договору з доступу, вирішуються в судовому порядку.</w:t>
            </w:r>
          </w:p>
          <w:p w:rsidR="00C015C1" w:rsidRPr="006D66D7" w:rsidRDefault="000A0259"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 xml:space="preserve">Замовник має право на відшкодування шкоди, </w:t>
            </w:r>
            <w:r w:rsidR="008A02F7" w:rsidRPr="006D66D7">
              <w:rPr>
                <w:b/>
                <w:bCs/>
                <w:sz w:val="28"/>
                <w:szCs w:val="28"/>
                <w:lang w:val="uk-UA"/>
              </w:rPr>
              <w:t>заподіяної</w:t>
            </w:r>
            <w:r w:rsidRPr="006D66D7">
              <w:rPr>
                <w:b/>
                <w:bCs/>
                <w:sz w:val="28"/>
                <w:szCs w:val="28"/>
                <w:lang w:val="uk-UA"/>
              </w:rPr>
              <w:t xml:space="preserve"> </w:t>
            </w:r>
            <w:r w:rsidR="00C015C1" w:rsidRPr="006D66D7">
              <w:rPr>
                <w:b/>
                <w:bCs/>
                <w:sz w:val="28"/>
                <w:szCs w:val="28"/>
                <w:lang w:val="uk-UA"/>
              </w:rPr>
              <w:t>власником</w:t>
            </w:r>
            <w:r w:rsidR="006F6E3B" w:rsidRPr="006D66D7">
              <w:rPr>
                <w:sz w:val="28"/>
                <w:szCs w:val="28"/>
                <w:lang w:val="uk-UA"/>
              </w:rPr>
              <w:t xml:space="preserve"> </w:t>
            </w:r>
            <w:r w:rsidR="006F6E3B" w:rsidRPr="006D66D7">
              <w:rPr>
                <w:b/>
                <w:bCs/>
                <w:sz w:val="28"/>
                <w:szCs w:val="28"/>
                <w:lang w:val="uk-UA"/>
              </w:rPr>
              <w:t>інфраструктури об’єкта доступу</w:t>
            </w:r>
            <w:r w:rsidR="00C015C1" w:rsidRPr="006D66D7">
              <w:rPr>
                <w:b/>
                <w:bCs/>
                <w:sz w:val="28"/>
                <w:szCs w:val="28"/>
                <w:lang w:val="uk-UA"/>
              </w:rPr>
              <w:t xml:space="preserve"> </w:t>
            </w:r>
            <w:r w:rsidR="008A02F7" w:rsidRPr="006D66D7">
              <w:rPr>
                <w:b/>
                <w:bCs/>
                <w:sz w:val="28"/>
                <w:szCs w:val="28"/>
                <w:lang w:val="uk-UA"/>
              </w:rPr>
              <w:t>унаслідок</w:t>
            </w:r>
            <w:r w:rsidRPr="006D66D7">
              <w:rPr>
                <w:b/>
                <w:bCs/>
                <w:sz w:val="28"/>
                <w:szCs w:val="28"/>
                <w:lang w:val="uk-UA"/>
              </w:rPr>
              <w:t xml:space="preserve"> недотримання строків із забезпечення доступу до інфраструкт</w:t>
            </w:r>
            <w:r w:rsidR="00C015C1" w:rsidRPr="006D66D7">
              <w:rPr>
                <w:b/>
                <w:bCs/>
                <w:sz w:val="28"/>
                <w:szCs w:val="28"/>
                <w:lang w:val="uk-UA"/>
              </w:rPr>
              <w:t>у</w:t>
            </w:r>
            <w:r w:rsidRPr="006D66D7">
              <w:rPr>
                <w:b/>
                <w:bCs/>
                <w:sz w:val="28"/>
                <w:szCs w:val="28"/>
                <w:lang w:val="uk-UA"/>
              </w:rPr>
              <w:t xml:space="preserve">ри </w:t>
            </w:r>
            <w:r w:rsidR="00C015C1" w:rsidRPr="006D66D7">
              <w:rPr>
                <w:b/>
                <w:bCs/>
                <w:sz w:val="28"/>
                <w:szCs w:val="28"/>
                <w:lang w:val="uk-UA"/>
              </w:rPr>
              <w:t>об’єкта доступу чи вчинення інших дій з</w:t>
            </w:r>
            <w:r w:rsidR="00C015C1" w:rsidRPr="006D66D7">
              <w:rPr>
                <w:sz w:val="28"/>
                <w:szCs w:val="28"/>
                <w:lang w:val="uk-UA"/>
              </w:rPr>
              <w:t xml:space="preserve"> </w:t>
            </w:r>
            <w:r w:rsidR="00C015C1" w:rsidRPr="006D66D7">
              <w:rPr>
                <w:b/>
                <w:bCs/>
                <w:sz w:val="28"/>
                <w:szCs w:val="28"/>
                <w:lang w:val="uk-UA"/>
              </w:rPr>
              <w:t>ухилення від уклад</w:t>
            </w:r>
            <w:r w:rsidR="00372226" w:rsidRPr="006D66D7">
              <w:rPr>
                <w:b/>
                <w:bCs/>
                <w:sz w:val="28"/>
                <w:szCs w:val="28"/>
                <w:lang w:val="uk-UA"/>
              </w:rPr>
              <w:t>а</w:t>
            </w:r>
            <w:r w:rsidR="00C015C1" w:rsidRPr="006D66D7">
              <w:rPr>
                <w:b/>
                <w:bCs/>
                <w:sz w:val="28"/>
                <w:szCs w:val="28"/>
                <w:lang w:val="uk-UA"/>
              </w:rPr>
              <w:t>ння договору з доступу</w:t>
            </w:r>
            <w:r w:rsidR="00585C15" w:rsidRPr="006D66D7">
              <w:rPr>
                <w:b/>
                <w:bCs/>
                <w:sz w:val="28"/>
                <w:szCs w:val="28"/>
                <w:lang w:val="uk-UA"/>
              </w:rPr>
              <w:t xml:space="preserve">, </w:t>
            </w:r>
            <w:r w:rsidR="00420EFC" w:rsidRPr="006D66D7">
              <w:rPr>
                <w:b/>
                <w:bCs/>
                <w:sz w:val="28"/>
                <w:szCs w:val="28"/>
                <w:lang w:val="uk-UA"/>
              </w:rPr>
              <w:t>яка</w:t>
            </w:r>
            <w:r w:rsidR="00585C15" w:rsidRPr="006D66D7">
              <w:rPr>
                <w:b/>
                <w:bCs/>
                <w:sz w:val="28"/>
                <w:szCs w:val="28"/>
                <w:lang w:val="uk-UA"/>
              </w:rPr>
              <w:t xml:space="preserve"> розраховується відповідно до </w:t>
            </w:r>
            <w:r w:rsidR="003F54DB" w:rsidRPr="006D66D7">
              <w:rPr>
                <w:b/>
                <w:bCs/>
                <w:sz w:val="28"/>
                <w:szCs w:val="28"/>
                <w:lang w:val="uk-UA"/>
              </w:rPr>
              <w:t>м</w:t>
            </w:r>
            <w:r w:rsidR="00C015C1" w:rsidRPr="006D66D7">
              <w:rPr>
                <w:b/>
                <w:bCs/>
                <w:sz w:val="28"/>
                <w:szCs w:val="28"/>
                <w:lang w:val="uk-UA"/>
              </w:rPr>
              <w:t>етоди</w:t>
            </w:r>
            <w:r w:rsidR="003F54DB" w:rsidRPr="006D66D7">
              <w:rPr>
                <w:b/>
                <w:bCs/>
                <w:sz w:val="28"/>
                <w:szCs w:val="28"/>
                <w:lang w:val="uk-UA"/>
              </w:rPr>
              <w:t>чних рекомендацій з</w:t>
            </w:r>
            <w:r w:rsidR="00C015C1" w:rsidRPr="006D66D7">
              <w:rPr>
                <w:b/>
                <w:bCs/>
                <w:sz w:val="28"/>
                <w:szCs w:val="28"/>
                <w:lang w:val="uk-UA"/>
              </w:rPr>
              <w:t xml:space="preserve"> </w:t>
            </w:r>
            <w:r w:rsidR="007A7A2F" w:rsidRPr="006D66D7">
              <w:rPr>
                <w:b/>
                <w:bCs/>
                <w:sz w:val="28"/>
                <w:szCs w:val="28"/>
                <w:lang w:val="uk-UA"/>
              </w:rPr>
              <w:t>визначення розміру</w:t>
            </w:r>
            <w:r w:rsidR="00C015C1" w:rsidRPr="006D66D7">
              <w:rPr>
                <w:b/>
                <w:bCs/>
                <w:sz w:val="28"/>
                <w:szCs w:val="28"/>
                <w:lang w:val="uk-UA"/>
              </w:rPr>
              <w:t xml:space="preserve"> </w:t>
            </w:r>
            <w:r w:rsidR="00910E82" w:rsidRPr="006D66D7">
              <w:rPr>
                <w:b/>
                <w:bCs/>
                <w:sz w:val="28"/>
                <w:szCs w:val="28"/>
                <w:lang w:val="uk-UA"/>
              </w:rPr>
              <w:t>шкоди</w:t>
            </w:r>
            <w:r w:rsidR="00D12FEB">
              <w:rPr>
                <w:b/>
                <w:bCs/>
                <w:sz w:val="28"/>
                <w:szCs w:val="28"/>
                <w:lang w:val="uk-UA"/>
              </w:rPr>
              <w:t>,</w:t>
            </w:r>
            <w:r w:rsidR="00C015C1" w:rsidRPr="006D66D7">
              <w:rPr>
                <w:b/>
                <w:bCs/>
                <w:sz w:val="28"/>
                <w:szCs w:val="28"/>
                <w:lang w:val="uk-UA"/>
              </w:rPr>
              <w:t xml:space="preserve"> </w:t>
            </w:r>
            <w:r w:rsidR="00585C15" w:rsidRPr="006D66D7">
              <w:rPr>
                <w:b/>
                <w:bCs/>
                <w:sz w:val="28"/>
                <w:szCs w:val="28"/>
                <w:lang w:val="uk-UA"/>
              </w:rPr>
              <w:t>заподіяної операторам, провайдерам телекомунікацій унаслідок невиконання законодавства</w:t>
            </w:r>
            <w:r w:rsidR="00C015C1" w:rsidRPr="006D66D7">
              <w:rPr>
                <w:b/>
                <w:bCs/>
                <w:sz w:val="28"/>
                <w:szCs w:val="28"/>
                <w:lang w:val="uk-UA"/>
              </w:rPr>
              <w:t>.</w:t>
            </w:r>
          </w:p>
          <w:p w:rsidR="002D4AF5" w:rsidRPr="006D66D7" w:rsidRDefault="000A0259"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sz w:val="28"/>
                <w:szCs w:val="28"/>
                <w:lang w:val="uk-UA"/>
              </w:rPr>
              <w:t>…</w:t>
            </w:r>
          </w:p>
        </w:tc>
      </w:tr>
      <w:tr w:rsidR="004C4EC0" w:rsidRPr="005D5418" w:rsidTr="0068009D">
        <w:tc>
          <w:tcPr>
            <w:tcW w:w="2518" w:type="pct"/>
            <w:gridSpan w:val="2"/>
          </w:tcPr>
          <w:p w:rsidR="001520FD"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Стаття 17. Особливості визначення плати за доступ до елементів  інфраструктури об’єкта доступу</w:t>
            </w:r>
          </w:p>
          <w:p w:rsidR="00E666F1"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E666F1"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4. Розмір плати за доступ до елементів інфраструктури об’єкта доступу встановлюється договором з доступу згідно з методикою визначення плати за доступ до елементів інфраструктури об’єкта доступу, затвердженою відповідно до цього Закону.</w:t>
            </w:r>
          </w:p>
          <w:p w:rsidR="00E666F1" w:rsidRPr="006D66D7" w:rsidRDefault="00E666F1" w:rsidP="001851DF">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Відсутній</w:t>
            </w:r>
          </w:p>
          <w:p w:rsidR="00E666F1"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p>
          <w:p w:rsidR="00E666F1"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p>
          <w:p w:rsidR="00E666F1"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p>
          <w:p w:rsidR="00E666F1"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p>
          <w:p w:rsidR="000B2974" w:rsidRPr="006D66D7" w:rsidRDefault="000B2974" w:rsidP="001851DF">
            <w:pPr>
              <w:pStyle w:val="rvps2"/>
              <w:shd w:val="clear" w:color="auto" w:fill="FFFFFF"/>
              <w:spacing w:before="0" w:beforeAutospacing="0" w:after="0" w:afterAutospacing="0" w:line="276" w:lineRule="auto"/>
              <w:jc w:val="both"/>
              <w:textAlignment w:val="baseline"/>
              <w:rPr>
                <w:sz w:val="28"/>
                <w:szCs w:val="28"/>
                <w:lang w:val="uk-UA"/>
              </w:rPr>
            </w:pPr>
          </w:p>
          <w:p w:rsidR="00E666F1"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E666F1"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7. Розмір плати за доступ до елементів інфраструктури об’єкта доступу визначається власником інфраструктури цього об’єкта доступу згідно з методикою визначення плати за доступ до елементів інфраструктури об’єкта доступу, затвердженою відповідним державним органом влади згідно з цим Законом, і не може перевищувати:</w:t>
            </w:r>
          </w:p>
          <w:p w:rsidR="00170B96" w:rsidRDefault="00170B96" w:rsidP="001851DF">
            <w:pPr>
              <w:pStyle w:val="rvps2"/>
              <w:shd w:val="clear" w:color="auto" w:fill="FFFFFF"/>
              <w:spacing w:before="0" w:beforeAutospacing="0" w:after="0" w:afterAutospacing="0" w:line="276" w:lineRule="auto"/>
              <w:jc w:val="both"/>
              <w:textAlignment w:val="baseline"/>
              <w:rPr>
                <w:sz w:val="28"/>
                <w:szCs w:val="28"/>
                <w:lang w:val="uk-UA"/>
              </w:rPr>
            </w:pPr>
          </w:p>
          <w:p w:rsidR="008F45B5" w:rsidRDefault="008F45B5" w:rsidP="001851DF">
            <w:pPr>
              <w:pStyle w:val="rvps2"/>
              <w:shd w:val="clear" w:color="auto" w:fill="FFFFFF"/>
              <w:spacing w:before="0" w:beforeAutospacing="0" w:after="0" w:afterAutospacing="0" w:line="276" w:lineRule="auto"/>
              <w:jc w:val="both"/>
              <w:textAlignment w:val="baseline"/>
              <w:rPr>
                <w:sz w:val="28"/>
                <w:szCs w:val="28"/>
                <w:lang w:val="uk-UA"/>
              </w:rPr>
            </w:pPr>
            <w:r w:rsidRPr="008F45B5">
              <w:rPr>
                <w:sz w:val="28"/>
                <w:szCs w:val="28"/>
                <w:lang w:val="uk-UA"/>
              </w:rPr>
              <w:t>1) за розроблення та видачу технічних умов з доступу - 50 відсотків мінімальної заробітної плати;</w:t>
            </w:r>
          </w:p>
          <w:p w:rsidR="00E90B0A" w:rsidRPr="006D66D7" w:rsidRDefault="00170B96" w:rsidP="001851DF">
            <w:pPr>
              <w:pStyle w:val="rvps2"/>
              <w:shd w:val="clear" w:color="auto" w:fill="FFFFFF"/>
              <w:spacing w:before="0" w:beforeAutospacing="0" w:after="0" w:afterAutospacing="0" w:line="276" w:lineRule="auto"/>
              <w:jc w:val="both"/>
              <w:textAlignment w:val="baseline"/>
              <w:rPr>
                <w:sz w:val="28"/>
                <w:szCs w:val="28"/>
                <w:lang w:val="uk-UA"/>
              </w:rPr>
            </w:pPr>
            <w:r w:rsidRPr="00170B96">
              <w:rPr>
                <w:sz w:val="28"/>
                <w:szCs w:val="28"/>
                <w:lang w:val="uk-UA"/>
              </w:rPr>
              <w:t>2) за доступ до елементів інфраструктури об’єктів електроенергетики - 0,3 відсотка мінімальної заробітної плати за одну опору - елемент будь-якої інфраструктури об’єкта доступу, у тому числі опору лінії електропередачі, на місяць;</w:t>
            </w:r>
          </w:p>
          <w:p w:rsidR="00E666F1" w:rsidRPr="006D66D7" w:rsidRDefault="00E666F1" w:rsidP="001851DF">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3) за доступ до інфраструктури об’єкта будівництва, за користування будинковою розподільною мережею (в місяць за будинок) - 2 відсотки розміру мінімальної заробітної плати для будинків до 100 квартир; 3 відсотки розміру мінімальної заробітної плати для будинків від 101 до 160 квартир; 5 відсотків розміру мінімальної заробітної плати для будинків від 161 квартири і вище;</w:t>
            </w:r>
          </w:p>
          <w:p w:rsidR="00EF0723" w:rsidRPr="006D66D7" w:rsidRDefault="00EF0723" w:rsidP="001851DF">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lastRenderedPageBreak/>
              <w:t>Відсутній</w:t>
            </w:r>
          </w:p>
          <w:p w:rsidR="00EF0723" w:rsidRPr="006D66D7" w:rsidRDefault="00EF0723" w:rsidP="001851DF">
            <w:pPr>
              <w:pStyle w:val="rvps2"/>
              <w:shd w:val="clear" w:color="auto" w:fill="FFFFFF"/>
              <w:spacing w:before="0" w:beforeAutospacing="0" w:after="0" w:afterAutospacing="0" w:line="276" w:lineRule="auto"/>
              <w:jc w:val="both"/>
              <w:textAlignment w:val="baseline"/>
              <w:rPr>
                <w:b/>
                <w:bCs/>
                <w:sz w:val="28"/>
                <w:szCs w:val="28"/>
                <w:lang w:val="uk-UA"/>
              </w:rPr>
            </w:pPr>
          </w:p>
          <w:p w:rsidR="00EF0723" w:rsidRPr="006D66D7" w:rsidRDefault="00EF0723" w:rsidP="001851DF">
            <w:pPr>
              <w:pStyle w:val="rvps2"/>
              <w:shd w:val="clear" w:color="auto" w:fill="FFFFFF"/>
              <w:spacing w:before="0" w:beforeAutospacing="0" w:after="0" w:afterAutospacing="0" w:line="276" w:lineRule="auto"/>
              <w:jc w:val="both"/>
              <w:textAlignment w:val="baseline"/>
              <w:rPr>
                <w:b/>
                <w:bCs/>
                <w:sz w:val="28"/>
                <w:szCs w:val="28"/>
                <w:lang w:val="uk-UA"/>
              </w:rPr>
            </w:pPr>
          </w:p>
          <w:p w:rsidR="00EF0723" w:rsidRPr="006D66D7" w:rsidRDefault="00EF0723" w:rsidP="001851DF">
            <w:pPr>
              <w:pStyle w:val="rvps2"/>
              <w:shd w:val="clear" w:color="auto" w:fill="FFFFFF"/>
              <w:spacing w:before="0" w:beforeAutospacing="0" w:after="0" w:afterAutospacing="0" w:line="276" w:lineRule="auto"/>
              <w:jc w:val="both"/>
              <w:textAlignment w:val="baseline"/>
              <w:rPr>
                <w:sz w:val="28"/>
                <w:szCs w:val="28"/>
                <w:lang w:val="uk-UA"/>
              </w:rPr>
            </w:pPr>
            <w:r w:rsidRPr="006D66D7">
              <w:rPr>
                <w:b/>
                <w:bCs/>
                <w:sz w:val="28"/>
                <w:szCs w:val="28"/>
                <w:lang w:val="uk-UA"/>
              </w:rPr>
              <w:t>Відсутній</w:t>
            </w:r>
          </w:p>
          <w:p w:rsidR="00EF0723" w:rsidRPr="006D66D7" w:rsidRDefault="00EF0723" w:rsidP="001851DF">
            <w:pPr>
              <w:pStyle w:val="rvps2"/>
              <w:shd w:val="clear" w:color="auto" w:fill="FFFFFF"/>
              <w:spacing w:before="0" w:beforeAutospacing="0" w:after="0" w:afterAutospacing="0" w:line="276" w:lineRule="auto"/>
              <w:jc w:val="both"/>
              <w:textAlignment w:val="baseline"/>
              <w:rPr>
                <w:sz w:val="28"/>
                <w:szCs w:val="28"/>
                <w:lang w:val="uk-UA"/>
              </w:rPr>
            </w:pPr>
          </w:p>
          <w:p w:rsidR="00EF0723" w:rsidRPr="006D66D7" w:rsidRDefault="00EF0723" w:rsidP="001851DF">
            <w:pPr>
              <w:pStyle w:val="rvps2"/>
              <w:shd w:val="clear" w:color="auto" w:fill="FFFFFF"/>
              <w:spacing w:before="0" w:beforeAutospacing="0" w:after="0" w:afterAutospacing="0" w:line="276" w:lineRule="auto"/>
              <w:jc w:val="both"/>
              <w:textAlignment w:val="baseline"/>
              <w:rPr>
                <w:sz w:val="28"/>
                <w:szCs w:val="28"/>
                <w:lang w:val="uk-UA"/>
              </w:rPr>
            </w:pPr>
          </w:p>
          <w:p w:rsidR="00EF0723" w:rsidRPr="006D66D7" w:rsidRDefault="00EF0723" w:rsidP="001851DF">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EF0723" w:rsidRPr="006D66D7" w:rsidRDefault="00EF0723" w:rsidP="001851DF">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w:t>
            </w:r>
            <w:r w:rsidR="00913751">
              <w:rPr>
                <w:b/>
                <w:bCs/>
                <w:sz w:val="28"/>
                <w:szCs w:val="28"/>
                <w:lang w:val="uk-UA"/>
              </w:rPr>
              <w:t>я</w:t>
            </w:r>
          </w:p>
        </w:tc>
        <w:tc>
          <w:tcPr>
            <w:tcW w:w="2482" w:type="pct"/>
          </w:tcPr>
          <w:p w:rsidR="00E666F1" w:rsidRPr="006D66D7" w:rsidRDefault="00E666F1" w:rsidP="001851DF">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lastRenderedPageBreak/>
              <w:t>Стаття 17. Особливості визначення плати за доступ до елементів  інфраструктури об’єкта доступу</w:t>
            </w:r>
          </w:p>
          <w:p w:rsidR="00E666F1" w:rsidRPr="006D66D7" w:rsidRDefault="00E666F1" w:rsidP="001851DF">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w:t>
            </w:r>
          </w:p>
          <w:p w:rsidR="00E666F1" w:rsidRPr="006D66D7" w:rsidRDefault="00E666F1" w:rsidP="001851DF">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4. Розмір плати за доступ до елементів інфраструктури об’єкта доступу встановлюється договором з доступу згідно з методикою визначення плати за доступ до елементів інфраструктури об’єкта доступу, затвердженою відповідно до цього Закону.</w:t>
            </w:r>
          </w:p>
          <w:p w:rsidR="00E666F1" w:rsidRPr="006D66D7" w:rsidRDefault="00E666F1" w:rsidP="001851DF">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 xml:space="preserve">Розмір періодичної плати за доступ до елементів інфраструктури об’єкта доступу враховує пропорційний розподіл витрат на утримання елементів </w:t>
            </w:r>
            <w:r w:rsidRPr="006D66D7">
              <w:rPr>
                <w:rFonts w:ascii="Times New Roman" w:hAnsi="Times New Roman"/>
                <w:b/>
                <w:sz w:val="28"/>
                <w:szCs w:val="28"/>
              </w:rPr>
              <w:lastRenderedPageBreak/>
              <w:t>інфраструктури об’єкта доступу, пов’язаних з наданим доступом, між усіма замовниками, які використовують одні й ті самі елементи інфраструктури об’єкта доступу.</w:t>
            </w:r>
          </w:p>
          <w:p w:rsidR="00E666F1" w:rsidRPr="006D66D7" w:rsidRDefault="00E666F1" w:rsidP="001851DF">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w:t>
            </w:r>
          </w:p>
          <w:p w:rsidR="008F45B5" w:rsidRPr="008F45B5" w:rsidRDefault="00E90B0A" w:rsidP="001851DF">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 xml:space="preserve">7. Розмір плати за доступ до елементів інфраструктури об’єкта доступу визначається власником інфраструктури цього об’єкта доступу згідно з методикою визначення плати за доступ до елементів інфраструктури об’єкта доступу, затвердженою відповідним державним органом влади згідно з цим Законом, </w:t>
            </w:r>
            <w:r w:rsidRPr="006D66D7">
              <w:rPr>
                <w:rFonts w:ascii="Times New Roman" w:hAnsi="Times New Roman"/>
                <w:b/>
                <w:sz w:val="28"/>
                <w:szCs w:val="28"/>
              </w:rPr>
              <w:t>включає всі податки і збори, передбачені законодавством,</w:t>
            </w:r>
            <w:r w:rsidRPr="006D66D7">
              <w:rPr>
                <w:rFonts w:ascii="Times New Roman" w:hAnsi="Times New Roman"/>
                <w:bCs/>
                <w:sz w:val="28"/>
                <w:szCs w:val="28"/>
              </w:rPr>
              <w:t xml:space="preserve"> і не може перевищувати:</w:t>
            </w:r>
          </w:p>
          <w:p w:rsidR="008F45B5" w:rsidRPr="008F45B5" w:rsidRDefault="008F45B5" w:rsidP="001851DF">
            <w:pPr>
              <w:pStyle w:val="a5"/>
              <w:spacing w:before="0" w:line="276" w:lineRule="auto"/>
              <w:ind w:firstLine="0"/>
              <w:rPr>
                <w:rFonts w:ascii="Times New Roman" w:hAnsi="Times New Roman"/>
                <w:bCs/>
                <w:sz w:val="28"/>
                <w:szCs w:val="28"/>
              </w:rPr>
            </w:pPr>
            <w:r w:rsidRPr="008F45B5">
              <w:rPr>
                <w:rFonts w:ascii="Times New Roman" w:hAnsi="Times New Roman"/>
                <w:bCs/>
                <w:sz w:val="28"/>
                <w:szCs w:val="28"/>
              </w:rPr>
              <w:t xml:space="preserve">1) за розроблення та видачу технічних умов з доступу - </w:t>
            </w:r>
            <w:r w:rsidRPr="008F45B5">
              <w:rPr>
                <w:rFonts w:ascii="Times New Roman" w:hAnsi="Times New Roman"/>
                <w:b/>
                <w:sz w:val="28"/>
                <w:szCs w:val="28"/>
              </w:rPr>
              <w:t>30</w:t>
            </w:r>
            <w:r w:rsidRPr="008F45B5">
              <w:rPr>
                <w:rFonts w:ascii="Times New Roman" w:hAnsi="Times New Roman"/>
                <w:bCs/>
                <w:sz w:val="28"/>
                <w:szCs w:val="28"/>
              </w:rPr>
              <w:t xml:space="preserve"> відсотків мінімальної заробітної плати;</w:t>
            </w:r>
          </w:p>
          <w:p w:rsidR="008F45B5" w:rsidRPr="008F45B5" w:rsidRDefault="008F45B5" w:rsidP="001851DF">
            <w:pPr>
              <w:pStyle w:val="a5"/>
              <w:spacing w:before="0" w:line="276" w:lineRule="auto"/>
              <w:ind w:firstLine="0"/>
              <w:rPr>
                <w:rFonts w:ascii="Times New Roman" w:hAnsi="Times New Roman"/>
                <w:bCs/>
                <w:sz w:val="28"/>
                <w:szCs w:val="28"/>
              </w:rPr>
            </w:pPr>
            <w:r w:rsidRPr="008F45B5">
              <w:rPr>
                <w:rFonts w:ascii="Times New Roman" w:hAnsi="Times New Roman"/>
                <w:bCs/>
                <w:sz w:val="28"/>
                <w:szCs w:val="28"/>
              </w:rPr>
              <w:t xml:space="preserve">2) за доступ до елементів інфраструктури об’єктів електроенергетики - </w:t>
            </w:r>
            <w:r w:rsidRPr="00170B96">
              <w:rPr>
                <w:rFonts w:ascii="Times New Roman" w:hAnsi="Times New Roman"/>
                <w:b/>
                <w:sz w:val="28"/>
                <w:szCs w:val="28"/>
              </w:rPr>
              <w:t>0,</w:t>
            </w:r>
            <w:r w:rsidR="00170B96" w:rsidRPr="00170B96">
              <w:rPr>
                <w:rFonts w:ascii="Times New Roman" w:hAnsi="Times New Roman"/>
                <w:b/>
                <w:sz w:val="28"/>
                <w:szCs w:val="28"/>
              </w:rPr>
              <w:t>2</w:t>
            </w:r>
            <w:r w:rsidRPr="008F45B5">
              <w:rPr>
                <w:rFonts w:ascii="Times New Roman" w:hAnsi="Times New Roman"/>
                <w:bCs/>
                <w:sz w:val="28"/>
                <w:szCs w:val="28"/>
              </w:rPr>
              <w:t xml:space="preserve"> відсотка мінімальної заробітної плати за одну опору - елемент будь-якої інфраструктури об’єкта доступу, у тому числі опору лінії електропередачі, на місяць;</w:t>
            </w:r>
          </w:p>
          <w:p w:rsidR="001851DF" w:rsidRPr="008907CF" w:rsidRDefault="001851DF" w:rsidP="001851DF">
            <w:pPr>
              <w:pStyle w:val="a5"/>
              <w:spacing w:before="0" w:line="276" w:lineRule="auto"/>
              <w:ind w:firstLine="0"/>
              <w:rPr>
                <w:rFonts w:ascii="Times New Roman" w:hAnsi="Times New Roman"/>
                <w:b/>
                <w:sz w:val="28"/>
                <w:szCs w:val="28"/>
              </w:rPr>
            </w:pPr>
            <w:r w:rsidRPr="008907CF">
              <w:rPr>
                <w:rFonts w:ascii="Times New Roman" w:hAnsi="Times New Roman"/>
                <w:b/>
                <w:sz w:val="28"/>
                <w:szCs w:val="28"/>
              </w:rPr>
              <w:t>3) за доступ до інфраструктури об’єкта будівництва:</w:t>
            </w:r>
          </w:p>
          <w:p w:rsidR="001851DF" w:rsidRPr="001851DF" w:rsidRDefault="001851DF" w:rsidP="001851DF">
            <w:pPr>
              <w:pStyle w:val="a5"/>
              <w:spacing w:before="0" w:line="276" w:lineRule="auto"/>
              <w:ind w:firstLine="0"/>
              <w:rPr>
                <w:rFonts w:ascii="Times New Roman" w:hAnsi="Times New Roman"/>
                <w:bCs/>
                <w:sz w:val="28"/>
                <w:szCs w:val="28"/>
              </w:rPr>
            </w:pPr>
            <w:r w:rsidRPr="008907CF">
              <w:rPr>
                <w:rFonts w:ascii="Times New Roman" w:hAnsi="Times New Roman"/>
                <w:b/>
                <w:sz w:val="28"/>
                <w:szCs w:val="28"/>
              </w:rPr>
              <w:t xml:space="preserve">за користування будинковою розподільною мережею (в місяць за будинок) - 2 відсотки розміру мінімальної заробітної плати для будинків до 100 квартир; 3 відсотки розміру мінімальної заробітної плати для будинків від 101 до 160 квартир; </w:t>
            </w:r>
            <w:r w:rsidR="00D8671B">
              <w:rPr>
                <w:rFonts w:ascii="Times New Roman" w:hAnsi="Times New Roman"/>
                <w:b/>
                <w:sz w:val="28"/>
                <w:szCs w:val="28"/>
              </w:rPr>
              <w:t>4</w:t>
            </w:r>
            <w:r w:rsidRPr="008907CF">
              <w:rPr>
                <w:rFonts w:ascii="Times New Roman" w:hAnsi="Times New Roman"/>
                <w:b/>
                <w:sz w:val="28"/>
                <w:szCs w:val="28"/>
              </w:rPr>
              <w:t xml:space="preserve"> відсотк</w:t>
            </w:r>
            <w:r w:rsidR="00D8671B">
              <w:rPr>
                <w:rFonts w:ascii="Times New Roman" w:hAnsi="Times New Roman"/>
                <w:b/>
                <w:sz w:val="28"/>
                <w:szCs w:val="28"/>
              </w:rPr>
              <w:t>и</w:t>
            </w:r>
            <w:r w:rsidRPr="008907CF">
              <w:rPr>
                <w:rFonts w:ascii="Times New Roman" w:hAnsi="Times New Roman"/>
                <w:b/>
                <w:sz w:val="28"/>
                <w:szCs w:val="28"/>
              </w:rPr>
              <w:t xml:space="preserve"> розміру мінімальної заробітної плати для будинків від 161 квартири і </w:t>
            </w:r>
            <w:r w:rsidRPr="001851DF">
              <w:rPr>
                <w:rFonts w:ascii="Times New Roman" w:hAnsi="Times New Roman"/>
                <w:b/>
                <w:sz w:val="28"/>
                <w:szCs w:val="28"/>
              </w:rPr>
              <w:t>більше</w:t>
            </w:r>
            <w:r w:rsidRPr="001851DF">
              <w:rPr>
                <w:rFonts w:ascii="Times New Roman" w:hAnsi="Times New Roman"/>
                <w:bCs/>
                <w:sz w:val="28"/>
                <w:szCs w:val="28"/>
              </w:rPr>
              <w:t>;</w:t>
            </w:r>
          </w:p>
          <w:p w:rsidR="001851DF" w:rsidRPr="001851DF" w:rsidRDefault="001851DF" w:rsidP="001851DF">
            <w:pPr>
              <w:pStyle w:val="a5"/>
              <w:spacing w:before="0" w:line="276" w:lineRule="auto"/>
              <w:ind w:firstLine="0"/>
              <w:rPr>
                <w:rFonts w:ascii="Times New Roman" w:hAnsi="Times New Roman"/>
                <w:b/>
                <w:sz w:val="28"/>
                <w:szCs w:val="28"/>
              </w:rPr>
            </w:pPr>
            <w:r w:rsidRPr="001851DF">
              <w:rPr>
                <w:rFonts w:ascii="Times New Roman" w:hAnsi="Times New Roman"/>
                <w:b/>
                <w:sz w:val="28"/>
                <w:szCs w:val="28"/>
              </w:rPr>
              <w:lastRenderedPageBreak/>
              <w:t>за доступ до опор зовнішнього освітлення - 0,2 відсотка розміру мінімальної заробітної плати за одну опору на місяць;</w:t>
            </w:r>
          </w:p>
          <w:p w:rsidR="001851DF" w:rsidRPr="00104515" w:rsidRDefault="001851DF" w:rsidP="00104515">
            <w:pPr>
              <w:pStyle w:val="a5"/>
              <w:spacing w:before="0" w:line="276" w:lineRule="auto"/>
              <w:ind w:firstLine="0"/>
              <w:rPr>
                <w:rFonts w:ascii="Times New Roman" w:hAnsi="Times New Roman"/>
                <w:b/>
                <w:sz w:val="28"/>
                <w:szCs w:val="28"/>
              </w:rPr>
            </w:pPr>
            <w:r w:rsidRPr="001851DF">
              <w:rPr>
                <w:rFonts w:ascii="Times New Roman" w:hAnsi="Times New Roman"/>
                <w:b/>
                <w:sz w:val="28"/>
                <w:szCs w:val="28"/>
              </w:rPr>
              <w:t>для будівель, споруд нежитлового призначення - 2 відсотки розміру мінімальної заробітної плати за будівлю/споруду нежитлового призначення на місяць;</w:t>
            </w:r>
          </w:p>
          <w:p w:rsidR="00EF0723" w:rsidRPr="006D66D7" w:rsidRDefault="00E90B0A" w:rsidP="001851DF">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w:t>
            </w:r>
          </w:p>
          <w:p w:rsidR="001520FD" w:rsidRPr="006D66D7" w:rsidRDefault="00E666F1" w:rsidP="001851DF">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 xml:space="preserve">10. </w:t>
            </w:r>
            <w:r w:rsidRPr="00430773">
              <w:rPr>
                <w:rFonts w:ascii="Times New Roman" w:hAnsi="Times New Roman"/>
                <w:b/>
                <w:sz w:val="28"/>
                <w:szCs w:val="28"/>
              </w:rPr>
              <w:t>У разі незатвердження власником інфраструктури об’єкта доступу розміру плати</w:t>
            </w:r>
            <w:r w:rsidR="009127B8" w:rsidRPr="00430773">
              <w:rPr>
                <w:rFonts w:ascii="Times New Roman" w:hAnsi="Times New Roman"/>
                <w:b/>
                <w:sz w:val="28"/>
                <w:szCs w:val="28"/>
              </w:rPr>
              <w:t xml:space="preserve"> за доступ</w:t>
            </w:r>
            <w:r w:rsidRPr="00430773">
              <w:rPr>
                <w:rFonts w:ascii="Times New Roman" w:hAnsi="Times New Roman"/>
                <w:b/>
                <w:sz w:val="28"/>
                <w:szCs w:val="28"/>
              </w:rPr>
              <w:t xml:space="preserve"> або </w:t>
            </w:r>
            <w:r w:rsidR="00EC6304" w:rsidRPr="00430773">
              <w:rPr>
                <w:rFonts w:ascii="Times New Roman" w:hAnsi="Times New Roman"/>
                <w:b/>
                <w:sz w:val="28"/>
                <w:szCs w:val="28"/>
              </w:rPr>
              <w:t>у разі</w:t>
            </w:r>
            <w:r w:rsidRPr="00430773">
              <w:rPr>
                <w:rFonts w:ascii="Times New Roman" w:hAnsi="Times New Roman"/>
                <w:b/>
                <w:sz w:val="28"/>
                <w:szCs w:val="28"/>
              </w:rPr>
              <w:t xml:space="preserve"> затверджен</w:t>
            </w:r>
            <w:r w:rsidR="00EC6304" w:rsidRPr="00430773">
              <w:rPr>
                <w:rFonts w:ascii="Times New Roman" w:hAnsi="Times New Roman"/>
                <w:b/>
                <w:sz w:val="28"/>
                <w:szCs w:val="28"/>
              </w:rPr>
              <w:t>ня</w:t>
            </w:r>
            <w:r w:rsidRPr="00430773">
              <w:rPr>
                <w:rFonts w:ascii="Times New Roman" w:hAnsi="Times New Roman"/>
                <w:b/>
                <w:sz w:val="28"/>
                <w:szCs w:val="28"/>
              </w:rPr>
              <w:t xml:space="preserve"> власником інфраструктури об’єкта доступу розмір</w:t>
            </w:r>
            <w:r w:rsidR="00EC6304" w:rsidRPr="00430773">
              <w:rPr>
                <w:rFonts w:ascii="Times New Roman" w:hAnsi="Times New Roman"/>
                <w:b/>
                <w:sz w:val="28"/>
                <w:szCs w:val="28"/>
              </w:rPr>
              <w:t>у</w:t>
            </w:r>
            <w:r w:rsidRPr="00430773">
              <w:rPr>
                <w:rFonts w:ascii="Times New Roman" w:hAnsi="Times New Roman"/>
                <w:b/>
                <w:sz w:val="28"/>
                <w:szCs w:val="28"/>
              </w:rPr>
              <w:t xml:space="preserve"> плати за доступ</w:t>
            </w:r>
            <w:r w:rsidR="00EC6304" w:rsidRPr="00430773">
              <w:rPr>
                <w:rFonts w:ascii="Times New Roman" w:hAnsi="Times New Roman"/>
                <w:b/>
                <w:sz w:val="28"/>
                <w:szCs w:val="28"/>
              </w:rPr>
              <w:t>, що перевищує</w:t>
            </w:r>
            <w:r w:rsidRPr="00430773">
              <w:rPr>
                <w:rFonts w:ascii="Times New Roman" w:hAnsi="Times New Roman"/>
                <w:b/>
                <w:sz w:val="28"/>
                <w:szCs w:val="28"/>
              </w:rPr>
              <w:t xml:space="preserve"> розмір плати, встановлени</w:t>
            </w:r>
            <w:r w:rsidR="00EC6304" w:rsidRPr="00430773">
              <w:rPr>
                <w:rFonts w:ascii="Times New Roman" w:hAnsi="Times New Roman"/>
                <w:b/>
                <w:sz w:val="28"/>
                <w:szCs w:val="28"/>
              </w:rPr>
              <w:t>й</w:t>
            </w:r>
            <w:r w:rsidRPr="00430773">
              <w:rPr>
                <w:rFonts w:ascii="Times New Roman" w:hAnsi="Times New Roman"/>
                <w:b/>
                <w:sz w:val="28"/>
                <w:szCs w:val="28"/>
              </w:rPr>
              <w:t xml:space="preserve"> цим Законом,</w:t>
            </w:r>
            <w:r w:rsidRPr="006D66D7">
              <w:rPr>
                <w:rFonts w:ascii="Times New Roman" w:hAnsi="Times New Roman"/>
                <w:b/>
                <w:sz w:val="28"/>
                <w:szCs w:val="28"/>
              </w:rPr>
              <w:t xml:space="preserve"> оплата за доступ до інфраструктури об’єкта доступу здійснюється </w:t>
            </w:r>
            <w:r w:rsidR="003B1A7B" w:rsidRPr="006D66D7">
              <w:rPr>
                <w:rFonts w:ascii="Times New Roman" w:hAnsi="Times New Roman"/>
                <w:b/>
                <w:sz w:val="28"/>
                <w:szCs w:val="28"/>
              </w:rPr>
              <w:t xml:space="preserve">у розмірах, </w:t>
            </w:r>
            <w:r w:rsidR="008F7558" w:rsidRPr="006D66D7">
              <w:rPr>
                <w:rFonts w:ascii="Times New Roman" w:hAnsi="Times New Roman"/>
                <w:b/>
                <w:sz w:val="28"/>
                <w:szCs w:val="28"/>
              </w:rPr>
              <w:t>встановлених</w:t>
            </w:r>
            <w:r w:rsidRPr="006D66D7">
              <w:rPr>
                <w:rFonts w:ascii="Times New Roman" w:hAnsi="Times New Roman"/>
                <w:b/>
                <w:sz w:val="28"/>
                <w:szCs w:val="28"/>
              </w:rPr>
              <w:t xml:space="preserve"> </w:t>
            </w:r>
            <w:r w:rsidR="008F7558" w:rsidRPr="006D66D7">
              <w:rPr>
                <w:rFonts w:ascii="Times New Roman" w:hAnsi="Times New Roman"/>
                <w:b/>
                <w:sz w:val="28"/>
                <w:szCs w:val="28"/>
              </w:rPr>
              <w:t>у</w:t>
            </w:r>
            <w:r w:rsidRPr="006D66D7">
              <w:rPr>
                <w:rFonts w:ascii="Times New Roman" w:hAnsi="Times New Roman"/>
                <w:b/>
                <w:sz w:val="28"/>
                <w:szCs w:val="28"/>
              </w:rPr>
              <w:t xml:space="preserve"> частин</w:t>
            </w:r>
            <w:r w:rsidR="008F7558" w:rsidRPr="006D66D7">
              <w:rPr>
                <w:rFonts w:ascii="Times New Roman" w:hAnsi="Times New Roman"/>
                <w:b/>
                <w:sz w:val="28"/>
                <w:szCs w:val="28"/>
              </w:rPr>
              <w:t>і</w:t>
            </w:r>
            <w:r w:rsidRPr="006D66D7">
              <w:rPr>
                <w:rFonts w:ascii="Times New Roman" w:hAnsi="Times New Roman"/>
                <w:b/>
                <w:sz w:val="28"/>
                <w:szCs w:val="28"/>
              </w:rPr>
              <w:t xml:space="preserve"> сьом</w:t>
            </w:r>
            <w:r w:rsidR="008F7558" w:rsidRPr="006D66D7">
              <w:rPr>
                <w:rFonts w:ascii="Times New Roman" w:hAnsi="Times New Roman"/>
                <w:b/>
                <w:sz w:val="28"/>
                <w:szCs w:val="28"/>
              </w:rPr>
              <w:t>ій</w:t>
            </w:r>
            <w:r w:rsidRPr="006D66D7">
              <w:rPr>
                <w:rFonts w:ascii="Times New Roman" w:hAnsi="Times New Roman"/>
                <w:b/>
                <w:sz w:val="28"/>
                <w:szCs w:val="28"/>
              </w:rPr>
              <w:t xml:space="preserve"> статті 17 цього Закону із застосуванням коефіцієнтів, встановлених у методиках визначення плати за доступ, затверджених </w:t>
            </w:r>
            <w:r w:rsidR="00D03F6B" w:rsidRPr="006D66D7">
              <w:rPr>
                <w:rFonts w:ascii="Times New Roman" w:hAnsi="Times New Roman"/>
                <w:b/>
                <w:sz w:val="28"/>
                <w:szCs w:val="28"/>
              </w:rPr>
              <w:t>ц</w:t>
            </w:r>
            <w:r w:rsidRPr="006D66D7">
              <w:rPr>
                <w:rFonts w:ascii="Times New Roman" w:hAnsi="Times New Roman"/>
                <w:b/>
                <w:sz w:val="28"/>
                <w:szCs w:val="28"/>
              </w:rPr>
              <w:t xml:space="preserve">ентральними органами виконавчої влади </w:t>
            </w:r>
            <w:r w:rsidR="00D03F6B" w:rsidRPr="006D66D7">
              <w:rPr>
                <w:rFonts w:ascii="Times New Roman" w:hAnsi="Times New Roman"/>
                <w:b/>
                <w:sz w:val="28"/>
                <w:szCs w:val="28"/>
              </w:rPr>
              <w:t>чи</w:t>
            </w:r>
            <w:r w:rsidRPr="006D66D7">
              <w:rPr>
                <w:rFonts w:ascii="Times New Roman" w:hAnsi="Times New Roman"/>
                <w:b/>
                <w:sz w:val="28"/>
                <w:szCs w:val="28"/>
              </w:rPr>
              <w:t xml:space="preserve"> Національною комісією, що здійснює державне регулювання у сфері зв’язку та інформатизації</w:t>
            </w:r>
            <w:r w:rsidR="00EF0723" w:rsidRPr="006D66D7">
              <w:rPr>
                <w:rFonts w:ascii="Times New Roman" w:hAnsi="Times New Roman"/>
                <w:b/>
                <w:sz w:val="28"/>
                <w:szCs w:val="28"/>
              </w:rPr>
              <w:t>.</w:t>
            </w:r>
          </w:p>
        </w:tc>
      </w:tr>
      <w:tr w:rsidR="00F749BA" w:rsidRPr="005D5418" w:rsidTr="0068009D">
        <w:tc>
          <w:tcPr>
            <w:tcW w:w="2518" w:type="pct"/>
            <w:gridSpan w:val="2"/>
          </w:tcPr>
          <w:p w:rsidR="00F749BA" w:rsidRPr="006D66D7" w:rsidRDefault="00F749BA" w:rsidP="005D5418">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Стаття 18. Врегулювання спорів щодо доступу до інфраструктури об’єкта доступу</w:t>
            </w:r>
          </w:p>
          <w:p w:rsidR="00F749BA" w:rsidRPr="006D66D7" w:rsidRDefault="00F749BA" w:rsidP="005D5418">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 xml:space="preserve">1. У разі виникнення спорів між власником інфраструктури об’єкта доступу та замовником на етапах укладання, виконання, зміни та розірвання договору з доступу і неможливості вирішення їх шляхом проведення </w:t>
            </w:r>
            <w:r w:rsidRPr="006D66D7">
              <w:rPr>
                <w:sz w:val="28"/>
                <w:szCs w:val="28"/>
                <w:lang w:val="uk-UA"/>
              </w:rPr>
              <w:lastRenderedPageBreak/>
              <w:t>двосторонніх консультацій та переговорів сторони можуть провести досудове врегулювання спору в порядку, встановленому законодавством.</w:t>
            </w:r>
          </w:p>
          <w:p w:rsidR="004D10E4" w:rsidRPr="006D66D7" w:rsidRDefault="004D10E4" w:rsidP="005D5418">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Відсутня</w:t>
            </w: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F6E3B" w:rsidRPr="006D66D7" w:rsidRDefault="006F6E3B"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F6E3B" w:rsidRPr="006D66D7" w:rsidRDefault="006F6E3B"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D11CAF" w:rsidRPr="006D66D7" w:rsidRDefault="00D11CAF"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sz w:val="28"/>
                <w:szCs w:val="28"/>
              </w:rPr>
            </w:pPr>
            <w:r w:rsidRPr="006D66D7">
              <w:rPr>
                <w:b/>
                <w:bCs/>
                <w:sz w:val="28"/>
                <w:szCs w:val="28"/>
                <w:lang w:val="uk-UA"/>
              </w:rPr>
              <w:t>Відсутня</w:t>
            </w:r>
            <w:r w:rsidRPr="006D66D7">
              <w:rPr>
                <w:sz w:val="28"/>
                <w:szCs w:val="28"/>
              </w:rPr>
              <w:t xml:space="preserve"> </w:t>
            </w:r>
          </w:p>
          <w:p w:rsidR="00BA06A3" w:rsidRPr="006D66D7" w:rsidRDefault="00BA06A3" w:rsidP="005D5418">
            <w:pPr>
              <w:pStyle w:val="rvps2"/>
              <w:shd w:val="clear" w:color="auto" w:fill="FFFFFF"/>
              <w:spacing w:before="0" w:beforeAutospacing="0" w:after="0" w:afterAutospacing="0" w:line="276" w:lineRule="auto"/>
              <w:jc w:val="both"/>
              <w:textAlignment w:val="baseline"/>
              <w:rPr>
                <w:sz w:val="28"/>
                <w:szCs w:val="28"/>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sz w:val="28"/>
                <w:szCs w:val="28"/>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sz w:val="28"/>
                <w:szCs w:val="28"/>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sz w:val="28"/>
                <w:szCs w:val="28"/>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sz w:val="28"/>
                <w:szCs w:val="28"/>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sz w:val="28"/>
                <w:szCs w:val="28"/>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sz w:val="28"/>
                <w:szCs w:val="28"/>
              </w:rPr>
            </w:pPr>
          </w:p>
          <w:p w:rsidR="00BA06A3" w:rsidRPr="006D66D7" w:rsidRDefault="00BA06A3" w:rsidP="005D5418">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Відсутня</w:t>
            </w:r>
          </w:p>
        </w:tc>
        <w:tc>
          <w:tcPr>
            <w:tcW w:w="2482" w:type="pct"/>
          </w:tcPr>
          <w:p w:rsidR="00F749BA" w:rsidRPr="006D66D7" w:rsidRDefault="00F749BA" w:rsidP="005D5418">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lastRenderedPageBreak/>
              <w:t>Стаття 18. Врегулювання спорів щодо доступу до інфраструктури об’єкта доступу</w:t>
            </w:r>
          </w:p>
          <w:p w:rsidR="00F749BA" w:rsidRPr="006D66D7" w:rsidRDefault="00F749BA" w:rsidP="005D5418">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 xml:space="preserve">1. У разі виникнення спорів між власником інфраструктури об’єкта доступу та замовником на етапах укладання, виконання, зміни та розірвання договору з доступу і неможливості вирішення їх шляхом проведення </w:t>
            </w:r>
            <w:r w:rsidRPr="006D66D7">
              <w:rPr>
                <w:rFonts w:ascii="Times New Roman" w:hAnsi="Times New Roman"/>
                <w:bCs/>
                <w:sz w:val="28"/>
                <w:szCs w:val="28"/>
              </w:rPr>
              <w:lastRenderedPageBreak/>
              <w:t xml:space="preserve">двосторонніх консультацій та переговорів сторони можуть провести </w:t>
            </w:r>
            <w:r w:rsidRPr="006D66D7">
              <w:rPr>
                <w:rFonts w:ascii="Times New Roman" w:hAnsi="Times New Roman"/>
                <w:b/>
                <w:sz w:val="28"/>
                <w:szCs w:val="28"/>
              </w:rPr>
              <w:t>позасудове</w:t>
            </w:r>
            <w:r w:rsidRPr="006D66D7">
              <w:rPr>
                <w:rFonts w:ascii="Times New Roman" w:hAnsi="Times New Roman"/>
                <w:bCs/>
                <w:sz w:val="28"/>
                <w:szCs w:val="28"/>
              </w:rPr>
              <w:t xml:space="preserve"> врегулювання спору в порядку, встановленому законодавством.</w:t>
            </w:r>
          </w:p>
          <w:p w:rsidR="004D10E4" w:rsidRPr="006D66D7" w:rsidRDefault="00F94BF9" w:rsidP="005D5418">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2</w:t>
            </w:r>
            <w:r w:rsidRPr="00803C57">
              <w:rPr>
                <w:rFonts w:ascii="Times New Roman" w:hAnsi="Times New Roman"/>
                <w:b/>
                <w:sz w:val="28"/>
                <w:szCs w:val="28"/>
              </w:rPr>
              <w:t xml:space="preserve">. </w:t>
            </w:r>
            <w:r w:rsidR="00EC6304" w:rsidRPr="00803C57">
              <w:rPr>
                <w:rFonts w:ascii="Times New Roman" w:hAnsi="Times New Roman"/>
                <w:b/>
                <w:sz w:val="28"/>
                <w:szCs w:val="28"/>
              </w:rPr>
              <w:t>З</w:t>
            </w:r>
            <w:r w:rsidR="004D10E4" w:rsidRPr="00803C57">
              <w:rPr>
                <w:rFonts w:ascii="Times New Roman" w:hAnsi="Times New Roman"/>
                <w:b/>
                <w:sz w:val="28"/>
                <w:szCs w:val="28"/>
              </w:rPr>
              <w:t xml:space="preserve"> ініціативи власника </w:t>
            </w:r>
            <w:r w:rsidR="00D11CAF" w:rsidRPr="00803C57">
              <w:rPr>
                <w:rFonts w:ascii="Times New Roman" w:hAnsi="Times New Roman"/>
                <w:b/>
                <w:sz w:val="28"/>
                <w:szCs w:val="28"/>
              </w:rPr>
              <w:t xml:space="preserve">інфраструктури об’єкта доступу </w:t>
            </w:r>
            <w:r w:rsidR="004D10E4" w:rsidRPr="00803C57">
              <w:rPr>
                <w:rFonts w:ascii="Times New Roman" w:hAnsi="Times New Roman"/>
                <w:b/>
                <w:sz w:val="28"/>
                <w:szCs w:val="28"/>
              </w:rPr>
              <w:t>чи замовника</w:t>
            </w:r>
            <w:r w:rsidR="00F36EE5" w:rsidRPr="00803C57">
              <w:rPr>
                <w:rFonts w:ascii="Times New Roman" w:hAnsi="Times New Roman"/>
                <w:b/>
                <w:sz w:val="28"/>
                <w:szCs w:val="28"/>
              </w:rPr>
              <w:t>,</w:t>
            </w:r>
            <w:r w:rsidR="004D10E4" w:rsidRPr="00803C57">
              <w:rPr>
                <w:rFonts w:ascii="Times New Roman" w:hAnsi="Times New Roman"/>
                <w:b/>
                <w:sz w:val="28"/>
                <w:szCs w:val="28"/>
              </w:rPr>
              <w:t xml:space="preserve"> спір</w:t>
            </w:r>
            <w:r w:rsidRPr="00803C57">
              <w:rPr>
                <w:rFonts w:ascii="Times New Roman" w:hAnsi="Times New Roman"/>
                <w:b/>
                <w:sz w:val="28"/>
                <w:szCs w:val="28"/>
              </w:rPr>
              <w:t xml:space="preserve"> </w:t>
            </w:r>
            <w:r w:rsidR="00F36EE5" w:rsidRPr="00803C57">
              <w:rPr>
                <w:rFonts w:ascii="Times New Roman" w:hAnsi="Times New Roman"/>
                <w:b/>
                <w:sz w:val="28"/>
                <w:szCs w:val="28"/>
              </w:rPr>
              <w:t xml:space="preserve">щодо </w:t>
            </w:r>
            <w:r w:rsidR="00EC6304" w:rsidRPr="00803C57">
              <w:rPr>
                <w:rFonts w:ascii="Times New Roman" w:hAnsi="Times New Roman"/>
                <w:b/>
                <w:sz w:val="28"/>
                <w:szCs w:val="28"/>
              </w:rPr>
              <w:t xml:space="preserve">укладання, виконання, зміни та розірвання договору з </w:t>
            </w:r>
            <w:r w:rsidR="00F36EE5" w:rsidRPr="00803C57">
              <w:rPr>
                <w:rFonts w:ascii="Times New Roman" w:hAnsi="Times New Roman"/>
                <w:b/>
                <w:sz w:val="28"/>
                <w:szCs w:val="28"/>
              </w:rPr>
              <w:t>доступу</w:t>
            </w:r>
            <w:r w:rsidR="00F36EE5" w:rsidRPr="006D66D7">
              <w:rPr>
                <w:rFonts w:ascii="Times New Roman" w:hAnsi="Times New Roman"/>
                <w:b/>
                <w:sz w:val="28"/>
                <w:szCs w:val="28"/>
              </w:rPr>
              <w:t xml:space="preserve"> </w:t>
            </w:r>
            <w:r w:rsidR="00EC6304">
              <w:rPr>
                <w:rFonts w:ascii="Times New Roman" w:hAnsi="Times New Roman"/>
                <w:b/>
                <w:sz w:val="28"/>
                <w:szCs w:val="28"/>
              </w:rPr>
              <w:t xml:space="preserve"> </w:t>
            </w:r>
            <w:r w:rsidR="004D10E4" w:rsidRPr="006D66D7">
              <w:rPr>
                <w:rFonts w:ascii="Times New Roman" w:hAnsi="Times New Roman"/>
                <w:b/>
                <w:sz w:val="28"/>
                <w:szCs w:val="28"/>
              </w:rPr>
              <w:t>може бути передано на розгляд до Національної комісії, що здійснює державне регулювання у сфері зв’язку та інформатизації</w:t>
            </w:r>
            <w:r w:rsidRPr="006D66D7">
              <w:rPr>
                <w:rFonts w:ascii="Times New Roman" w:hAnsi="Times New Roman"/>
                <w:b/>
                <w:sz w:val="28"/>
                <w:szCs w:val="28"/>
              </w:rPr>
              <w:t>.</w:t>
            </w:r>
            <w:r w:rsidR="004D10E4" w:rsidRPr="006D66D7">
              <w:rPr>
                <w:rFonts w:ascii="Times New Roman" w:hAnsi="Times New Roman"/>
                <w:b/>
                <w:sz w:val="28"/>
                <w:szCs w:val="28"/>
              </w:rPr>
              <w:t xml:space="preserve"> </w:t>
            </w:r>
          </w:p>
          <w:p w:rsidR="00F94BF9" w:rsidRPr="006D66D7" w:rsidRDefault="00F94BF9" w:rsidP="005D5418">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Національн</w:t>
            </w:r>
            <w:r w:rsidR="002201AA" w:rsidRPr="006D66D7">
              <w:rPr>
                <w:rFonts w:ascii="Times New Roman" w:hAnsi="Times New Roman"/>
                <w:b/>
                <w:sz w:val="28"/>
                <w:szCs w:val="28"/>
              </w:rPr>
              <w:t>а</w:t>
            </w:r>
            <w:r w:rsidRPr="006D66D7">
              <w:rPr>
                <w:rFonts w:ascii="Times New Roman" w:hAnsi="Times New Roman"/>
                <w:b/>
                <w:sz w:val="28"/>
                <w:szCs w:val="28"/>
              </w:rPr>
              <w:t xml:space="preserve"> комісі</w:t>
            </w:r>
            <w:r w:rsidR="002201AA" w:rsidRPr="006D66D7">
              <w:rPr>
                <w:rFonts w:ascii="Times New Roman" w:hAnsi="Times New Roman"/>
                <w:b/>
                <w:sz w:val="28"/>
                <w:szCs w:val="28"/>
              </w:rPr>
              <w:t>я</w:t>
            </w:r>
            <w:r w:rsidRPr="006D66D7">
              <w:rPr>
                <w:rFonts w:ascii="Times New Roman" w:hAnsi="Times New Roman"/>
                <w:b/>
                <w:sz w:val="28"/>
                <w:szCs w:val="28"/>
              </w:rPr>
              <w:t>, що здійснює державне регулювання у сфері зв’язку та інформатизації</w:t>
            </w:r>
            <w:r w:rsidRPr="006D66D7">
              <w:rPr>
                <w:rFonts w:ascii="Times New Roman" w:hAnsi="Times New Roman"/>
                <w:sz w:val="28"/>
                <w:szCs w:val="28"/>
              </w:rPr>
              <w:t xml:space="preserve"> </w:t>
            </w:r>
            <w:r w:rsidRPr="006D66D7">
              <w:rPr>
                <w:rFonts w:ascii="Times New Roman" w:hAnsi="Times New Roman"/>
                <w:b/>
                <w:sz w:val="28"/>
                <w:szCs w:val="28"/>
              </w:rPr>
              <w:t xml:space="preserve">здійснює </w:t>
            </w:r>
            <w:r w:rsidR="002201AA" w:rsidRPr="006D66D7">
              <w:rPr>
                <w:rFonts w:ascii="Times New Roman" w:hAnsi="Times New Roman"/>
                <w:b/>
                <w:sz w:val="28"/>
                <w:szCs w:val="28"/>
              </w:rPr>
              <w:t xml:space="preserve">позасудове врегулювання спорів </w:t>
            </w:r>
            <w:r w:rsidR="00F36EE5" w:rsidRPr="006D66D7">
              <w:rPr>
                <w:rFonts w:ascii="Times New Roman" w:hAnsi="Times New Roman"/>
                <w:b/>
                <w:sz w:val="28"/>
                <w:szCs w:val="28"/>
              </w:rPr>
              <w:t>за участю зацікавлених сторін, які повинні бути завчасно повідомлені про час і місце розгляду спору</w:t>
            </w:r>
            <w:r w:rsidR="006F6E3B" w:rsidRPr="006D66D7">
              <w:rPr>
                <w:rFonts w:ascii="Times New Roman" w:hAnsi="Times New Roman"/>
                <w:b/>
                <w:sz w:val="28"/>
                <w:szCs w:val="28"/>
              </w:rPr>
              <w:t>. До розгляду спору можуть</w:t>
            </w:r>
            <w:r w:rsidR="00F36EE5" w:rsidRPr="006D66D7">
              <w:rPr>
                <w:rFonts w:ascii="Times New Roman" w:hAnsi="Times New Roman"/>
                <w:b/>
                <w:sz w:val="28"/>
                <w:szCs w:val="28"/>
              </w:rPr>
              <w:t xml:space="preserve"> </w:t>
            </w:r>
            <w:r w:rsidRPr="006D66D7">
              <w:rPr>
                <w:rFonts w:ascii="Times New Roman" w:hAnsi="Times New Roman"/>
                <w:b/>
                <w:sz w:val="28"/>
                <w:szCs w:val="28"/>
              </w:rPr>
              <w:t>залуч</w:t>
            </w:r>
            <w:r w:rsidR="006F6E3B" w:rsidRPr="006D66D7">
              <w:rPr>
                <w:rFonts w:ascii="Times New Roman" w:hAnsi="Times New Roman"/>
                <w:b/>
                <w:sz w:val="28"/>
                <w:szCs w:val="28"/>
              </w:rPr>
              <w:t>атися</w:t>
            </w:r>
            <w:r w:rsidR="00420EFC" w:rsidRPr="006D66D7">
              <w:rPr>
                <w:rFonts w:ascii="Times New Roman" w:hAnsi="Times New Roman"/>
                <w:b/>
                <w:sz w:val="28"/>
                <w:szCs w:val="28"/>
              </w:rPr>
              <w:t xml:space="preserve"> </w:t>
            </w:r>
            <w:r w:rsidR="002201AA" w:rsidRPr="006D66D7">
              <w:rPr>
                <w:rFonts w:ascii="Times New Roman" w:hAnsi="Times New Roman"/>
                <w:b/>
                <w:sz w:val="28"/>
                <w:szCs w:val="28"/>
              </w:rPr>
              <w:t>ц</w:t>
            </w:r>
            <w:r w:rsidRPr="006D66D7">
              <w:rPr>
                <w:rFonts w:ascii="Times New Roman" w:hAnsi="Times New Roman"/>
                <w:b/>
                <w:sz w:val="28"/>
                <w:szCs w:val="28"/>
              </w:rPr>
              <w:t>ентральн</w:t>
            </w:r>
            <w:r w:rsidR="006F6E3B" w:rsidRPr="006D66D7">
              <w:rPr>
                <w:rFonts w:ascii="Times New Roman" w:hAnsi="Times New Roman"/>
                <w:b/>
                <w:sz w:val="28"/>
                <w:szCs w:val="28"/>
              </w:rPr>
              <w:t>і</w:t>
            </w:r>
            <w:r w:rsidRPr="006D66D7">
              <w:rPr>
                <w:rFonts w:ascii="Times New Roman" w:hAnsi="Times New Roman"/>
                <w:b/>
                <w:sz w:val="28"/>
                <w:szCs w:val="28"/>
              </w:rPr>
              <w:t xml:space="preserve"> орган</w:t>
            </w:r>
            <w:r w:rsidR="006F6E3B" w:rsidRPr="006D66D7">
              <w:rPr>
                <w:rFonts w:ascii="Times New Roman" w:hAnsi="Times New Roman"/>
                <w:b/>
                <w:sz w:val="28"/>
                <w:szCs w:val="28"/>
              </w:rPr>
              <w:t>и</w:t>
            </w:r>
            <w:r w:rsidRPr="006D66D7">
              <w:rPr>
                <w:rFonts w:ascii="Times New Roman" w:hAnsi="Times New Roman"/>
                <w:b/>
                <w:sz w:val="28"/>
                <w:szCs w:val="28"/>
              </w:rPr>
              <w:t xml:space="preserve"> </w:t>
            </w:r>
            <w:r w:rsidR="00C5262F">
              <w:rPr>
                <w:rFonts w:ascii="Times New Roman" w:hAnsi="Times New Roman"/>
                <w:b/>
                <w:sz w:val="28"/>
                <w:szCs w:val="28"/>
              </w:rPr>
              <w:t>виконавчої</w:t>
            </w:r>
            <w:r w:rsidRPr="006D66D7">
              <w:rPr>
                <w:rFonts w:ascii="Times New Roman" w:hAnsi="Times New Roman"/>
                <w:b/>
                <w:sz w:val="28"/>
                <w:szCs w:val="28"/>
              </w:rPr>
              <w:t xml:space="preserve"> влади, орган</w:t>
            </w:r>
            <w:r w:rsidR="006F6E3B" w:rsidRPr="006D66D7">
              <w:rPr>
                <w:rFonts w:ascii="Times New Roman" w:hAnsi="Times New Roman"/>
                <w:b/>
                <w:sz w:val="28"/>
                <w:szCs w:val="28"/>
              </w:rPr>
              <w:t>и</w:t>
            </w:r>
            <w:r w:rsidRPr="006D66D7">
              <w:rPr>
                <w:rFonts w:ascii="Times New Roman" w:hAnsi="Times New Roman"/>
                <w:b/>
                <w:sz w:val="28"/>
                <w:szCs w:val="28"/>
              </w:rPr>
              <w:t xml:space="preserve"> державної влади, орган</w:t>
            </w:r>
            <w:r w:rsidR="006F6E3B" w:rsidRPr="006D66D7">
              <w:rPr>
                <w:rFonts w:ascii="Times New Roman" w:hAnsi="Times New Roman"/>
                <w:b/>
                <w:sz w:val="28"/>
                <w:szCs w:val="28"/>
              </w:rPr>
              <w:t>и</w:t>
            </w:r>
            <w:r w:rsidRPr="006D66D7">
              <w:rPr>
                <w:rFonts w:ascii="Times New Roman" w:hAnsi="Times New Roman"/>
                <w:b/>
                <w:sz w:val="28"/>
                <w:szCs w:val="28"/>
              </w:rPr>
              <w:t xml:space="preserve"> місцевого самоврядування.</w:t>
            </w:r>
          </w:p>
          <w:p w:rsidR="00F36EE5" w:rsidRPr="006D66D7" w:rsidRDefault="00F36EE5" w:rsidP="005D5418">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Відсутність однієї із сторін при розгляді спору щодо доступу до інфраструктури об’єкта доступу не зупиняє його розгляд і прийняття рішення.</w:t>
            </w:r>
          </w:p>
          <w:p w:rsidR="00F36EE5" w:rsidRPr="006D66D7" w:rsidRDefault="00F36EE5" w:rsidP="005D5418">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3. Сторони, які беруть участь у спорі</w:t>
            </w:r>
            <w:r w:rsidRPr="006D66D7">
              <w:rPr>
                <w:rFonts w:ascii="Times New Roman" w:hAnsi="Times New Roman"/>
                <w:sz w:val="28"/>
                <w:szCs w:val="28"/>
              </w:rPr>
              <w:t xml:space="preserve"> </w:t>
            </w:r>
            <w:r w:rsidRPr="006D66D7">
              <w:rPr>
                <w:rFonts w:ascii="Times New Roman" w:hAnsi="Times New Roman"/>
                <w:b/>
                <w:sz w:val="28"/>
                <w:szCs w:val="28"/>
              </w:rPr>
              <w:t xml:space="preserve">щодо доступу до інфраструктури об’єкта доступу, мають право знайомитися з матеріалами щодо цього спору, робити з них виписки, брати участь у розгляді спору, подавати документи та інші докази, порушувати клопотання, давати усні і письмові пояснення, заперечувати проти </w:t>
            </w:r>
            <w:r w:rsidRPr="006D66D7">
              <w:rPr>
                <w:rFonts w:ascii="Times New Roman" w:hAnsi="Times New Roman"/>
                <w:b/>
                <w:sz w:val="28"/>
                <w:szCs w:val="28"/>
              </w:rPr>
              <w:lastRenderedPageBreak/>
              <w:t>клопотань та доказів іншої сторони, одержувати рішення.</w:t>
            </w:r>
          </w:p>
          <w:p w:rsidR="00F36EE5" w:rsidRPr="006D66D7" w:rsidRDefault="00F36EE5" w:rsidP="005D5418">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 xml:space="preserve">4. </w:t>
            </w:r>
            <w:r w:rsidR="00F94BF9" w:rsidRPr="006D66D7">
              <w:rPr>
                <w:rFonts w:ascii="Times New Roman" w:hAnsi="Times New Roman"/>
                <w:b/>
                <w:sz w:val="28"/>
                <w:szCs w:val="28"/>
              </w:rPr>
              <w:t>За результатом позасудового врегулювання спору Національна комісія, що здійснює державне регулювання у сфері зв’язку та інформатизації ухвалює рішення</w:t>
            </w:r>
            <w:r w:rsidR="00E238C6" w:rsidRPr="006D66D7">
              <w:rPr>
                <w:rFonts w:ascii="Times New Roman" w:hAnsi="Times New Roman"/>
                <w:b/>
                <w:sz w:val="28"/>
                <w:szCs w:val="28"/>
              </w:rPr>
              <w:t xml:space="preserve">, яке </w:t>
            </w:r>
            <w:r w:rsidRPr="006D66D7">
              <w:rPr>
                <w:rFonts w:ascii="Times New Roman" w:hAnsi="Times New Roman"/>
                <w:b/>
                <w:sz w:val="28"/>
                <w:szCs w:val="28"/>
              </w:rPr>
              <w:t>вступає в силу з моменту його прийнятт</w:t>
            </w:r>
            <w:r w:rsidR="00431EC8" w:rsidRPr="006D66D7">
              <w:rPr>
                <w:rFonts w:ascii="Times New Roman" w:hAnsi="Times New Roman"/>
                <w:b/>
                <w:sz w:val="28"/>
                <w:szCs w:val="28"/>
              </w:rPr>
              <w:t xml:space="preserve">я, </w:t>
            </w:r>
            <w:r w:rsidRPr="006D66D7">
              <w:rPr>
                <w:rFonts w:ascii="Times New Roman" w:hAnsi="Times New Roman"/>
                <w:b/>
                <w:sz w:val="28"/>
                <w:szCs w:val="28"/>
              </w:rPr>
              <w:t xml:space="preserve">передається сторонам у </w:t>
            </w:r>
            <w:r w:rsidR="002B0D1F" w:rsidRPr="006D66D7">
              <w:rPr>
                <w:rFonts w:ascii="Times New Roman" w:hAnsi="Times New Roman"/>
                <w:b/>
                <w:sz w:val="28"/>
                <w:szCs w:val="28"/>
              </w:rPr>
              <w:t>семи</w:t>
            </w:r>
            <w:r w:rsidRPr="006D66D7">
              <w:rPr>
                <w:rFonts w:ascii="Times New Roman" w:hAnsi="Times New Roman"/>
                <w:b/>
                <w:sz w:val="28"/>
                <w:szCs w:val="28"/>
              </w:rPr>
              <w:t>денний строк з дня його прийняття</w:t>
            </w:r>
            <w:r w:rsidR="00431EC8" w:rsidRPr="006D66D7">
              <w:rPr>
                <w:rFonts w:ascii="Times New Roman" w:hAnsi="Times New Roman"/>
                <w:b/>
                <w:sz w:val="28"/>
                <w:szCs w:val="28"/>
              </w:rPr>
              <w:t xml:space="preserve"> та є обов’язковим до виконання</w:t>
            </w:r>
            <w:r w:rsidR="00F94BF9" w:rsidRPr="006D66D7">
              <w:rPr>
                <w:rFonts w:ascii="Times New Roman" w:hAnsi="Times New Roman"/>
                <w:b/>
                <w:sz w:val="28"/>
                <w:szCs w:val="28"/>
              </w:rPr>
              <w:t xml:space="preserve">. </w:t>
            </w:r>
          </w:p>
          <w:p w:rsidR="00E178F0" w:rsidRPr="006D66D7" w:rsidRDefault="002B0D1F" w:rsidP="005D5418">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Не проведення п</w:t>
            </w:r>
            <w:r w:rsidR="00FD6B22" w:rsidRPr="006D66D7">
              <w:rPr>
                <w:rFonts w:ascii="Times New Roman" w:hAnsi="Times New Roman"/>
                <w:b/>
                <w:sz w:val="28"/>
                <w:szCs w:val="28"/>
              </w:rPr>
              <w:t>озасудов</w:t>
            </w:r>
            <w:r w:rsidRPr="006D66D7">
              <w:rPr>
                <w:rFonts w:ascii="Times New Roman" w:hAnsi="Times New Roman"/>
                <w:b/>
                <w:sz w:val="28"/>
                <w:szCs w:val="28"/>
              </w:rPr>
              <w:t>ого</w:t>
            </w:r>
            <w:r w:rsidR="00FD6B22" w:rsidRPr="006D66D7">
              <w:rPr>
                <w:rFonts w:ascii="Times New Roman" w:hAnsi="Times New Roman"/>
                <w:b/>
                <w:sz w:val="28"/>
                <w:szCs w:val="28"/>
              </w:rPr>
              <w:t xml:space="preserve"> врегулювання спору </w:t>
            </w:r>
            <w:r w:rsidR="00E178F0" w:rsidRPr="006D66D7">
              <w:rPr>
                <w:rFonts w:ascii="Times New Roman" w:hAnsi="Times New Roman"/>
                <w:b/>
                <w:sz w:val="28"/>
                <w:szCs w:val="28"/>
              </w:rPr>
              <w:t xml:space="preserve">не позбавляє права </w:t>
            </w:r>
            <w:r w:rsidR="00602C6F" w:rsidRPr="006D66D7">
              <w:rPr>
                <w:rFonts w:ascii="Times New Roman" w:hAnsi="Times New Roman"/>
                <w:b/>
                <w:sz w:val="28"/>
                <w:szCs w:val="28"/>
              </w:rPr>
              <w:t xml:space="preserve">власника </w:t>
            </w:r>
            <w:r w:rsidRPr="006D66D7">
              <w:rPr>
                <w:rFonts w:ascii="Times New Roman" w:hAnsi="Times New Roman"/>
                <w:b/>
                <w:sz w:val="28"/>
                <w:szCs w:val="28"/>
              </w:rPr>
              <w:t xml:space="preserve">інфраструктури об’єкта доступу </w:t>
            </w:r>
            <w:r w:rsidR="00602C6F" w:rsidRPr="006D66D7">
              <w:rPr>
                <w:rFonts w:ascii="Times New Roman" w:hAnsi="Times New Roman"/>
                <w:b/>
                <w:sz w:val="28"/>
                <w:szCs w:val="28"/>
              </w:rPr>
              <w:t>чи замовника</w:t>
            </w:r>
            <w:r w:rsidR="00E178F0" w:rsidRPr="006D66D7">
              <w:rPr>
                <w:rFonts w:ascii="Times New Roman" w:hAnsi="Times New Roman"/>
                <w:b/>
                <w:sz w:val="28"/>
                <w:szCs w:val="28"/>
              </w:rPr>
              <w:t xml:space="preserve"> звернутися до суду.</w:t>
            </w:r>
          </w:p>
        </w:tc>
      </w:tr>
      <w:tr w:rsidR="00853E92" w:rsidRPr="005D5418" w:rsidTr="0068009D">
        <w:tc>
          <w:tcPr>
            <w:tcW w:w="2518" w:type="pct"/>
            <w:gridSpan w:val="2"/>
          </w:tcPr>
          <w:p w:rsidR="00853E92" w:rsidRPr="006D66D7" w:rsidRDefault="00C81DA3" w:rsidP="005D5418">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Розділ VI. ПРИКІНЦЕВІ ТА ПЕРЕХІДНІ ПОЛОЖЕННЯ</w:t>
            </w:r>
          </w:p>
          <w:p w:rsidR="00C81DA3" w:rsidRPr="006D66D7" w:rsidRDefault="00C81DA3" w:rsidP="005D5418">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EE7FC4" w:rsidRPr="006D66D7" w:rsidRDefault="00EE7FC4" w:rsidP="005D5418">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2. Чинні на день набрання чинності цим Законом договори, предметом яких є доступ до елементів інфраструктури об’єкта доступу, діють до завершення строку їх дії на умовах, визначених такими договорами.</w:t>
            </w:r>
          </w:p>
          <w:p w:rsidR="00EE7FC4" w:rsidRPr="006D66D7" w:rsidRDefault="00EE7FC4" w:rsidP="005D5418">
            <w:pPr>
              <w:pStyle w:val="rvps2"/>
              <w:shd w:val="clear" w:color="auto" w:fill="FFFFFF"/>
              <w:spacing w:before="0" w:beforeAutospacing="0" w:after="0" w:afterAutospacing="0" w:line="276" w:lineRule="auto"/>
              <w:jc w:val="both"/>
              <w:textAlignment w:val="baseline"/>
              <w:rPr>
                <w:sz w:val="28"/>
                <w:szCs w:val="28"/>
                <w:lang w:val="uk-UA"/>
              </w:rPr>
            </w:pPr>
          </w:p>
          <w:p w:rsidR="00EE7FC4" w:rsidRPr="006D66D7" w:rsidRDefault="00EE7FC4" w:rsidP="005D5418">
            <w:pPr>
              <w:pStyle w:val="rvps2"/>
              <w:shd w:val="clear" w:color="auto" w:fill="FFFFFF"/>
              <w:spacing w:before="0" w:beforeAutospacing="0" w:after="0" w:afterAutospacing="0" w:line="276" w:lineRule="auto"/>
              <w:jc w:val="both"/>
              <w:textAlignment w:val="baseline"/>
              <w:rPr>
                <w:sz w:val="28"/>
                <w:szCs w:val="28"/>
                <w:lang w:val="uk-UA"/>
              </w:rPr>
            </w:pPr>
          </w:p>
          <w:p w:rsidR="00EE7FC4" w:rsidRPr="006D66D7" w:rsidRDefault="00EE7FC4" w:rsidP="005D5418">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C81DA3" w:rsidRPr="006D66D7" w:rsidRDefault="00C81DA3" w:rsidP="005D5418">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3. За технічні засоби телекомунікацій, розміщені до дня набрання чинності цим Законом на елементах інфраструктури об’єктів доступу всіх форм власності, одноразова плата за доступ не справляється.</w:t>
            </w:r>
          </w:p>
          <w:p w:rsidR="00C81DA3" w:rsidRDefault="00C81DA3" w:rsidP="005D5418">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Відсутній</w:t>
            </w:r>
          </w:p>
          <w:p w:rsidR="009363AA" w:rsidRDefault="009363AA"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9363AA" w:rsidRDefault="009363AA"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9363AA" w:rsidRPr="006D66D7" w:rsidRDefault="009363AA" w:rsidP="005D5418">
            <w:pPr>
              <w:pStyle w:val="rvps2"/>
              <w:shd w:val="clear" w:color="auto" w:fill="FFFFFF"/>
              <w:spacing w:before="0" w:beforeAutospacing="0" w:after="0" w:afterAutospacing="0" w:line="276" w:lineRule="auto"/>
              <w:jc w:val="both"/>
              <w:textAlignment w:val="baseline"/>
              <w:rPr>
                <w:b/>
                <w:bCs/>
                <w:sz w:val="28"/>
                <w:szCs w:val="28"/>
                <w:lang w:val="uk-UA"/>
              </w:rPr>
            </w:pPr>
            <w:r>
              <w:rPr>
                <w:b/>
                <w:bCs/>
                <w:sz w:val="28"/>
                <w:szCs w:val="28"/>
                <w:lang w:val="uk-UA"/>
              </w:rPr>
              <w:t>Відсутній</w:t>
            </w:r>
          </w:p>
          <w:p w:rsidR="00EE7FC4" w:rsidRPr="006D66D7" w:rsidRDefault="00EE7FC4"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634E0" w:rsidRPr="006D66D7" w:rsidRDefault="006634E0"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634E0" w:rsidRPr="006D66D7" w:rsidRDefault="006634E0"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634E0" w:rsidRPr="006D66D7" w:rsidRDefault="006634E0"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634E0" w:rsidRPr="006D66D7" w:rsidRDefault="006634E0"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634E0" w:rsidRPr="006D66D7" w:rsidRDefault="006634E0"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5F6EBE" w:rsidRPr="006D66D7" w:rsidRDefault="005F6EBE"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5F6EBE" w:rsidRPr="006D66D7" w:rsidRDefault="005F6EBE"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5F6EBE" w:rsidRPr="006D66D7" w:rsidRDefault="005F6EBE"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634E0" w:rsidRPr="006D66D7" w:rsidRDefault="006634E0"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634E0" w:rsidRPr="006D66D7" w:rsidRDefault="006634E0"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6634E0" w:rsidRPr="006D66D7" w:rsidRDefault="006634E0"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EE7FC4" w:rsidRPr="006D66D7" w:rsidRDefault="00EE7FC4" w:rsidP="005D5418">
            <w:pPr>
              <w:pStyle w:val="rvps2"/>
              <w:shd w:val="clear" w:color="auto" w:fill="FFFFFF"/>
              <w:spacing w:before="0" w:beforeAutospacing="0" w:after="0" w:afterAutospacing="0" w:line="276" w:lineRule="auto"/>
              <w:jc w:val="both"/>
              <w:textAlignment w:val="baseline"/>
              <w:rPr>
                <w:b/>
                <w:bCs/>
                <w:sz w:val="28"/>
                <w:szCs w:val="28"/>
                <w:lang w:val="uk-UA"/>
              </w:rPr>
            </w:pPr>
          </w:p>
          <w:p w:rsidR="00EE7FC4" w:rsidRPr="006D66D7" w:rsidRDefault="00EE7FC4" w:rsidP="005D5418">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tc>
        <w:tc>
          <w:tcPr>
            <w:tcW w:w="2482" w:type="pct"/>
          </w:tcPr>
          <w:p w:rsidR="00C81DA3" w:rsidRPr="006D66D7" w:rsidRDefault="00C81DA3" w:rsidP="005D5418">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lastRenderedPageBreak/>
              <w:t>Розділ VI. ПРИКІНЦЕВІ ТА ПЕРЕХІДНІ ПОЛОЖЕННЯ</w:t>
            </w:r>
          </w:p>
          <w:p w:rsidR="00C81DA3" w:rsidRPr="006D66D7" w:rsidRDefault="00C81DA3" w:rsidP="005D5418">
            <w:pPr>
              <w:pStyle w:val="a5"/>
              <w:spacing w:before="0" w:line="276" w:lineRule="auto"/>
              <w:rPr>
                <w:rFonts w:ascii="Times New Roman" w:hAnsi="Times New Roman"/>
                <w:bCs/>
                <w:sz w:val="28"/>
                <w:szCs w:val="28"/>
              </w:rPr>
            </w:pPr>
            <w:r w:rsidRPr="006D66D7">
              <w:rPr>
                <w:rFonts w:ascii="Times New Roman" w:hAnsi="Times New Roman"/>
                <w:bCs/>
                <w:sz w:val="28"/>
                <w:szCs w:val="28"/>
              </w:rPr>
              <w:t>…</w:t>
            </w:r>
          </w:p>
          <w:p w:rsidR="00EE7FC4" w:rsidRPr="006D66D7" w:rsidRDefault="00EE7FC4" w:rsidP="005D5418">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 xml:space="preserve">2. Чинні на день набрання чинності цим Законом договори, предметом яких є </w:t>
            </w:r>
            <w:r w:rsidRPr="006D66D7">
              <w:rPr>
                <w:rFonts w:ascii="Times New Roman" w:hAnsi="Times New Roman"/>
                <w:b/>
                <w:sz w:val="28"/>
                <w:szCs w:val="28"/>
              </w:rPr>
              <w:t xml:space="preserve">розташування технічних засобів телекомунікацій </w:t>
            </w:r>
            <w:r w:rsidR="008B3073">
              <w:rPr>
                <w:rFonts w:ascii="Times New Roman" w:hAnsi="Times New Roman"/>
                <w:b/>
                <w:sz w:val="28"/>
                <w:szCs w:val="28"/>
              </w:rPr>
              <w:t>для</w:t>
            </w:r>
            <w:r w:rsidRPr="006D66D7">
              <w:rPr>
                <w:rFonts w:ascii="Times New Roman" w:hAnsi="Times New Roman"/>
                <w:b/>
                <w:sz w:val="28"/>
                <w:szCs w:val="28"/>
              </w:rPr>
              <w:t xml:space="preserve"> надання телекомунікаційних послуг з використанням</w:t>
            </w:r>
            <w:r w:rsidRPr="006D66D7">
              <w:rPr>
                <w:rFonts w:ascii="Times New Roman" w:hAnsi="Times New Roman"/>
                <w:bCs/>
                <w:sz w:val="28"/>
                <w:szCs w:val="28"/>
              </w:rPr>
              <w:t xml:space="preserve"> елементів інфраструктури об’єкта доступу, діють до завершення строку їх дії на умовах, визначених такими договорами.</w:t>
            </w:r>
          </w:p>
          <w:p w:rsidR="00EE7FC4" w:rsidRPr="006D66D7" w:rsidRDefault="00EE7FC4" w:rsidP="005D5418">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w:t>
            </w:r>
          </w:p>
          <w:p w:rsidR="00EE7FC4" w:rsidRPr="006D66D7" w:rsidRDefault="00C81DA3" w:rsidP="005D5418">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 xml:space="preserve">3. </w:t>
            </w:r>
            <w:bookmarkStart w:id="1" w:name="_Hlk50546773"/>
            <w:r w:rsidRPr="006D66D7">
              <w:rPr>
                <w:rFonts w:ascii="Times New Roman" w:hAnsi="Times New Roman"/>
                <w:bCs/>
                <w:sz w:val="28"/>
                <w:szCs w:val="28"/>
              </w:rPr>
              <w:t>За технічні засоби телекомунікацій, розміщені до дня набрання чинності цим Законом на елементах інфраструктури об’єктів доступу всіх форм власності, одноразова плата за доступ не справляється.</w:t>
            </w:r>
          </w:p>
          <w:p w:rsidR="00853E92" w:rsidRPr="006D66D7" w:rsidRDefault="00853E92" w:rsidP="005D5418">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lastRenderedPageBreak/>
              <w:t>У такому разі договір з доступу укладається без видачі технічних умов, розроблення та погодження проектної документації.</w:t>
            </w:r>
          </w:p>
          <w:p w:rsidR="006634E0" w:rsidRPr="006D66D7" w:rsidRDefault="006634E0" w:rsidP="005D5418">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 xml:space="preserve">У разі, якщо технічні засоби телекомунікацій розміщені з порушенням нормативно-правових актів, які були чинними на період розміщення таких технічних засобів телекомунікацій чи за результатами комісійного огляду за участі представників власника інфраструктури об’єкта доступу та оператора, провайдера телекомунікацій встановлено ознаки порушення нормативно-правових актів щодо утримання об’єкта доступу, </w:t>
            </w:r>
            <w:r w:rsidR="005F6EBE" w:rsidRPr="006D66D7">
              <w:rPr>
                <w:rFonts w:ascii="Times New Roman" w:hAnsi="Times New Roman"/>
                <w:b/>
                <w:sz w:val="28"/>
                <w:szCs w:val="28"/>
              </w:rPr>
              <w:t xml:space="preserve">що викликане розміщенням технічних засобів телекомунікацій з порушенням нормативно-правових актів, </w:t>
            </w:r>
            <w:r w:rsidRPr="006D66D7">
              <w:rPr>
                <w:rFonts w:ascii="Times New Roman" w:hAnsi="Times New Roman"/>
                <w:b/>
                <w:sz w:val="28"/>
                <w:szCs w:val="28"/>
              </w:rPr>
              <w:t xml:space="preserve">то оператори, провайдери телекомунікацій зобов’язані </w:t>
            </w:r>
            <w:r w:rsidR="005A20A1" w:rsidRPr="005A20A1">
              <w:rPr>
                <w:rFonts w:ascii="Times New Roman" w:hAnsi="Times New Roman"/>
                <w:b/>
                <w:sz w:val="28"/>
                <w:szCs w:val="28"/>
              </w:rPr>
              <w:t xml:space="preserve">усунути такі недоліки </w:t>
            </w:r>
            <w:r w:rsidR="005F6EBE" w:rsidRPr="006D66D7">
              <w:rPr>
                <w:rFonts w:ascii="Times New Roman" w:hAnsi="Times New Roman"/>
                <w:b/>
                <w:sz w:val="28"/>
                <w:szCs w:val="28"/>
              </w:rPr>
              <w:t>у шестимісячний строк з дати складання</w:t>
            </w:r>
            <w:r w:rsidR="00DE552F">
              <w:rPr>
                <w:rFonts w:ascii="Times New Roman" w:hAnsi="Times New Roman"/>
                <w:b/>
                <w:sz w:val="28"/>
                <w:szCs w:val="28"/>
              </w:rPr>
              <w:t xml:space="preserve"> та підписання</w:t>
            </w:r>
            <w:r w:rsidR="005F6EBE" w:rsidRPr="006D66D7">
              <w:rPr>
                <w:rFonts w:ascii="Times New Roman" w:hAnsi="Times New Roman"/>
                <w:b/>
                <w:sz w:val="28"/>
                <w:szCs w:val="28"/>
              </w:rPr>
              <w:t xml:space="preserve"> Акту комісійного огляду</w:t>
            </w:r>
            <w:r w:rsidRPr="006D66D7">
              <w:rPr>
                <w:rFonts w:ascii="Times New Roman" w:hAnsi="Times New Roman"/>
                <w:b/>
                <w:sz w:val="28"/>
                <w:szCs w:val="28"/>
              </w:rPr>
              <w:t>.</w:t>
            </w:r>
          </w:p>
          <w:bookmarkEnd w:id="1"/>
          <w:p w:rsidR="00EE7FC4" w:rsidRPr="006D66D7" w:rsidRDefault="00EE7FC4" w:rsidP="005D5418">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w:t>
            </w:r>
          </w:p>
        </w:tc>
      </w:tr>
      <w:tr w:rsidR="00EC6304" w:rsidRPr="005D5418" w:rsidTr="0068009D">
        <w:tc>
          <w:tcPr>
            <w:tcW w:w="5000" w:type="pct"/>
            <w:gridSpan w:val="3"/>
          </w:tcPr>
          <w:p w:rsidR="00EC6304" w:rsidRPr="00EC6304" w:rsidRDefault="00EC6304" w:rsidP="00EC6304">
            <w:pPr>
              <w:pStyle w:val="a5"/>
              <w:jc w:val="center"/>
              <w:rPr>
                <w:rFonts w:ascii="Times New Roman" w:hAnsi="Times New Roman"/>
                <w:b/>
                <w:sz w:val="28"/>
                <w:szCs w:val="28"/>
              </w:rPr>
            </w:pPr>
            <w:r w:rsidRPr="00EC6304">
              <w:rPr>
                <w:rFonts w:ascii="Times New Roman" w:hAnsi="Times New Roman"/>
                <w:b/>
                <w:sz w:val="28"/>
                <w:szCs w:val="28"/>
              </w:rPr>
              <w:lastRenderedPageBreak/>
              <w:t>Закон України «Про об’єднання співвласників багатоквартирного будинку»</w:t>
            </w:r>
          </w:p>
          <w:p w:rsidR="00EC6304" w:rsidRPr="006D66D7" w:rsidRDefault="00EC6304" w:rsidP="00EC6304">
            <w:pPr>
              <w:pStyle w:val="a5"/>
              <w:spacing w:before="0" w:line="276" w:lineRule="auto"/>
              <w:ind w:firstLine="0"/>
              <w:jc w:val="center"/>
              <w:rPr>
                <w:rFonts w:ascii="Times New Roman" w:hAnsi="Times New Roman"/>
                <w:bCs/>
                <w:sz w:val="28"/>
                <w:szCs w:val="28"/>
              </w:rPr>
            </w:pPr>
            <w:r w:rsidRPr="00EC6304">
              <w:rPr>
                <w:rFonts w:ascii="Times New Roman" w:hAnsi="Times New Roman"/>
                <w:b/>
                <w:sz w:val="28"/>
                <w:szCs w:val="28"/>
              </w:rPr>
              <w:t>(Відомості Верховної Ради України (ВВР), 2002, № 10, ст.78)</w:t>
            </w:r>
          </w:p>
        </w:tc>
      </w:tr>
      <w:tr w:rsidR="00EC6304" w:rsidRPr="005D5418" w:rsidTr="0068009D">
        <w:tc>
          <w:tcPr>
            <w:tcW w:w="2518" w:type="pct"/>
            <w:gridSpan w:val="2"/>
          </w:tcPr>
          <w:p w:rsidR="00EC6304" w:rsidRPr="003025B1" w:rsidRDefault="00E50900" w:rsidP="00942EF3">
            <w:pPr>
              <w:pStyle w:val="rvps2"/>
              <w:shd w:val="clear" w:color="auto" w:fill="FFFFFF"/>
              <w:spacing w:before="0" w:beforeAutospacing="0" w:after="0" w:afterAutospacing="0" w:line="276" w:lineRule="auto"/>
              <w:jc w:val="both"/>
              <w:textAlignment w:val="baseline"/>
              <w:rPr>
                <w:sz w:val="28"/>
                <w:szCs w:val="28"/>
                <w:lang w:val="uk-UA"/>
              </w:rPr>
            </w:pPr>
            <w:r w:rsidRPr="003025B1">
              <w:rPr>
                <w:sz w:val="28"/>
                <w:szCs w:val="28"/>
                <w:lang w:val="uk-UA"/>
              </w:rPr>
              <w:t>Стаття 10. Статутні органи об</w:t>
            </w:r>
            <w:r w:rsidR="00474899" w:rsidRPr="003025B1">
              <w:rPr>
                <w:sz w:val="28"/>
                <w:szCs w:val="28"/>
                <w:lang w:val="uk-UA"/>
              </w:rPr>
              <w:t>’</w:t>
            </w:r>
            <w:r w:rsidRPr="003025B1">
              <w:rPr>
                <w:sz w:val="28"/>
                <w:szCs w:val="28"/>
                <w:lang w:val="uk-UA"/>
              </w:rPr>
              <w:t>єднання</w:t>
            </w:r>
          </w:p>
          <w:p w:rsidR="00E50900" w:rsidRPr="003025B1" w:rsidRDefault="00E50900" w:rsidP="00942EF3">
            <w:pPr>
              <w:pStyle w:val="rvps2"/>
              <w:shd w:val="clear" w:color="auto" w:fill="FFFFFF"/>
              <w:spacing w:before="0" w:beforeAutospacing="0" w:after="0" w:afterAutospacing="0" w:line="276" w:lineRule="auto"/>
              <w:jc w:val="both"/>
              <w:textAlignment w:val="baseline"/>
              <w:rPr>
                <w:sz w:val="28"/>
                <w:szCs w:val="28"/>
                <w:lang w:val="uk-UA"/>
              </w:rPr>
            </w:pPr>
            <w:r w:rsidRPr="003025B1">
              <w:rPr>
                <w:sz w:val="28"/>
                <w:szCs w:val="28"/>
                <w:lang w:val="uk-UA"/>
              </w:rPr>
              <w:t>…</w:t>
            </w:r>
          </w:p>
          <w:p w:rsidR="00942EF3" w:rsidRDefault="00942EF3" w:rsidP="00942EF3">
            <w:pPr>
              <w:pStyle w:val="rvps2"/>
              <w:shd w:val="clear" w:color="auto" w:fill="FFFFFF"/>
              <w:spacing w:before="0" w:beforeAutospacing="0" w:after="0" w:afterAutospacing="0"/>
              <w:jc w:val="both"/>
              <w:textAlignment w:val="baseline"/>
              <w:rPr>
                <w:sz w:val="28"/>
                <w:szCs w:val="28"/>
                <w:lang w:val="uk-UA"/>
              </w:rPr>
            </w:pPr>
            <w:r w:rsidRPr="00942EF3">
              <w:rPr>
                <w:sz w:val="28"/>
                <w:szCs w:val="28"/>
                <w:lang w:val="uk-UA"/>
              </w:rPr>
              <w:t>До компетенції правління відноситься:</w:t>
            </w:r>
          </w:p>
          <w:p w:rsidR="00942EF3" w:rsidRPr="00942EF3" w:rsidRDefault="00942EF3" w:rsidP="00942EF3">
            <w:pPr>
              <w:pStyle w:val="rvps2"/>
              <w:shd w:val="clear" w:color="auto" w:fill="FFFFFF"/>
              <w:spacing w:before="0" w:beforeAutospacing="0" w:after="0" w:afterAutospacing="0"/>
              <w:jc w:val="both"/>
              <w:textAlignment w:val="baseline"/>
              <w:rPr>
                <w:sz w:val="28"/>
                <w:szCs w:val="28"/>
                <w:lang w:val="uk-UA"/>
              </w:rPr>
            </w:pPr>
            <w:r>
              <w:rPr>
                <w:sz w:val="28"/>
                <w:szCs w:val="28"/>
                <w:lang w:val="uk-UA"/>
              </w:rPr>
              <w:t>…</w:t>
            </w:r>
          </w:p>
          <w:p w:rsidR="00942EF3" w:rsidRDefault="00942EF3" w:rsidP="00942EF3">
            <w:pPr>
              <w:pStyle w:val="rvps2"/>
              <w:shd w:val="clear" w:color="auto" w:fill="FFFFFF"/>
              <w:spacing w:before="0" w:beforeAutospacing="0" w:after="0" w:afterAutospacing="0" w:line="276" w:lineRule="auto"/>
              <w:jc w:val="both"/>
              <w:textAlignment w:val="baseline"/>
              <w:rPr>
                <w:sz w:val="28"/>
                <w:szCs w:val="28"/>
                <w:lang w:val="uk-UA"/>
              </w:rPr>
            </w:pPr>
            <w:r w:rsidRPr="00942EF3">
              <w:rPr>
                <w:sz w:val="28"/>
                <w:szCs w:val="28"/>
                <w:lang w:val="uk-UA"/>
              </w:rPr>
              <w:lastRenderedPageBreak/>
              <w:t>укладення договорів про виконання робіт, надання послуг та здійснення контролю за їх виконанням;</w:t>
            </w:r>
          </w:p>
          <w:p w:rsidR="00942EF3" w:rsidRDefault="00942EF3" w:rsidP="00942EF3">
            <w:pPr>
              <w:pStyle w:val="rvps2"/>
              <w:shd w:val="clear" w:color="auto" w:fill="FFFFFF"/>
              <w:spacing w:before="0" w:beforeAutospacing="0" w:after="0" w:afterAutospacing="0" w:line="276" w:lineRule="auto"/>
              <w:jc w:val="both"/>
              <w:textAlignment w:val="baseline"/>
              <w:rPr>
                <w:sz w:val="28"/>
                <w:szCs w:val="28"/>
                <w:lang w:val="uk-UA"/>
              </w:rPr>
            </w:pPr>
          </w:p>
          <w:p w:rsidR="00942EF3" w:rsidRPr="00E50900" w:rsidRDefault="00942EF3" w:rsidP="00942EF3">
            <w:pPr>
              <w:pStyle w:val="rvps2"/>
              <w:shd w:val="clear" w:color="auto" w:fill="FFFFFF"/>
              <w:spacing w:before="0" w:beforeAutospacing="0" w:after="0" w:afterAutospacing="0" w:line="276" w:lineRule="auto"/>
              <w:jc w:val="both"/>
              <w:textAlignment w:val="baseline"/>
              <w:rPr>
                <w:sz w:val="28"/>
                <w:szCs w:val="28"/>
                <w:highlight w:val="yellow"/>
                <w:lang w:val="uk-UA"/>
              </w:rPr>
            </w:pPr>
            <w:r>
              <w:rPr>
                <w:sz w:val="28"/>
                <w:szCs w:val="28"/>
                <w:lang w:val="uk-UA"/>
              </w:rPr>
              <w:t>…</w:t>
            </w:r>
          </w:p>
        </w:tc>
        <w:tc>
          <w:tcPr>
            <w:tcW w:w="2482" w:type="pct"/>
          </w:tcPr>
          <w:p w:rsidR="00EC6304" w:rsidRPr="00803C57" w:rsidRDefault="00E50900" w:rsidP="00942EF3">
            <w:pPr>
              <w:pStyle w:val="a5"/>
              <w:spacing w:before="0" w:line="276" w:lineRule="auto"/>
              <w:ind w:firstLine="0"/>
              <w:rPr>
                <w:rFonts w:ascii="Times New Roman" w:hAnsi="Times New Roman"/>
                <w:bCs/>
                <w:sz w:val="28"/>
                <w:szCs w:val="28"/>
              </w:rPr>
            </w:pPr>
            <w:r w:rsidRPr="00803C57">
              <w:rPr>
                <w:rFonts w:ascii="Times New Roman" w:hAnsi="Times New Roman"/>
                <w:bCs/>
                <w:sz w:val="28"/>
                <w:szCs w:val="28"/>
              </w:rPr>
              <w:lastRenderedPageBreak/>
              <w:t xml:space="preserve">Стаття 10. Статутні органи </w:t>
            </w:r>
            <w:r w:rsidR="00474899" w:rsidRPr="00803C57">
              <w:rPr>
                <w:rFonts w:ascii="Times New Roman" w:hAnsi="Times New Roman"/>
                <w:bCs/>
                <w:sz w:val="28"/>
                <w:szCs w:val="28"/>
              </w:rPr>
              <w:t>об’єднання</w:t>
            </w:r>
          </w:p>
          <w:p w:rsidR="00E50900" w:rsidRPr="00803C57" w:rsidRDefault="00E50900" w:rsidP="00942EF3">
            <w:pPr>
              <w:pStyle w:val="a5"/>
              <w:spacing w:before="0" w:line="276" w:lineRule="auto"/>
              <w:ind w:firstLine="0"/>
              <w:rPr>
                <w:rFonts w:ascii="Times New Roman" w:hAnsi="Times New Roman"/>
                <w:bCs/>
                <w:sz w:val="28"/>
                <w:szCs w:val="28"/>
              </w:rPr>
            </w:pPr>
            <w:r w:rsidRPr="00803C57">
              <w:rPr>
                <w:rFonts w:ascii="Times New Roman" w:hAnsi="Times New Roman"/>
                <w:bCs/>
                <w:sz w:val="28"/>
                <w:szCs w:val="28"/>
              </w:rPr>
              <w:t>…</w:t>
            </w:r>
          </w:p>
          <w:p w:rsidR="00942EF3" w:rsidRPr="00803C57" w:rsidRDefault="00942EF3" w:rsidP="00942EF3">
            <w:pPr>
              <w:pStyle w:val="a5"/>
              <w:spacing w:before="0"/>
              <w:ind w:firstLine="0"/>
              <w:rPr>
                <w:rFonts w:ascii="Times New Roman" w:hAnsi="Times New Roman"/>
                <w:bCs/>
                <w:sz w:val="28"/>
                <w:szCs w:val="28"/>
              </w:rPr>
            </w:pPr>
            <w:r w:rsidRPr="00803C57">
              <w:rPr>
                <w:rFonts w:ascii="Times New Roman" w:hAnsi="Times New Roman"/>
                <w:bCs/>
                <w:sz w:val="28"/>
                <w:szCs w:val="28"/>
              </w:rPr>
              <w:t>До компетенції правління відноситься:</w:t>
            </w:r>
          </w:p>
          <w:p w:rsidR="00942EF3" w:rsidRPr="00803C57" w:rsidRDefault="00942EF3" w:rsidP="00942EF3">
            <w:pPr>
              <w:pStyle w:val="a5"/>
              <w:spacing w:before="0"/>
              <w:ind w:firstLine="0"/>
              <w:rPr>
                <w:rFonts w:ascii="Times New Roman" w:hAnsi="Times New Roman"/>
                <w:bCs/>
                <w:sz w:val="28"/>
                <w:szCs w:val="28"/>
              </w:rPr>
            </w:pPr>
            <w:r w:rsidRPr="00803C57">
              <w:rPr>
                <w:rFonts w:ascii="Times New Roman" w:hAnsi="Times New Roman"/>
                <w:bCs/>
                <w:sz w:val="28"/>
                <w:szCs w:val="28"/>
              </w:rPr>
              <w:t>…</w:t>
            </w:r>
          </w:p>
          <w:p w:rsidR="00942EF3" w:rsidRPr="00803C57" w:rsidRDefault="00942EF3" w:rsidP="00942EF3">
            <w:pPr>
              <w:pStyle w:val="a5"/>
              <w:spacing w:before="0" w:line="276" w:lineRule="auto"/>
              <w:ind w:firstLine="0"/>
              <w:rPr>
                <w:rFonts w:ascii="Times New Roman" w:hAnsi="Times New Roman"/>
                <w:bCs/>
                <w:sz w:val="28"/>
                <w:szCs w:val="28"/>
              </w:rPr>
            </w:pPr>
            <w:r w:rsidRPr="00803C57">
              <w:rPr>
                <w:rFonts w:ascii="Times New Roman" w:hAnsi="Times New Roman"/>
                <w:bCs/>
                <w:sz w:val="28"/>
                <w:szCs w:val="28"/>
              </w:rPr>
              <w:lastRenderedPageBreak/>
              <w:t>укладення договорів про виконання робіт, надання послуг</w:t>
            </w:r>
            <w:r w:rsidRPr="00803C57">
              <w:rPr>
                <w:rFonts w:ascii="Times New Roman" w:hAnsi="Times New Roman"/>
                <w:b/>
                <w:sz w:val="28"/>
                <w:szCs w:val="28"/>
              </w:rPr>
              <w:t>,</w:t>
            </w:r>
            <w:r w:rsidRPr="00803C57">
              <w:rPr>
                <w:rFonts w:ascii="Times New Roman" w:hAnsi="Times New Roman"/>
                <w:bCs/>
                <w:sz w:val="28"/>
                <w:szCs w:val="28"/>
              </w:rPr>
              <w:t xml:space="preserve"> </w:t>
            </w:r>
            <w:r w:rsidRPr="00803C57">
              <w:rPr>
                <w:rFonts w:ascii="Times New Roman" w:hAnsi="Times New Roman"/>
                <w:b/>
                <w:sz w:val="28"/>
                <w:szCs w:val="28"/>
              </w:rPr>
              <w:t>доступу до інфраструктури об’єкта доступу</w:t>
            </w:r>
            <w:r w:rsidRPr="00803C57">
              <w:rPr>
                <w:rFonts w:ascii="Times New Roman" w:hAnsi="Times New Roman"/>
                <w:bCs/>
                <w:sz w:val="28"/>
                <w:szCs w:val="28"/>
              </w:rPr>
              <w:t xml:space="preserve"> та здійснення контролю за їх виконанням;</w:t>
            </w:r>
          </w:p>
          <w:p w:rsidR="00942EF3" w:rsidRPr="00E50900" w:rsidRDefault="00942EF3" w:rsidP="00942EF3">
            <w:pPr>
              <w:pStyle w:val="a5"/>
              <w:spacing w:before="0" w:line="276" w:lineRule="auto"/>
              <w:ind w:firstLine="0"/>
              <w:rPr>
                <w:rFonts w:ascii="Times New Roman" w:hAnsi="Times New Roman"/>
                <w:bCs/>
                <w:sz w:val="28"/>
                <w:szCs w:val="28"/>
                <w:highlight w:val="yellow"/>
              </w:rPr>
            </w:pPr>
            <w:r w:rsidRPr="00803C57">
              <w:rPr>
                <w:rFonts w:ascii="Times New Roman" w:hAnsi="Times New Roman"/>
                <w:bCs/>
                <w:sz w:val="28"/>
                <w:szCs w:val="28"/>
              </w:rPr>
              <w:t>…</w:t>
            </w:r>
          </w:p>
        </w:tc>
      </w:tr>
      <w:tr w:rsidR="00783A52" w:rsidRPr="005D5418" w:rsidTr="0068009D">
        <w:tc>
          <w:tcPr>
            <w:tcW w:w="2518" w:type="pct"/>
            <w:gridSpan w:val="2"/>
          </w:tcPr>
          <w:p w:rsidR="00783A52" w:rsidRPr="006D66D7" w:rsidRDefault="00783A52"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Стаття 22. Забезпечення об’єднанням утримання та експлуатації багатоквартирного будинку, користування спільним майном у такому будинку</w:t>
            </w:r>
          </w:p>
          <w:p w:rsidR="00783A52" w:rsidRPr="006D66D7" w:rsidRDefault="00783A52"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783A52" w:rsidRPr="006D66D7" w:rsidRDefault="00783A52"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 xml:space="preserve">Газо- та електропостачання квартир та нежитлових приміщень здійснюється на підставі договорів між їх власниками і газо- та </w:t>
            </w:r>
            <w:proofErr w:type="spellStart"/>
            <w:r w:rsidRPr="006D66D7">
              <w:rPr>
                <w:sz w:val="28"/>
                <w:szCs w:val="28"/>
                <w:lang w:val="uk-UA"/>
              </w:rPr>
              <w:t>електропостачальними</w:t>
            </w:r>
            <w:proofErr w:type="spellEnd"/>
            <w:r w:rsidRPr="006D66D7">
              <w:rPr>
                <w:sz w:val="28"/>
                <w:szCs w:val="28"/>
                <w:lang w:val="uk-UA"/>
              </w:rPr>
              <w:t xml:space="preserve"> організаціями відповідно до вимог законодавства.</w:t>
            </w:r>
          </w:p>
          <w:p w:rsidR="00783A52" w:rsidRPr="006D66D7" w:rsidRDefault="00783A52"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w:t>
            </w:r>
            <w:r w:rsidR="00E177B0">
              <w:rPr>
                <w:b/>
                <w:bCs/>
                <w:sz w:val="28"/>
                <w:szCs w:val="28"/>
                <w:lang w:val="uk-UA"/>
              </w:rPr>
              <w:t>ій</w:t>
            </w:r>
          </w:p>
          <w:p w:rsidR="005D5418" w:rsidRPr="006D66D7" w:rsidRDefault="005D5418" w:rsidP="006D66D7">
            <w:pPr>
              <w:pStyle w:val="rvps2"/>
              <w:shd w:val="clear" w:color="auto" w:fill="FFFFFF"/>
              <w:spacing w:before="0" w:beforeAutospacing="0" w:after="0" w:afterAutospacing="0" w:line="276" w:lineRule="auto"/>
              <w:jc w:val="both"/>
              <w:textAlignment w:val="baseline"/>
              <w:rPr>
                <w:b/>
                <w:bCs/>
                <w:sz w:val="28"/>
                <w:szCs w:val="28"/>
                <w:lang w:val="uk-UA"/>
              </w:rPr>
            </w:pPr>
          </w:p>
          <w:p w:rsidR="00733F4B" w:rsidRDefault="00733F4B" w:rsidP="006D66D7">
            <w:pPr>
              <w:pStyle w:val="rvps2"/>
              <w:shd w:val="clear" w:color="auto" w:fill="FFFFFF"/>
              <w:spacing w:before="0" w:beforeAutospacing="0" w:after="0" w:afterAutospacing="0" w:line="276" w:lineRule="auto"/>
              <w:jc w:val="both"/>
              <w:textAlignment w:val="baseline"/>
              <w:rPr>
                <w:b/>
                <w:bCs/>
                <w:sz w:val="28"/>
                <w:szCs w:val="28"/>
                <w:lang w:val="uk-UA"/>
              </w:rPr>
            </w:pPr>
          </w:p>
          <w:p w:rsidR="00733F4B" w:rsidRDefault="00733F4B" w:rsidP="006D66D7">
            <w:pPr>
              <w:pStyle w:val="rvps2"/>
              <w:shd w:val="clear" w:color="auto" w:fill="FFFFFF"/>
              <w:spacing w:before="0" w:beforeAutospacing="0" w:after="0" w:afterAutospacing="0" w:line="276" w:lineRule="auto"/>
              <w:jc w:val="both"/>
              <w:textAlignment w:val="baseline"/>
              <w:rPr>
                <w:b/>
                <w:bCs/>
                <w:sz w:val="28"/>
                <w:szCs w:val="28"/>
                <w:lang w:val="uk-UA"/>
              </w:rPr>
            </w:pPr>
          </w:p>
          <w:p w:rsidR="00733F4B" w:rsidRPr="006D66D7" w:rsidRDefault="00733F4B" w:rsidP="006D66D7">
            <w:pPr>
              <w:pStyle w:val="rvps2"/>
              <w:shd w:val="clear" w:color="auto" w:fill="FFFFFF"/>
              <w:spacing w:before="0" w:beforeAutospacing="0" w:after="0" w:afterAutospacing="0" w:line="276" w:lineRule="auto"/>
              <w:jc w:val="both"/>
              <w:textAlignment w:val="baseline"/>
              <w:rPr>
                <w:b/>
                <w:bCs/>
                <w:sz w:val="28"/>
                <w:szCs w:val="28"/>
                <w:lang w:val="uk-UA"/>
              </w:rPr>
            </w:pPr>
          </w:p>
          <w:p w:rsidR="00783A52" w:rsidRPr="006D66D7" w:rsidRDefault="00783A52"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w:t>
            </w:r>
            <w:r w:rsidR="00E177B0">
              <w:rPr>
                <w:b/>
                <w:bCs/>
                <w:sz w:val="28"/>
                <w:szCs w:val="28"/>
                <w:lang w:val="uk-UA"/>
              </w:rPr>
              <w:t>ій</w:t>
            </w:r>
          </w:p>
          <w:p w:rsidR="00783A52" w:rsidRPr="006D66D7" w:rsidRDefault="00783A52" w:rsidP="006D66D7">
            <w:pPr>
              <w:pStyle w:val="rvps2"/>
              <w:shd w:val="clear" w:color="auto" w:fill="FFFFFF"/>
              <w:spacing w:before="0" w:beforeAutospacing="0" w:after="0" w:afterAutospacing="0" w:line="276" w:lineRule="auto"/>
              <w:jc w:val="both"/>
              <w:textAlignment w:val="baseline"/>
              <w:rPr>
                <w:b/>
                <w:bCs/>
                <w:sz w:val="28"/>
                <w:szCs w:val="28"/>
                <w:lang w:val="uk-UA"/>
              </w:rPr>
            </w:pPr>
          </w:p>
          <w:p w:rsidR="005D5418" w:rsidRPr="006D66D7" w:rsidRDefault="005D5418" w:rsidP="006D66D7">
            <w:pPr>
              <w:pStyle w:val="rvps2"/>
              <w:shd w:val="clear" w:color="auto" w:fill="FFFFFF"/>
              <w:spacing w:before="0" w:beforeAutospacing="0" w:after="0" w:afterAutospacing="0" w:line="276" w:lineRule="auto"/>
              <w:jc w:val="both"/>
              <w:textAlignment w:val="baseline"/>
              <w:rPr>
                <w:b/>
                <w:bCs/>
                <w:sz w:val="28"/>
                <w:szCs w:val="28"/>
                <w:lang w:val="uk-UA"/>
              </w:rPr>
            </w:pPr>
          </w:p>
          <w:p w:rsidR="00783A52" w:rsidRPr="006D66D7" w:rsidRDefault="00783A52" w:rsidP="006D66D7">
            <w:pPr>
              <w:pStyle w:val="rvps2"/>
              <w:shd w:val="clear" w:color="auto" w:fill="FFFFFF"/>
              <w:spacing w:before="0" w:beforeAutospacing="0" w:after="0" w:afterAutospacing="0" w:line="276" w:lineRule="auto"/>
              <w:jc w:val="both"/>
              <w:textAlignment w:val="baseline"/>
              <w:rPr>
                <w:sz w:val="28"/>
                <w:szCs w:val="28"/>
                <w:lang w:val="uk-UA"/>
              </w:rPr>
            </w:pPr>
          </w:p>
          <w:p w:rsidR="005D5418" w:rsidRPr="006D66D7" w:rsidRDefault="005D5418" w:rsidP="006D66D7">
            <w:pPr>
              <w:pStyle w:val="rvps2"/>
              <w:shd w:val="clear" w:color="auto" w:fill="FFFFFF"/>
              <w:spacing w:before="0" w:beforeAutospacing="0" w:after="0" w:afterAutospacing="0" w:line="276" w:lineRule="auto"/>
              <w:jc w:val="both"/>
              <w:textAlignment w:val="baseline"/>
              <w:rPr>
                <w:sz w:val="28"/>
                <w:szCs w:val="28"/>
                <w:lang w:val="uk-UA"/>
              </w:rPr>
            </w:pPr>
          </w:p>
          <w:p w:rsidR="005D5418" w:rsidRDefault="005D5418" w:rsidP="006D66D7">
            <w:pPr>
              <w:pStyle w:val="rvps2"/>
              <w:shd w:val="clear" w:color="auto" w:fill="FFFFFF"/>
              <w:spacing w:before="0" w:beforeAutospacing="0" w:after="0" w:afterAutospacing="0" w:line="276" w:lineRule="auto"/>
              <w:jc w:val="both"/>
              <w:textAlignment w:val="baseline"/>
              <w:rPr>
                <w:sz w:val="28"/>
                <w:szCs w:val="28"/>
                <w:lang w:val="uk-UA"/>
              </w:rPr>
            </w:pPr>
          </w:p>
          <w:p w:rsidR="008B2B76" w:rsidRPr="006D66D7" w:rsidRDefault="008B2B76" w:rsidP="006D66D7">
            <w:pPr>
              <w:pStyle w:val="rvps2"/>
              <w:shd w:val="clear" w:color="auto" w:fill="FFFFFF"/>
              <w:spacing w:before="0" w:beforeAutospacing="0" w:after="0" w:afterAutospacing="0" w:line="276" w:lineRule="auto"/>
              <w:jc w:val="both"/>
              <w:textAlignment w:val="baseline"/>
              <w:rPr>
                <w:sz w:val="28"/>
                <w:szCs w:val="28"/>
                <w:lang w:val="uk-UA"/>
              </w:rPr>
            </w:pPr>
          </w:p>
          <w:p w:rsidR="00783A52" w:rsidRPr="006D66D7" w:rsidRDefault="00783A52"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tc>
        <w:tc>
          <w:tcPr>
            <w:tcW w:w="2482" w:type="pct"/>
          </w:tcPr>
          <w:p w:rsidR="00783A52" w:rsidRPr="006D66D7" w:rsidRDefault="00783A52" w:rsidP="006D66D7">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Стаття 22. Забезпечення об’єднанням утримання та експлуатації багатоквартирного будинку, користування спільним майном у такому будинку</w:t>
            </w:r>
          </w:p>
          <w:p w:rsidR="00783A52" w:rsidRPr="006D66D7" w:rsidRDefault="00783A52" w:rsidP="006D66D7">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w:t>
            </w:r>
          </w:p>
          <w:p w:rsidR="00783A52" w:rsidRPr="006D66D7" w:rsidRDefault="00783A52" w:rsidP="006D66D7">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 xml:space="preserve">Газо- та електропостачання квартир та нежитлових приміщень здійснюється на підставі договорів між їх власниками і газо- та </w:t>
            </w:r>
            <w:proofErr w:type="spellStart"/>
            <w:r w:rsidRPr="006D66D7">
              <w:rPr>
                <w:rFonts w:ascii="Times New Roman" w:hAnsi="Times New Roman"/>
                <w:bCs/>
                <w:sz w:val="28"/>
                <w:szCs w:val="28"/>
              </w:rPr>
              <w:t>електропостачальними</w:t>
            </w:r>
            <w:proofErr w:type="spellEnd"/>
            <w:r w:rsidRPr="006D66D7">
              <w:rPr>
                <w:rFonts w:ascii="Times New Roman" w:hAnsi="Times New Roman"/>
                <w:bCs/>
                <w:sz w:val="28"/>
                <w:szCs w:val="28"/>
              </w:rPr>
              <w:t xml:space="preserve"> організаціями відповідно до вимог законодавства.</w:t>
            </w:r>
          </w:p>
          <w:p w:rsidR="00783A52" w:rsidRPr="006D66D7" w:rsidRDefault="00BC2B04" w:rsidP="006D66D7">
            <w:pPr>
              <w:pStyle w:val="a5"/>
              <w:spacing w:before="0" w:line="276" w:lineRule="auto"/>
              <w:ind w:firstLine="0"/>
              <w:rPr>
                <w:rFonts w:ascii="Times New Roman" w:hAnsi="Times New Roman"/>
                <w:b/>
                <w:sz w:val="28"/>
                <w:szCs w:val="28"/>
              </w:rPr>
            </w:pPr>
            <w:bookmarkStart w:id="2" w:name="_Hlk50546861"/>
            <w:r w:rsidRPr="00803C57">
              <w:rPr>
                <w:rFonts w:ascii="Times New Roman" w:hAnsi="Times New Roman"/>
                <w:b/>
                <w:sz w:val="28"/>
                <w:szCs w:val="28"/>
              </w:rPr>
              <w:t>Забезпечення т</w:t>
            </w:r>
            <w:r w:rsidR="00783A52" w:rsidRPr="00803C57">
              <w:rPr>
                <w:rFonts w:ascii="Times New Roman" w:hAnsi="Times New Roman"/>
                <w:b/>
                <w:sz w:val="28"/>
                <w:szCs w:val="28"/>
              </w:rPr>
              <w:t>елекомунікаційн</w:t>
            </w:r>
            <w:r w:rsidRPr="00803C57">
              <w:rPr>
                <w:rFonts w:ascii="Times New Roman" w:hAnsi="Times New Roman"/>
                <w:b/>
                <w:sz w:val="28"/>
                <w:szCs w:val="28"/>
              </w:rPr>
              <w:t>ими</w:t>
            </w:r>
            <w:r w:rsidR="00783A52" w:rsidRPr="00803C57">
              <w:rPr>
                <w:rFonts w:ascii="Times New Roman" w:hAnsi="Times New Roman"/>
                <w:b/>
                <w:sz w:val="28"/>
                <w:szCs w:val="28"/>
              </w:rPr>
              <w:t xml:space="preserve"> послуг</w:t>
            </w:r>
            <w:r w:rsidRPr="00803C57">
              <w:rPr>
                <w:rFonts w:ascii="Times New Roman" w:hAnsi="Times New Roman"/>
                <w:b/>
                <w:sz w:val="28"/>
                <w:szCs w:val="28"/>
              </w:rPr>
              <w:t>ам</w:t>
            </w:r>
            <w:r w:rsidR="00783A52" w:rsidRPr="00803C57">
              <w:rPr>
                <w:rFonts w:ascii="Times New Roman" w:hAnsi="Times New Roman"/>
                <w:b/>
                <w:sz w:val="28"/>
                <w:szCs w:val="28"/>
              </w:rPr>
              <w:t xml:space="preserve">и </w:t>
            </w:r>
            <w:r w:rsidR="00D24FF0" w:rsidRPr="00803C57">
              <w:rPr>
                <w:rFonts w:ascii="Times New Roman" w:hAnsi="Times New Roman"/>
                <w:b/>
                <w:sz w:val="28"/>
                <w:szCs w:val="28"/>
              </w:rPr>
              <w:t xml:space="preserve">квартир та нежитлових приміщень </w:t>
            </w:r>
            <w:r w:rsidR="00874C3D" w:rsidRPr="00803C57">
              <w:rPr>
                <w:rFonts w:ascii="Times New Roman" w:hAnsi="Times New Roman"/>
                <w:b/>
                <w:sz w:val="28"/>
                <w:szCs w:val="28"/>
              </w:rPr>
              <w:t xml:space="preserve">здійснюється </w:t>
            </w:r>
            <w:r w:rsidR="00783A52" w:rsidRPr="00803C57">
              <w:rPr>
                <w:rFonts w:ascii="Times New Roman" w:hAnsi="Times New Roman"/>
                <w:b/>
                <w:sz w:val="28"/>
                <w:szCs w:val="28"/>
              </w:rPr>
              <w:t xml:space="preserve">на підставі договорів між </w:t>
            </w:r>
            <w:r w:rsidR="00D24FF0" w:rsidRPr="00803C57">
              <w:rPr>
                <w:rFonts w:ascii="Times New Roman" w:hAnsi="Times New Roman"/>
                <w:b/>
                <w:sz w:val="28"/>
                <w:szCs w:val="28"/>
              </w:rPr>
              <w:t xml:space="preserve">їх </w:t>
            </w:r>
            <w:r w:rsidR="00783A52" w:rsidRPr="00803C57">
              <w:rPr>
                <w:rFonts w:ascii="Times New Roman" w:hAnsi="Times New Roman"/>
                <w:b/>
                <w:sz w:val="28"/>
                <w:szCs w:val="28"/>
              </w:rPr>
              <w:t>власниками та операторами, провайдерами телекомунікацій відповідно до вимог законодавства.</w:t>
            </w:r>
          </w:p>
          <w:p w:rsidR="00783A52" w:rsidRPr="006D66D7" w:rsidRDefault="00783A52" w:rsidP="006D66D7">
            <w:pPr>
              <w:pStyle w:val="a5"/>
              <w:spacing w:before="0" w:line="276" w:lineRule="auto"/>
              <w:ind w:firstLine="0"/>
              <w:rPr>
                <w:rFonts w:ascii="Times New Roman" w:hAnsi="Times New Roman"/>
                <w:b/>
                <w:sz w:val="28"/>
                <w:szCs w:val="28"/>
              </w:rPr>
            </w:pPr>
            <w:r w:rsidRPr="006D66D7">
              <w:rPr>
                <w:rFonts w:ascii="Times New Roman" w:hAnsi="Times New Roman"/>
                <w:b/>
                <w:sz w:val="28"/>
                <w:szCs w:val="28"/>
              </w:rPr>
              <w:t>Розташування технічних засобів телекомунікацій з метою забезпечення телекомунікаційними послугами власників квартир та нежитлових приміщення у багатоквартирному будинку здійснюється відповідно до Закону України «Про доступ до об’єктів будівництва, транспорту, електроенергетики з метою розвитку телекомунікаційних мереж».</w:t>
            </w:r>
          </w:p>
          <w:bookmarkEnd w:id="2"/>
          <w:p w:rsidR="00783A52" w:rsidRPr="006D66D7" w:rsidRDefault="00783A52" w:rsidP="006D66D7">
            <w:pPr>
              <w:pStyle w:val="a5"/>
              <w:spacing w:before="0" w:line="276" w:lineRule="auto"/>
              <w:ind w:firstLine="0"/>
              <w:rPr>
                <w:rFonts w:ascii="Times New Roman" w:hAnsi="Times New Roman"/>
                <w:bCs/>
                <w:sz w:val="28"/>
                <w:szCs w:val="28"/>
              </w:rPr>
            </w:pPr>
            <w:r w:rsidRPr="006D66D7">
              <w:rPr>
                <w:rFonts w:ascii="Times New Roman" w:hAnsi="Times New Roman"/>
                <w:bCs/>
                <w:sz w:val="28"/>
                <w:szCs w:val="28"/>
              </w:rPr>
              <w:t>…</w:t>
            </w:r>
          </w:p>
        </w:tc>
      </w:tr>
      <w:tr w:rsidR="002636DC" w:rsidRPr="005D5418" w:rsidTr="0068009D">
        <w:tc>
          <w:tcPr>
            <w:tcW w:w="5000" w:type="pct"/>
            <w:gridSpan w:val="3"/>
          </w:tcPr>
          <w:p w:rsidR="002636DC" w:rsidRPr="00803C57" w:rsidRDefault="002636DC" w:rsidP="002636DC">
            <w:pPr>
              <w:pStyle w:val="a5"/>
              <w:jc w:val="center"/>
              <w:rPr>
                <w:rFonts w:ascii="Times New Roman" w:hAnsi="Times New Roman"/>
                <w:b/>
                <w:sz w:val="28"/>
                <w:szCs w:val="28"/>
              </w:rPr>
            </w:pPr>
            <w:r w:rsidRPr="00803C57">
              <w:rPr>
                <w:rFonts w:ascii="Times New Roman" w:hAnsi="Times New Roman"/>
                <w:b/>
                <w:sz w:val="28"/>
                <w:szCs w:val="28"/>
                <w:lang w:val="ru-RU"/>
              </w:rPr>
              <w:lastRenderedPageBreak/>
              <w:t>Закон України «</w:t>
            </w:r>
            <w:r w:rsidRPr="00803C57">
              <w:rPr>
                <w:rFonts w:ascii="Times New Roman" w:hAnsi="Times New Roman"/>
                <w:b/>
                <w:sz w:val="28"/>
                <w:szCs w:val="28"/>
              </w:rPr>
              <w:t>Про телекомунікації» (Відомості Верховної Ради України (ВВР), 2004, № 12, ст.155)</w:t>
            </w:r>
          </w:p>
        </w:tc>
      </w:tr>
      <w:tr w:rsidR="002636DC" w:rsidRPr="00DA126D" w:rsidTr="0068009D">
        <w:tc>
          <w:tcPr>
            <w:tcW w:w="2518" w:type="pct"/>
            <w:gridSpan w:val="2"/>
          </w:tcPr>
          <w:p w:rsidR="00DA126D" w:rsidRPr="00803C57" w:rsidRDefault="00DA126D" w:rsidP="00DA126D">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Стаття 18. Повноваження національної комісії, що здійснює державне регулювання у сфері зв’язку та інформатизації</w:t>
            </w:r>
          </w:p>
          <w:p w:rsidR="002636DC" w:rsidRPr="00803C57" w:rsidRDefault="00DA126D" w:rsidP="00DA126D">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1. Національна комісія, що здійснює державне регулювання у сфері зв’язку та інформатизації:</w:t>
            </w:r>
          </w:p>
          <w:p w:rsidR="00DA126D" w:rsidRPr="00803C57" w:rsidRDefault="00DA126D" w:rsidP="00DA126D">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w:t>
            </w:r>
          </w:p>
          <w:p w:rsidR="00DA126D" w:rsidRPr="00803C57" w:rsidRDefault="00DA126D" w:rsidP="00DA126D">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4²) здійснює повноваження з питань доступу до інфраструктури об’єкта доступу відповідно до закону;</w:t>
            </w:r>
          </w:p>
          <w:p w:rsidR="00DA126D" w:rsidRPr="00803C57" w:rsidRDefault="00DA126D" w:rsidP="00DA126D">
            <w:pPr>
              <w:pStyle w:val="rvps2"/>
              <w:shd w:val="clear" w:color="auto" w:fill="FFFFFF"/>
              <w:spacing w:before="0" w:beforeAutospacing="0" w:after="0" w:afterAutospacing="0" w:line="276" w:lineRule="auto"/>
              <w:jc w:val="both"/>
              <w:textAlignment w:val="baseline"/>
              <w:rPr>
                <w:sz w:val="28"/>
                <w:szCs w:val="28"/>
                <w:lang w:val="uk-UA"/>
              </w:rPr>
            </w:pPr>
          </w:p>
          <w:p w:rsidR="00DA126D" w:rsidRPr="00803C57" w:rsidRDefault="00DA126D" w:rsidP="00DA126D">
            <w:pPr>
              <w:pStyle w:val="rvps2"/>
              <w:shd w:val="clear" w:color="auto" w:fill="FFFFFF"/>
              <w:spacing w:before="0" w:beforeAutospacing="0" w:after="0" w:afterAutospacing="0" w:line="276" w:lineRule="auto"/>
              <w:jc w:val="both"/>
              <w:textAlignment w:val="baseline"/>
              <w:rPr>
                <w:sz w:val="28"/>
                <w:szCs w:val="28"/>
                <w:lang w:val="uk-UA"/>
              </w:rPr>
            </w:pPr>
          </w:p>
          <w:p w:rsidR="00DA126D" w:rsidRPr="00803C57" w:rsidRDefault="00DA126D" w:rsidP="00DA126D">
            <w:pPr>
              <w:pStyle w:val="rvps2"/>
              <w:shd w:val="clear" w:color="auto" w:fill="FFFFFF"/>
              <w:spacing w:before="0" w:beforeAutospacing="0" w:after="0" w:afterAutospacing="0" w:line="276" w:lineRule="auto"/>
              <w:jc w:val="both"/>
              <w:textAlignment w:val="baseline"/>
              <w:rPr>
                <w:sz w:val="28"/>
                <w:szCs w:val="28"/>
                <w:lang w:val="uk-UA"/>
              </w:rPr>
            </w:pPr>
          </w:p>
          <w:p w:rsidR="00DA126D" w:rsidRPr="00803C57" w:rsidRDefault="00DA126D" w:rsidP="00DA126D">
            <w:pPr>
              <w:pStyle w:val="rvps2"/>
              <w:shd w:val="clear" w:color="auto" w:fill="FFFFFF"/>
              <w:spacing w:before="0" w:beforeAutospacing="0" w:after="0" w:afterAutospacing="0" w:line="276" w:lineRule="auto"/>
              <w:jc w:val="both"/>
              <w:textAlignment w:val="baseline"/>
              <w:rPr>
                <w:sz w:val="28"/>
                <w:szCs w:val="28"/>
                <w:lang w:val="en-US"/>
              </w:rPr>
            </w:pPr>
            <w:r w:rsidRPr="00803C57">
              <w:rPr>
                <w:sz w:val="28"/>
                <w:szCs w:val="28"/>
                <w:lang w:val="uk-UA"/>
              </w:rPr>
              <w:t>…</w:t>
            </w:r>
          </w:p>
        </w:tc>
        <w:tc>
          <w:tcPr>
            <w:tcW w:w="2482" w:type="pct"/>
          </w:tcPr>
          <w:p w:rsidR="00DA126D" w:rsidRPr="00803C57" w:rsidRDefault="00DA126D" w:rsidP="00DA126D">
            <w:pPr>
              <w:pStyle w:val="a5"/>
              <w:spacing w:before="0" w:line="276" w:lineRule="auto"/>
              <w:ind w:firstLine="0"/>
              <w:rPr>
                <w:rFonts w:ascii="Times New Roman" w:hAnsi="Times New Roman"/>
                <w:bCs/>
                <w:sz w:val="28"/>
                <w:szCs w:val="28"/>
              </w:rPr>
            </w:pPr>
            <w:r w:rsidRPr="00803C57">
              <w:rPr>
                <w:rFonts w:ascii="Times New Roman" w:hAnsi="Times New Roman"/>
                <w:bCs/>
                <w:sz w:val="28"/>
                <w:szCs w:val="28"/>
              </w:rPr>
              <w:t>Стаття 18. Повноваження національної комісії, що здійснює державне регулювання у сфері зв’язку та інформатизації</w:t>
            </w:r>
          </w:p>
          <w:p w:rsidR="002636DC" w:rsidRPr="00803C57" w:rsidRDefault="00DA126D" w:rsidP="00DA126D">
            <w:pPr>
              <w:pStyle w:val="a5"/>
              <w:spacing w:before="0" w:line="276" w:lineRule="auto"/>
              <w:ind w:firstLine="0"/>
              <w:rPr>
                <w:rFonts w:ascii="Times New Roman" w:hAnsi="Times New Roman"/>
                <w:bCs/>
                <w:sz w:val="28"/>
                <w:szCs w:val="28"/>
              </w:rPr>
            </w:pPr>
            <w:r w:rsidRPr="00803C57">
              <w:rPr>
                <w:rFonts w:ascii="Times New Roman" w:hAnsi="Times New Roman"/>
                <w:bCs/>
                <w:sz w:val="28"/>
                <w:szCs w:val="28"/>
              </w:rPr>
              <w:t>1. Національна комісія, що здійснює державне регулювання у сфері зв’язку та інформатизації:</w:t>
            </w:r>
          </w:p>
          <w:p w:rsidR="00DA126D" w:rsidRPr="00803C57" w:rsidRDefault="00DA126D" w:rsidP="00DA126D">
            <w:pPr>
              <w:pStyle w:val="a5"/>
              <w:spacing w:before="0" w:line="276" w:lineRule="auto"/>
              <w:ind w:firstLine="0"/>
              <w:rPr>
                <w:rFonts w:ascii="Times New Roman" w:hAnsi="Times New Roman"/>
                <w:bCs/>
                <w:sz w:val="28"/>
                <w:szCs w:val="28"/>
              </w:rPr>
            </w:pPr>
            <w:r w:rsidRPr="00803C57">
              <w:rPr>
                <w:rFonts w:ascii="Times New Roman" w:hAnsi="Times New Roman"/>
                <w:bCs/>
                <w:sz w:val="28"/>
                <w:szCs w:val="28"/>
              </w:rPr>
              <w:t>…</w:t>
            </w:r>
          </w:p>
          <w:p w:rsidR="00DA126D" w:rsidRPr="00803C57" w:rsidRDefault="00DA126D" w:rsidP="00DA126D">
            <w:pPr>
              <w:pStyle w:val="a5"/>
              <w:spacing w:before="0" w:line="276" w:lineRule="auto"/>
              <w:ind w:firstLine="0"/>
              <w:rPr>
                <w:rFonts w:ascii="Times New Roman" w:hAnsi="Times New Roman"/>
                <w:b/>
                <w:sz w:val="28"/>
                <w:szCs w:val="28"/>
              </w:rPr>
            </w:pPr>
            <w:r w:rsidRPr="00803C57">
              <w:rPr>
                <w:rFonts w:ascii="Times New Roman" w:hAnsi="Times New Roman"/>
                <w:bCs/>
                <w:sz w:val="28"/>
                <w:szCs w:val="28"/>
              </w:rPr>
              <w:t xml:space="preserve">4²) здійснює повноваження з питань доступу до інфраструктури об’єкта доступу відповідно до </w:t>
            </w:r>
            <w:r w:rsidRPr="00803C57">
              <w:rPr>
                <w:rFonts w:ascii="Times New Roman" w:hAnsi="Times New Roman"/>
                <w:b/>
                <w:sz w:val="28"/>
                <w:szCs w:val="28"/>
              </w:rPr>
              <w:t>Закону України «Про доступ до об’єктів будівництва, транспорту, електроенергетики з метою розвитку телекомунікаційних мереж»;</w:t>
            </w:r>
          </w:p>
          <w:p w:rsidR="00DA126D" w:rsidRPr="00803C57" w:rsidRDefault="00DA126D" w:rsidP="00DA126D">
            <w:pPr>
              <w:pStyle w:val="a5"/>
              <w:spacing w:before="0" w:line="276" w:lineRule="auto"/>
              <w:ind w:firstLine="0"/>
              <w:rPr>
                <w:rFonts w:ascii="Times New Roman" w:hAnsi="Times New Roman"/>
                <w:bCs/>
                <w:sz w:val="28"/>
                <w:szCs w:val="28"/>
              </w:rPr>
            </w:pPr>
            <w:r w:rsidRPr="00803C57">
              <w:rPr>
                <w:rFonts w:ascii="Times New Roman" w:hAnsi="Times New Roman"/>
                <w:b/>
                <w:sz w:val="28"/>
                <w:szCs w:val="28"/>
              </w:rPr>
              <w:t>…</w:t>
            </w:r>
          </w:p>
        </w:tc>
      </w:tr>
      <w:tr w:rsidR="004C4EC0" w:rsidRPr="005D5418" w:rsidTr="0068009D">
        <w:tc>
          <w:tcPr>
            <w:tcW w:w="5000" w:type="pct"/>
            <w:gridSpan w:val="3"/>
          </w:tcPr>
          <w:p w:rsidR="00056114" w:rsidRPr="006D66D7" w:rsidRDefault="00056114" w:rsidP="006D66D7">
            <w:pPr>
              <w:spacing w:after="0"/>
              <w:jc w:val="center"/>
              <w:rPr>
                <w:rFonts w:ascii="Times New Roman" w:hAnsi="Times New Roman"/>
                <w:b/>
                <w:sz w:val="28"/>
                <w:szCs w:val="28"/>
                <w:lang w:val="uk-UA" w:eastAsia="ru-RU"/>
              </w:rPr>
            </w:pPr>
            <w:r w:rsidRPr="006D66D7">
              <w:rPr>
                <w:rFonts w:ascii="Times New Roman" w:hAnsi="Times New Roman"/>
                <w:b/>
                <w:sz w:val="28"/>
                <w:szCs w:val="28"/>
                <w:lang w:val="uk-UA" w:eastAsia="ru-RU"/>
              </w:rPr>
              <w:t>Закон України «Про регулювання містобудівної діяльності»</w:t>
            </w:r>
          </w:p>
          <w:p w:rsidR="004022C9" w:rsidRPr="006D66D7" w:rsidRDefault="00056114" w:rsidP="006D66D7">
            <w:pPr>
              <w:spacing w:after="0"/>
              <w:jc w:val="center"/>
              <w:rPr>
                <w:rFonts w:ascii="Times New Roman" w:hAnsi="Times New Roman"/>
                <w:b/>
                <w:sz w:val="28"/>
                <w:szCs w:val="28"/>
                <w:lang w:val="uk-UA" w:eastAsia="ru-RU"/>
              </w:rPr>
            </w:pPr>
            <w:r w:rsidRPr="006D66D7">
              <w:rPr>
                <w:rFonts w:ascii="Times New Roman" w:hAnsi="Times New Roman"/>
                <w:b/>
                <w:sz w:val="28"/>
                <w:szCs w:val="28"/>
                <w:lang w:val="uk-UA" w:eastAsia="ru-RU"/>
              </w:rPr>
              <w:t>(Відомості Верховної Ради України (ВВР), 2011, № 34, ст.343)</w:t>
            </w:r>
          </w:p>
        </w:tc>
      </w:tr>
      <w:tr w:rsidR="004C4EC0" w:rsidRPr="001204A2" w:rsidTr="0068009D">
        <w:trPr>
          <w:trHeight w:val="474"/>
        </w:trPr>
        <w:tc>
          <w:tcPr>
            <w:tcW w:w="2518" w:type="pct"/>
            <w:gridSpan w:val="2"/>
          </w:tcPr>
          <w:p w:rsidR="000E3393" w:rsidRPr="006D66D7" w:rsidRDefault="00056114"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Стаття 30. Технічні умови</w:t>
            </w:r>
          </w:p>
          <w:p w:rsidR="00056114" w:rsidRPr="006D66D7" w:rsidRDefault="00056114"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056114" w:rsidRPr="006D66D7" w:rsidRDefault="00056114"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Відсутня</w:t>
            </w:r>
          </w:p>
        </w:tc>
        <w:tc>
          <w:tcPr>
            <w:tcW w:w="2482" w:type="pct"/>
          </w:tcPr>
          <w:p w:rsidR="00056114" w:rsidRPr="006D66D7" w:rsidRDefault="00056114"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Стаття 30. Технічні умови</w:t>
            </w:r>
          </w:p>
          <w:p w:rsidR="004C3D22" w:rsidRPr="006D66D7" w:rsidRDefault="00056114"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2F2D9D" w:rsidRPr="006D66D7" w:rsidRDefault="00F05327" w:rsidP="006D66D7">
            <w:pPr>
              <w:pStyle w:val="rvps2"/>
              <w:shd w:val="clear" w:color="auto" w:fill="FFFFFF"/>
              <w:spacing w:before="0" w:beforeAutospacing="0" w:after="0" w:afterAutospacing="0" w:line="276" w:lineRule="auto"/>
              <w:jc w:val="both"/>
              <w:textAlignment w:val="baseline"/>
              <w:rPr>
                <w:b/>
                <w:bCs/>
                <w:sz w:val="28"/>
                <w:szCs w:val="28"/>
                <w:highlight w:val="yellow"/>
                <w:lang w:val="uk-UA"/>
              </w:rPr>
            </w:pPr>
            <w:r w:rsidRPr="006D66D7">
              <w:rPr>
                <w:b/>
                <w:bCs/>
                <w:sz w:val="28"/>
                <w:szCs w:val="28"/>
                <w:lang w:val="uk-UA"/>
              </w:rPr>
              <w:t xml:space="preserve">9. </w:t>
            </w:r>
            <w:bookmarkStart w:id="3" w:name="_Hlk50546903"/>
            <w:r w:rsidR="005F6EBE" w:rsidRPr="006D66D7">
              <w:rPr>
                <w:b/>
                <w:bCs/>
                <w:sz w:val="28"/>
                <w:szCs w:val="28"/>
                <w:lang w:val="uk-UA"/>
              </w:rPr>
              <w:t xml:space="preserve">При новому будівництві, а також при проведенні капітальних ремонтів, </w:t>
            </w:r>
            <w:r w:rsidR="000D4771" w:rsidRPr="006D66D7">
              <w:rPr>
                <w:b/>
                <w:bCs/>
                <w:sz w:val="28"/>
                <w:szCs w:val="28"/>
                <w:lang w:val="uk-UA"/>
              </w:rPr>
              <w:t>багатоквартирн</w:t>
            </w:r>
            <w:r w:rsidR="005F6EBE" w:rsidRPr="006D66D7">
              <w:rPr>
                <w:b/>
                <w:bCs/>
                <w:sz w:val="28"/>
                <w:szCs w:val="28"/>
                <w:lang w:val="uk-UA"/>
              </w:rPr>
              <w:t>і</w:t>
            </w:r>
            <w:r w:rsidR="000D4771" w:rsidRPr="006D66D7">
              <w:rPr>
                <w:b/>
                <w:bCs/>
                <w:sz w:val="28"/>
                <w:szCs w:val="28"/>
                <w:lang w:val="uk-UA"/>
              </w:rPr>
              <w:t xml:space="preserve"> будинк</w:t>
            </w:r>
            <w:r w:rsidR="005F6EBE" w:rsidRPr="006D66D7">
              <w:rPr>
                <w:b/>
                <w:bCs/>
                <w:sz w:val="28"/>
                <w:szCs w:val="28"/>
                <w:lang w:val="uk-UA"/>
              </w:rPr>
              <w:t>и</w:t>
            </w:r>
            <w:r w:rsidR="000D4771" w:rsidRPr="006D66D7">
              <w:rPr>
                <w:b/>
                <w:bCs/>
                <w:sz w:val="28"/>
                <w:szCs w:val="28"/>
                <w:lang w:val="uk-UA"/>
              </w:rPr>
              <w:t>, інш</w:t>
            </w:r>
            <w:r w:rsidR="005F6EBE" w:rsidRPr="006D66D7">
              <w:rPr>
                <w:b/>
                <w:bCs/>
                <w:sz w:val="28"/>
                <w:szCs w:val="28"/>
                <w:lang w:val="uk-UA"/>
              </w:rPr>
              <w:t>і</w:t>
            </w:r>
            <w:r w:rsidR="000D4771" w:rsidRPr="006D66D7">
              <w:rPr>
                <w:b/>
                <w:bCs/>
                <w:sz w:val="28"/>
                <w:szCs w:val="28"/>
                <w:lang w:val="uk-UA"/>
              </w:rPr>
              <w:t xml:space="preserve"> будівл</w:t>
            </w:r>
            <w:r w:rsidR="005F6EBE" w:rsidRPr="006D66D7">
              <w:rPr>
                <w:b/>
                <w:bCs/>
                <w:sz w:val="28"/>
                <w:szCs w:val="28"/>
                <w:lang w:val="uk-UA"/>
              </w:rPr>
              <w:t xml:space="preserve">і </w:t>
            </w:r>
            <w:r w:rsidRPr="006D66D7">
              <w:rPr>
                <w:b/>
                <w:bCs/>
                <w:sz w:val="28"/>
                <w:szCs w:val="28"/>
                <w:lang w:val="uk-UA"/>
              </w:rPr>
              <w:t>повинні бути обладнані точкою доступу, за допомогою якої оператор телекомунікацій може отримати доступ до інфраструктури всередині будівель</w:t>
            </w:r>
            <w:r w:rsidR="000E1835" w:rsidRPr="006D66D7">
              <w:rPr>
                <w:b/>
                <w:bCs/>
                <w:sz w:val="28"/>
                <w:szCs w:val="28"/>
                <w:lang w:val="uk-UA"/>
              </w:rPr>
              <w:t xml:space="preserve">, а також </w:t>
            </w:r>
            <w:r w:rsidRPr="006D66D7">
              <w:rPr>
                <w:b/>
                <w:bCs/>
                <w:sz w:val="28"/>
                <w:szCs w:val="28"/>
                <w:lang w:val="uk-UA"/>
              </w:rPr>
              <w:t xml:space="preserve">обладнані </w:t>
            </w:r>
            <w:proofErr w:type="spellStart"/>
            <w:r w:rsidR="0067404A" w:rsidRPr="006D66D7">
              <w:rPr>
                <w:b/>
                <w:bCs/>
                <w:sz w:val="28"/>
                <w:szCs w:val="28"/>
                <w:lang w:val="uk-UA"/>
              </w:rPr>
              <w:t>внутрішньобудинковою</w:t>
            </w:r>
            <w:proofErr w:type="spellEnd"/>
            <w:r w:rsidR="0067404A" w:rsidRPr="006D66D7">
              <w:rPr>
                <w:b/>
                <w:bCs/>
                <w:sz w:val="28"/>
                <w:szCs w:val="28"/>
                <w:lang w:val="uk-UA"/>
              </w:rPr>
              <w:t xml:space="preserve"> фізичною інфраструктурою для розгортання </w:t>
            </w:r>
            <w:r w:rsidR="00884E0B" w:rsidRPr="006D66D7">
              <w:rPr>
                <w:b/>
                <w:bCs/>
                <w:sz w:val="28"/>
                <w:szCs w:val="28"/>
                <w:lang w:val="uk-UA"/>
              </w:rPr>
              <w:t xml:space="preserve">телекомунікаційних </w:t>
            </w:r>
            <w:r w:rsidR="0067404A" w:rsidRPr="006D66D7">
              <w:rPr>
                <w:b/>
                <w:bCs/>
                <w:sz w:val="28"/>
                <w:szCs w:val="28"/>
                <w:lang w:val="uk-UA"/>
              </w:rPr>
              <w:t>мереж</w:t>
            </w:r>
            <w:r w:rsidRPr="006D66D7">
              <w:rPr>
                <w:b/>
                <w:bCs/>
                <w:sz w:val="28"/>
                <w:szCs w:val="28"/>
                <w:lang w:val="uk-UA"/>
              </w:rPr>
              <w:t>.</w:t>
            </w:r>
            <w:bookmarkEnd w:id="3"/>
          </w:p>
        </w:tc>
      </w:tr>
      <w:tr w:rsidR="003C2042" w:rsidRPr="005D5418" w:rsidTr="0068009D">
        <w:trPr>
          <w:trHeight w:val="474"/>
        </w:trPr>
        <w:tc>
          <w:tcPr>
            <w:tcW w:w="5000" w:type="pct"/>
            <w:gridSpan w:val="3"/>
          </w:tcPr>
          <w:p w:rsidR="003C2042" w:rsidRPr="003C2042" w:rsidRDefault="003C2042" w:rsidP="003C2042">
            <w:pPr>
              <w:pStyle w:val="rvps2"/>
              <w:shd w:val="clear" w:color="auto" w:fill="FFFFFF"/>
              <w:spacing w:before="0" w:beforeAutospacing="0" w:after="0" w:afterAutospacing="0"/>
              <w:jc w:val="center"/>
              <w:textAlignment w:val="baseline"/>
              <w:rPr>
                <w:b/>
                <w:bCs/>
                <w:sz w:val="28"/>
                <w:szCs w:val="28"/>
                <w:lang w:val="uk-UA"/>
              </w:rPr>
            </w:pPr>
            <w:r w:rsidRPr="003C2042">
              <w:rPr>
                <w:b/>
                <w:bCs/>
                <w:sz w:val="28"/>
                <w:szCs w:val="28"/>
                <w:lang w:val="uk-UA"/>
              </w:rPr>
              <w:t>Закон України «Про особливості здійснення права власності у багатоквартирному будинку»</w:t>
            </w:r>
          </w:p>
          <w:p w:rsidR="003C2042" w:rsidRPr="006D66D7" w:rsidRDefault="003C2042" w:rsidP="003C2042">
            <w:pPr>
              <w:pStyle w:val="rvps2"/>
              <w:shd w:val="clear" w:color="auto" w:fill="FFFFFF"/>
              <w:spacing w:before="0" w:beforeAutospacing="0" w:after="0" w:afterAutospacing="0" w:line="276" w:lineRule="auto"/>
              <w:jc w:val="center"/>
              <w:textAlignment w:val="baseline"/>
              <w:rPr>
                <w:sz w:val="28"/>
                <w:szCs w:val="28"/>
                <w:lang w:val="uk-UA"/>
              </w:rPr>
            </w:pPr>
            <w:r w:rsidRPr="003C2042">
              <w:rPr>
                <w:b/>
                <w:bCs/>
                <w:sz w:val="28"/>
                <w:szCs w:val="28"/>
                <w:lang w:val="uk-UA"/>
              </w:rPr>
              <w:lastRenderedPageBreak/>
              <w:t>(Відомості Верховної Ради України, 2015 р., № 29, ст. 262)</w:t>
            </w:r>
          </w:p>
        </w:tc>
      </w:tr>
      <w:tr w:rsidR="00257A76" w:rsidRPr="005D5418" w:rsidTr="0068009D">
        <w:trPr>
          <w:trHeight w:val="474"/>
        </w:trPr>
        <w:tc>
          <w:tcPr>
            <w:tcW w:w="2518" w:type="pct"/>
            <w:gridSpan w:val="2"/>
          </w:tcPr>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lastRenderedPageBreak/>
              <w:t>Стаття 7. Обов’язки співвласників багатоквартирного будинку</w:t>
            </w:r>
          </w:p>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1. Співвласники зобов’язані:</w:t>
            </w:r>
          </w:p>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1) забезпечувати належне утримання та належний санітарний, протипожежний і технічний стан спільного майна багатоквартирного будинку;</w:t>
            </w:r>
          </w:p>
          <w:p w:rsidR="00217389" w:rsidRPr="006D66D7" w:rsidRDefault="00217389"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Відсутній</w:t>
            </w:r>
          </w:p>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p>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p>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p>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p>
          <w:p w:rsidR="00475778" w:rsidRPr="006D66D7" w:rsidRDefault="00475778"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tc>
        <w:tc>
          <w:tcPr>
            <w:tcW w:w="2482" w:type="pct"/>
          </w:tcPr>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bookmarkStart w:id="4" w:name="_Hlk50547118"/>
            <w:r w:rsidRPr="006D66D7">
              <w:rPr>
                <w:sz w:val="28"/>
                <w:szCs w:val="28"/>
                <w:lang w:val="uk-UA"/>
              </w:rPr>
              <w:t>Стаття 7. Обов’язки співвласників багатоквартирного будинку</w:t>
            </w:r>
          </w:p>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1. Співвласники зобов’язані:</w:t>
            </w:r>
          </w:p>
          <w:p w:rsidR="00217389"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1) забезпечувати належне утримання та належний санітарний, протипожежний і технічний стан спільного майна багатоквартирного будинку;</w:t>
            </w:r>
          </w:p>
          <w:p w:rsidR="00217389" w:rsidRPr="006D66D7" w:rsidRDefault="00217389"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 xml:space="preserve">1-1) забезпечувати </w:t>
            </w:r>
            <w:r w:rsidRPr="00803C57">
              <w:rPr>
                <w:b/>
                <w:bCs/>
                <w:sz w:val="28"/>
                <w:szCs w:val="28"/>
                <w:lang w:val="uk-UA"/>
              </w:rPr>
              <w:t xml:space="preserve">доступ </w:t>
            </w:r>
            <w:r w:rsidR="00B1092B" w:rsidRPr="00803C57">
              <w:rPr>
                <w:b/>
                <w:bCs/>
                <w:sz w:val="28"/>
                <w:szCs w:val="28"/>
                <w:lang w:val="uk-UA"/>
              </w:rPr>
              <w:t xml:space="preserve">до спільного майна багатоквартирного будинку </w:t>
            </w:r>
            <w:r w:rsidRPr="00803C57">
              <w:rPr>
                <w:b/>
                <w:bCs/>
                <w:sz w:val="28"/>
                <w:szCs w:val="28"/>
                <w:lang w:val="uk-UA"/>
              </w:rPr>
              <w:t xml:space="preserve">для розташування технічних засобів телекомунікацій </w:t>
            </w:r>
            <w:r w:rsidR="00B1092B" w:rsidRPr="00803C57">
              <w:rPr>
                <w:b/>
                <w:bCs/>
                <w:sz w:val="28"/>
                <w:szCs w:val="28"/>
                <w:lang w:val="uk-UA"/>
              </w:rPr>
              <w:t>та їх обслуговування</w:t>
            </w:r>
            <w:r w:rsidR="00B1092B">
              <w:rPr>
                <w:b/>
                <w:bCs/>
                <w:sz w:val="28"/>
                <w:szCs w:val="28"/>
                <w:lang w:val="uk-UA"/>
              </w:rPr>
              <w:t xml:space="preserve"> </w:t>
            </w:r>
            <w:r w:rsidRPr="006D66D7">
              <w:rPr>
                <w:b/>
                <w:bCs/>
                <w:sz w:val="28"/>
                <w:szCs w:val="28"/>
                <w:lang w:val="uk-UA"/>
              </w:rPr>
              <w:t>відповідно до Закону України «Про доступ до об’єктів будівництва, транспорту, електроенергетики з метою розвитку телекомунікаційних мереж»;</w:t>
            </w:r>
          </w:p>
          <w:bookmarkEnd w:id="4"/>
          <w:p w:rsidR="00257A76" w:rsidRPr="006D66D7" w:rsidRDefault="00217389"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tc>
      </w:tr>
      <w:tr w:rsidR="000434FB" w:rsidRPr="005D5418" w:rsidTr="0068009D">
        <w:trPr>
          <w:trHeight w:val="474"/>
        </w:trPr>
        <w:tc>
          <w:tcPr>
            <w:tcW w:w="5000" w:type="pct"/>
            <w:gridSpan w:val="3"/>
          </w:tcPr>
          <w:p w:rsidR="000434FB" w:rsidRPr="006D66D7" w:rsidRDefault="000434FB" w:rsidP="006D66D7">
            <w:pPr>
              <w:pStyle w:val="rvps2"/>
              <w:shd w:val="clear" w:color="auto" w:fill="FFFFFF"/>
              <w:spacing w:before="0" w:beforeAutospacing="0" w:after="0" w:line="276" w:lineRule="auto"/>
              <w:jc w:val="center"/>
              <w:textAlignment w:val="baseline"/>
              <w:rPr>
                <w:b/>
                <w:bCs/>
                <w:sz w:val="28"/>
                <w:szCs w:val="28"/>
                <w:lang w:val="uk-UA"/>
              </w:rPr>
            </w:pPr>
            <w:bookmarkStart w:id="5" w:name="_Hlk50547282"/>
            <w:r w:rsidRPr="006D66D7">
              <w:rPr>
                <w:b/>
                <w:bCs/>
                <w:sz w:val="28"/>
                <w:szCs w:val="28"/>
                <w:lang w:val="uk-UA"/>
              </w:rPr>
              <w:t>Закон України «Про житлово-комунальні послуги» (Відомості Верховної Ради України, 2018 р., № 1, ст. 1)</w:t>
            </w:r>
          </w:p>
        </w:tc>
      </w:tr>
      <w:bookmarkEnd w:id="5"/>
      <w:tr w:rsidR="000434FB" w:rsidRPr="005D5418" w:rsidTr="0068009D">
        <w:trPr>
          <w:trHeight w:val="474"/>
        </w:trPr>
        <w:tc>
          <w:tcPr>
            <w:tcW w:w="2518" w:type="pct"/>
            <w:gridSpan w:val="2"/>
          </w:tcPr>
          <w:p w:rsidR="000434FB" w:rsidRPr="00803C57" w:rsidRDefault="000434FB"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Стаття 8. Права і обов’язки виконавців комунальних послуг та управителів</w:t>
            </w:r>
          </w:p>
          <w:p w:rsidR="0091742D" w:rsidRPr="00803C57" w:rsidRDefault="0091742D"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w:t>
            </w:r>
          </w:p>
          <w:p w:rsidR="00454B2A" w:rsidRPr="00803C57" w:rsidRDefault="00454B2A"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4. Управитель багатоквартирного будинку зобов’язаний:</w:t>
            </w:r>
          </w:p>
          <w:p w:rsidR="00454B2A" w:rsidRPr="00803C57" w:rsidRDefault="00454B2A"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6040FB" w:rsidRPr="00803C57" w:rsidRDefault="006040FB" w:rsidP="00454B2A">
            <w:pPr>
              <w:pStyle w:val="rvps2"/>
              <w:shd w:val="clear" w:color="auto" w:fill="FFFFFF"/>
              <w:spacing w:before="0" w:beforeAutospacing="0" w:after="0" w:afterAutospacing="0" w:line="276" w:lineRule="auto"/>
              <w:jc w:val="both"/>
              <w:textAlignment w:val="baseline"/>
              <w:rPr>
                <w:sz w:val="28"/>
                <w:szCs w:val="28"/>
                <w:lang w:val="uk-UA"/>
              </w:rPr>
            </w:pPr>
          </w:p>
          <w:p w:rsidR="006040FB" w:rsidRPr="00803C57" w:rsidRDefault="006040FB" w:rsidP="00454B2A">
            <w:pPr>
              <w:pStyle w:val="rvps2"/>
              <w:shd w:val="clear" w:color="auto" w:fill="FFFFFF"/>
              <w:spacing w:before="0" w:beforeAutospacing="0" w:after="0" w:afterAutospacing="0" w:line="276" w:lineRule="auto"/>
              <w:jc w:val="both"/>
              <w:textAlignment w:val="baseline"/>
              <w:rPr>
                <w:sz w:val="28"/>
                <w:szCs w:val="28"/>
                <w:lang w:val="uk-UA"/>
              </w:rPr>
            </w:pPr>
          </w:p>
          <w:p w:rsidR="006040FB" w:rsidRPr="00803C57" w:rsidRDefault="006040FB" w:rsidP="00454B2A">
            <w:pPr>
              <w:pStyle w:val="rvps2"/>
              <w:shd w:val="clear" w:color="auto" w:fill="FFFFFF"/>
              <w:spacing w:before="0" w:beforeAutospacing="0" w:after="0" w:afterAutospacing="0" w:line="276" w:lineRule="auto"/>
              <w:jc w:val="both"/>
              <w:textAlignment w:val="baseline"/>
              <w:rPr>
                <w:sz w:val="28"/>
                <w:szCs w:val="28"/>
                <w:lang w:val="uk-UA"/>
              </w:rPr>
            </w:pPr>
          </w:p>
          <w:p w:rsidR="006040FB" w:rsidRPr="00803C57" w:rsidRDefault="006040FB"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w:t>
            </w:r>
          </w:p>
        </w:tc>
        <w:tc>
          <w:tcPr>
            <w:tcW w:w="2482" w:type="pct"/>
          </w:tcPr>
          <w:p w:rsidR="0091742D" w:rsidRPr="00803C57" w:rsidRDefault="000434FB" w:rsidP="00454B2A">
            <w:pPr>
              <w:pStyle w:val="rvps2"/>
              <w:shd w:val="clear" w:color="auto" w:fill="FFFFFF"/>
              <w:spacing w:before="0" w:beforeAutospacing="0" w:after="0" w:afterAutospacing="0" w:line="276" w:lineRule="auto"/>
              <w:jc w:val="both"/>
              <w:textAlignment w:val="baseline"/>
              <w:rPr>
                <w:sz w:val="28"/>
                <w:szCs w:val="28"/>
                <w:lang w:val="uk-UA"/>
              </w:rPr>
            </w:pPr>
            <w:bookmarkStart w:id="6" w:name="_Hlk50547297"/>
            <w:r w:rsidRPr="00803C57">
              <w:rPr>
                <w:sz w:val="28"/>
                <w:szCs w:val="28"/>
                <w:lang w:val="uk-UA"/>
              </w:rPr>
              <w:lastRenderedPageBreak/>
              <w:t>Стаття 8. Права і обов’язки виконавців комунальних послуг та управителі</w:t>
            </w:r>
            <w:bookmarkEnd w:id="6"/>
          </w:p>
          <w:p w:rsidR="00454B2A" w:rsidRPr="00803C57" w:rsidRDefault="00454B2A"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w:t>
            </w:r>
          </w:p>
          <w:p w:rsidR="00454B2A" w:rsidRPr="00803C57" w:rsidRDefault="00454B2A"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4. Управитель багатоквартирного будинку зобов’язаний:</w:t>
            </w:r>
          </w:p>
          <w:p w:rsidR="00454B2A" w:rsidRPr="00803C57" w:rsidRDefault="00454B2A"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r w:rsidR="006040FB" w:rsidRPr="00803C57">
              <w:rPr>
                <w:sz w:val="28"/>
                <w:szCs w:val="28"/>
                <w:lang w:val="uk-UA"/>
              </w:rPr>
              <w:t xml:space="preserve"> </w:t>
            </w:r>
            <w:bookmarkStart w:id="7" w:name="_Hlk51166928"/>
            <w:r w:rsidR="006040FB" w:rsidRPr="00803C57">
              <w:rPr>
                <w:b/>
                <w:bCs/>
                <w:sz w:val="28"/>
                <w:szCs w:val="28"/>
                <w:lang w:val="uk-UA"/>
              </w:rPr>
              <w:t xml:space="preserve">та договори з </w:t>
            </w:r>
            <w:r w:rsidR="006040FB" w:rsidRPr="00803C57">
              <w:rPr>
                <w:b/>
                <w:bCs/>
                <w:sz w:val="28"/>
                <w:szCs w:val="28"/>
                <w:lang w:val="uk-UA"/>
              </w:rPr>
              <w:lastRenderedPageBreak/>
              <w:t>доступу</w:t>
            </w:r>
            <w:r w:rsidR="001D28EA" w:rsidRPr="00803C57">
              <w:rPr>
                <w:b/>
                <w:bCs/>
                <w:sz w:val="28"/>
                <w:szCs w:val="28"/>
                <w:lang w:val="uk-UA"/>
              </w:rPr>
              <w:t xml:space="preserve"> відповідно до Закону України «Про доступ до об’єктів будівництва, транспорту, електроенергетики з метою розвитку телекомунікаційних мереж»</w:t>
            </w:r>
            <w:r w:rsidR="006040FB" w:rsidRPr="00803C57">
              <w:rPr>
                <w:sz w:val="28"/>
                <w:szCs w:val="28"/>
                <w:lang w:val="uk-UA"/>
              </w:rPr>
              <w:t>;</w:t>
            </w:r>
            <w:bookmarkEnd w:id="7"/>
          </w:p>
          <w:p w:rsidR="006040FB" w:rsidRPr="00803C57" w:rsidRDefault="006040FB" w:rsidP="00454B2A">
            <w:pPr>
              <w:pStyle w:val="rvps2"/>
              <w:shd w:val="clear" w:color="auto" w:fill="FFFFFF"/>
              <w:spacing w:before="0" w:beforeAutospacing="0" w:after="0" w:afterAutospacing="0" w:line="276" w:lineRule="auto"/>
              <w:jc w:val="both"/>
              <w:textAlignment w:val="baseline"/>
              <w:rPr>
                <w:sz w:val="28"/>
                <w:szCs w:val="28"/>
                <w:lang w:val="uk-UA"/>
              </w:rPr>
            </w:pPr>
            <w:r w:rsidRPr="00803C57">
              <w:rPr>
                <w:sz w:val="28"/>
                <w:szCs w:val="28"/>
                <w:lang w:val="uk-UA"/>
              </w:rPr>
              <w:t>…</w:t>
            </w:r>
          </w:p>
        </w:tc>
      </w:tr>
      <w:tr w:rsidR="006D66D7" w:rsidRPr="005D5418" w:rsidTr="0068009D">
        <w:trPr>
          <w:trHeight w:val="474"/>
        </w:trPr>
        <w:tc>
          <w:tcPr>
            <w:tcW w:w="5000" w:type="pct"/>
            <w:gridSpan w:val="3"/>
          </w:tcPr>
          <w:p w:rsidR="006D66D7" w:rsidRPr="006D66D7" w:rsidRDefault="006D66D7" w:rsidP="006D66D7">
            <w:pPr>
              <w:pStyle w:val="rvps2"/>
              <w:shd w:val="clear" w:color="auto" w:fill="FFFFFF"/>
              <w:spacing w:after="0" w:line="276" w:lineRule="auto"/>
              <w:jc w:val="both"/>
              <w:textAlignment w:val="baseline"/>
              <w:rPr>
                <w:b/>
                <w:bCs/>
                <w:sz w:val="28"/>
                <w:szCs w:val="28"/>
                <w:lang w:val="uk-UA"/>
              </w:rPr>
            </w:pPr>
            <w:bookmarkStart w:id="8" w:name="_Hlk50547403"/>
            <w:r w:rsidRPr="006D66D7">
              <w:rPr>
                <w:b/>
                <w:bCs/>
                <w:sz w:val="28"/>
                <w:szCs w:val="28"/>
                <w:lang w:val="uk-UA"/>
              </w:rPr>
              <w:lastRenderedPageBreak/>
              <w:t>Закон України «Про оренду державного та комунального майна» (Відомості Верховної Ради (ВВР), 2020, № 4, ст.25)</w:t>
            </w:r>
            <w:bookmarkEnd w:id="8"/>
          </w:p>
        </w:tc>
      </w:tr>
      <w:tr w:rsidR="006D66D7" w:rsidRPr="005D5418" w:rsidTr="0068009D">
        <w:trPr>
          <w:trHeight w:val="474"/>
        </w:trPr>
        <w:tc>
          <w:tcPr>
            <w:tcW w:w="2518" w:type="pct"/>
            <w:gridSpan w:val="2"/>
          </w:tcPr>
          <w:p w:rsidR="006D66D7" w:rsidRPr="006D66D7" w:rsidRDefault="006D66D7"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Стаття 2. Правові засади використання державного майна, майна, що належить Автономній Республіці Крим або перебуває у комунальній власності, мета та принципи оренди.</w:t>
            </w:r>
          </w:p>
          <w:p w:rsidR="006D66D7" w:rsidRPr="006D66D7" w:rsidRDefault="006D66D7"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6D66D7" w:rsidRPr="006D66D7" w:rsidRDefault="006D66D7"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6. Галузеві особливості оренди державного та комунального майна можуть встановлюватися виключно законами.</w:t>
            </w:r>
          </w:p>
          <w:p w:rsidR="006D66D7" w:rsidRPr="006D66D7" w:rsidRDefault="006D66D7"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6D66D7" w:rsidRPr="006D66D7" w:rsidRDefault="006D66D7"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Відсутній</w:t>
            </w:r>
          </w:p>
        </w:tc>
        <w:tc>
          <w:tcPr>
            <w:tcW w:w="2482" w:type="pct"/>
          </w:tcPr>
          <w:p w:rsidR="006D66D7" w:rsidRPr="006D66D7" w:rsidRDefault="006D66D7" w:rsidP="006D66D7">
            <w:pPr>
              <w:pStyle w:val="rvps2"/>
              <w:shd w:val="clear" w:color="auto" w:fill="FFFFFF"/>
              <w:spacing w:before="0" w:beforeAutospacing="0" w:after="0" w:afterAutospacing="0" w:line="276" w:lineRule="auto"/>
              <w:jc w:val="both"/>
              <w:textAlignment w:val="baseline"/>
              <w:rPr>
                <w:sz w:val="28"/>
                <w:szCs w:val="28"/>
                <w:lang w:val="uk-UA"/>
              </w:rPr>
            </w:pPr>
            <w:bookmarkStart w:id="9" w:name="_Hlk50547426"/>
            <w:r w:rsidRPr="006D66D7">
              <w:rPr>
                <w:sz w:val="28"/>
                <w:szCs w:val="28"/>
                <w:lang w:val="uk-UA"/>
              </w:rPr>
              <w:t>Стаття 2. Правові засади використання державного майна, майна, що належить Автономній Республіці Крим або перебуває у комунальній власності, мета та принципи оренди.</w:t>
            </w:r>
          </w:p>
          <w:p w:rsidR="006D66D7" w:rsidRPr="006D66D7" w:rsidRDefault="006D66D7"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6D66D7" w:rsidRPr="006D66D7" w:rsidRDefault="006D66D7"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6. Галузеві особливості оренди державного та комунального майна можуть встановлюватися виключно законами.</w:t>
            </w:r>
          </w:p>
          <w:p w:rsidR="006D66D7" w:rsidRPr="006D66D7" w:rsidRDefault="006D66D7" w:rsidP="006D66D7">
            <w:pPr>
              <w:pStyle w:val="rvps2"/>
              <w:shd w:val="clear" w:color="auto" w:fill="FFFFFF"/>
              <w:spacing w:before="0" w:beforeAutospacing="0" w:after="0" w:afterAutospacing="0" w:line="276" w:lineRule="auto"/>
              <w:jc w:val="both"/>
              <w:textAlignment w:val="baseline"/>
              <w:rPr>
                <w:sz w:val="28"/>
                <w:szCs w:val="28"/>
                <w:lang w:val="uk-UA"/>
              </w:rPr>
            </w:pPr>
            <w:r w:rsidRPr="006D66D7">
              <w:rPr>
                <w:sz w:val="28"/>
                <w:szCs w:val="28"/>
                <w:lang w:val="uk-UA"/>
              </w:rPr>
              <w:t>…</w:t>
            </w:r>
          </w:p>
          <w:p w:rsidR="006D66D7" w:rsidRPr="006D66D7" w:rsidRDefault="006D66D7" w:rsidP="006D66D7">
            <w:pPr>
              <w:pStyle w:val="rvps2"/>
              <w:shd w:val="clear" w:color="auto" w:fill="FFFFFF"/>
              <w:spacing w:before="0" w:beforeAutospacing="0" w:after="0" w:afterAutospacing="0" w:line="276" w:lineRule="auto"/>
              <w:jc w:val="both"/>
              <w:textAlignment w:val="baseline"/>
              <w:rPr>
                <w:b/>
                <w:bCs/>
                <w:sz w:val="28"/>
                <w:szCs w:val="28"/>
                <w:lang w:val="uk-UA"/>
              </w:rPr>
            </w:pPr>
            <w:r w:rsidRPr="006D66D7">
              <w:rPr>
                <w:b/>
                <w:bCs/>
                <w:sz w:val="28"/>
                <w:szCs w:val="28"/>
                <w:lang w:val="uk-UA"/>
              </w:rPr>
              <w:t xml:space="preserve">Відносини користування державним майном, комунальним майном та майном, що належить Автономній Республіці Крим, для доступу до інфраструктури об’єкта доступу для розташування технічних засобів телекомунікацій операторами, провайдерами телекомунікацій, що не передбачає оренду відповідного майна, регулюються Законом України «Про доступ до </w:t>
            </w:r>
            <w:r w:rsidR="00FA01CB" w:rsidRPr="006D66D7">
              <w:rPr>
                <w:b/>
                <w:bCs/>
                <w:sz w:val="28"/>
                <w:szCs w:val="28"/>
                <w:lang w:val="uk-UA"/>
              </w:rPr>
              <w:t>об’єктів</w:t>
            </w:r>
            <w:r w:rsidRPr="006D66D7">
              <w:rPr>
                <w:b/>
                <w:bCs/>
                <w:sz w:val="28"/>
                <w:szCs w:val="28"/>
                <w:lang w:val="uk-UA"/>
              </w:rPr>
              <w:t xml:space="preserve"> будівництва, транспорту, електроенергетики з метою розвитку телекомунікаційних мереж».</w:t>
            </w:r>
            <w:bookmarkEnd w:id="9"/>
          </w:p>
        </w:tc>
      </w:tr>
    </w:tbl>
    <w:p w:rsidR="004C4EC0" w:rsidRPr="005D5418" w:rsidRDefault="004C4EC0" w:rsidP="005D5418">
      <w:pPr>
        <w:spacing w:after="0"/>
        <w:jc w:val="both"/>
        <w:rPr>
          <w:rFonts w:ascii="Times New Roman" w:hAnsi="Times New Roman"/>
          <w:b/>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21"/>
        <w:gridCol w:w="7229"/>
      </w:tblGrid>
      <w:tr w:rsidR="004C4EC0" w:rsidRPr="005D5418" w:rsidTr="00FC3491">
        <w:tc>
          <w:tcPr>
            <w:tcW w:w="7621" w:type="dxa"/>
          </w:tcPr>
          <w:p w:rsidR="0068009D" w:rsidRDefault="0068009D" w:rsidP="005D5418">
            <w:pPr>
              <w:spacing w:after="0"/>
              <w:jc w:val="both"/>
              <w:textAlignment w:val="baseline"/>
              <w:rPr>
                <w:rFonts w:ascii="Times New Roman" w:hAnsi="Times New Roman"/>
                <w:b/>
                <w:sz w:val="28"/>
                <w:szCs w:val="28"/>
                <w:lang w:val="uk-UA"/>
              </w:rPr>
            </w:pPr>
          </w:p>
          <w:p w:rsidR="004C4EC0" w:rsidRPr="005D5418" w:rsidRDefault="004C4EC0" w:rsidP="005D5418">
            <w:pPr>
              <w:spacing w:after="0"/>
              <w:jc w:val="both"/>
              <w:textAlignment w:val="baseline"/>
              <w:rPr>
                <w:rFonts w:ascii="Times New Roman" w:hAnsi="Times New Roman"/>
                <w:b/>
                <w:sz w:val="28"/>
                <w:szCs w:val="28"/>
                <w:lang w:val="uk-UA"/>
              </w:rPr>
            </w:pPr>
            <w:r w:rsidRPr="005D5418">
              <w:rPr>
                <w:rFonts w:ascii="Times New Roman" w:hAnsi="Times New Roman"/>
                <w:b/>
                <w:sz w:val="28"/>
                <w:szCs w:val="28"/>
                <w:lang w:val="uk-UA"/>
              </w:rPr>
              <w:lastRenderedPageBreak/>
              <w:t>Народн</w:t>
            </w:r>
            <w:r w:rsidR="00B666D2" w:rsidRPr="005D5418">
              <w:rPr>
                <w:rFonts w:ascii="Times New Roman" w:hAnsi="Times New Roman"/>
                <w:b/>
                <w:sz w:val="28"/>
                <w:szCs w:val="28"/>
                <w:lang w:val="uk-UA"/>
              </w:rPr>
              <w:t>і</w:t>
            </w:r>
            <w:r w:rsidRPr="005D5418">
              <w:rPr>
                <w:rFonts w:ascii="Times New Roman" w:hAnsi="Times New Roman"/>
                <w:b/>
                <w:sz w:val="28"/>
                <w:szCs w:val="28"/>
                <w:lang w:val="uk-UA"/>
              </w:rPr>
              <w:t xml:space="preserve"> депутат</w:t>
            </w:r>
            <w:r w:rsidR="00B666D2" w:rsidRPr="005D5418">
              <w:rPr>
                <w:rFonts w:ascii="Times New Roman" w:hAnsi="Times New Roman"/>
                <w:b/>
                <w:sz w:val="28"/>
                <w:szCs w:val="28"/>
                <w:lang w:val="uk-UA"/>
              </w:rPr>
              <w:t>и</w:t>
            </w:r>
            <w:r w:rsidRPr="005D5418">
              <w:rPr>
                <w:rFonts w:ascii="Times New Roman" w:hAnsi="Times New Roman"/>
                <w:b/>
                <w:sz w:val="28"/>
                <w:szCs w:val="28"/>
                <w:lang w:val="uk-UA"/>
              </w:rPr>
              <w:t xml:space="preserve"> України</w:t>
            </w:r>
          </w:p>
        </w:tc>
        <w:tc>
          <w:tcPr>
            <w:tcW w:w="7229" w:type="dxa"/>
          </w:tcPr>
          <w:p w:rsidR="004C4EC0" w:rsidRPr="005D5418" w:rsidRDefault="004C4EC0" w:rsidP="005D5418">
            <w:pPr>
              <w:spacing w:after="0"/>
              <w:jc w:val="both"/>
              <w:textAlignment w:val="baseline"/>
              <w:rPr>
                <w:rFonts w:ascii="Times New Roman" w:hAnsi="Times New Roman"/>
                <w:b/>
                <w:sz w:val="28"/>
                <w:szCs w:val="28"/>
                <w:lang w:val="uk-UA"/>
              </w:rPr>
            </w:pPr>
          </w:p>
        </w:tc>
      </w:tr>
    </w:tbl>
    <w:p w:rsidR="001204A2" w:rsidRPr="001204A2" w:rsidRDefault="001204A2" w:rsidP="001204A2">
      <w:pPr>
        <w:spacing w:after="0" w:line="240" w:lineRule="atLeast"/>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Федієнко О.П. (89)</w:t>
      </w:r>
    </w:p>
    <w:p w:rsidR="001204A2" w:rsidRPr="001204A2" w:rsidRDefault="001204A2" w:rsidP="001204A2">
      <w:pPr>
        <w:spacing w:after="0" w:line="240" w:lineRule="atLeast"/>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Соха Р.В. (281)</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Ватрас В.А. (70)</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Крячко М.В. (60)</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Чернєв Є.В. (26)</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Штепа С.С. (283)</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Жмеренецький О.С. (391)</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Герман Д.В. (250)</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Васильєв І.С. (359)</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Маріковський О.В. (88)</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Калаур І.Р. (427)</w:t>
      </w:r>
    </w:p>
    <w:p w:rsidR="001204A2" w:rsidRPr="001204A2" w:rsidRDefault="001204A2" w:rsidP="001204A2">
      <w:pPr>
        <w:spacing w:after="0" w:line="252" w:lineRule="auto"/>
        <w:jc w:val="right"/>
        <w:rPr>
          <w:rFonts w:ascii="Times New Roman" w:eastAsia="Calibri" w:hAnsi="Times New Roman"/>
          <w:b/>
          <w:sz w:val="28"/>
          <w:szCs w:val="28"/>
          <w:lang w:val="uk-UA"/>
        </w:rPr>
      </w:pPr>
      <w:r w:rsidRPr="001204A2">
        <w:rPr>
          <w:rFonts w:ascii="Times New Roman" w:eastAsia="Calibri" w:hAnsi="Times New Roman"/>
          <w:b/>
          <w:sz w:val="28"/>
          <w:szCs w:val="28"/>
          <w:lang w:val="uk-UA"/>
        </w:rPr>
        <w:t>Хоменко О.В. (68)</w:t>
      </w:r>
    </w:p>
    <w:p w:rsidR="001204A2" w:rsidRPr="001204A2" w:rsidRDefault="001204A2" w:rsidP="001204A2">
      <w:pPr>
        <w:spacing w:after="0" w:line="252" w:lineRule="auto"/>
        <w:jc w:val="right"/>
        <w:rPr>
          <w:rFonts w:ascii="Times New Roman" w:hAnsi="Times New Roman"/>
          <w:sz w:val="28"/>
          <w:szCs w:val="24"/>
          <w:lang w:val="uk-UA" w:eastAsia="ru-RU"/>
        </w:rPr>
      </w:pPr>
      <w:r w:rsidRPr="001204A2">
        <w:rPr>
          <w:rFonts w:ascii="Times New Roman" w:eastAsia="Calibri" w:hAnsi="Times New Roman"/>
          <w:b/>
          <w:sz w:val="28"/>
          <w:szCs w:val="28"/>
          <w:lang w:val="uk-UA"/>
        </w:rPr>
        <w:t>Ларін С.М. (132)</w:t>
      </w:r>
    </w:p>
    <w:p w:rsidR="001C6BC7" w:rsidRPr="005D5418" w:rsidRDefault="001C6BC7" w:rsidP="005D5418">
      <w:pPr>
        <w:spacing w:after="0"/>
        <w:jc w:val="both"/>
        <w:rPr>
          <w:rFonts w:ascii="Times New Roman" w:hAnsi="Times New Roman"/>
          <w:b/>
          <w:sz w:val="28"/>
          <w:szCs w:val="28"/>
          <w:lang w:val="uk-UA"/>
        </w:rPr>
      </w:pPr>
      <w:bookmarkStart w:id="10" w:name="_GoBack"/>
      <w:bookmarkEnd w:id="10"/>
    </w:p>
    <w:sectPr w:rsidR="001C6BC7" w:rsidRPr="005D5418" w:rsidSect="004C4EC0">
      <w:headerReference w:type="default" r:id="rId6"/>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5A" w:rsidRDefault="00BD705A" w:rsidP="004C4EC0">
      <w:pPr>
        <w:spacing w:after="0" w:line="240" w:lineRule="auto"/>
      </w:pPr>
      <w:r>
        <w:separator/>
      </w:r>
    </w:p>
  </w:endnote>
  <w:endnote w:type="continuationSeparator" w:id="0">
    <w:p w:rsidR="00BD705A" w:rsidRDefault="00BD705A" w:rsidP="004C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5A" w:rsidRDefault="00BD705A" w:rsidP="004C4EC0">
      <w:pPr>
        <w:spacing w:after="0" w:line="240" w:lineRule="auto"/>
      </w:pPr>
      <w:r>
        <w:separator/>
      </w:r>
    </w:p>
  </w:footnote>
  <w:footnote w:type="continuationSeparator" w:id="0">
    <w:p w:rsidR="00BD705A" w:rsidRDefault="00BD705A" w:rsidP="004C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34" w:rsidRDefault="00930134">
    <w:pPr>
      <w:pStyle w:val="aa"/>
      <w:jc w:val="center"/>
    </w:pPr>
    <w:r>
      <w:fldChar w:fldCharType="begin"/>
    </w:r>
    <w:r>
      <w:instrText>PAGE   \* MERGEFORMAT</w:instrText>
    </w:r>
    <w:r>
      <w:fldChar w:fldCharType="separate"/>
    </w:r>
    <w:r w:rsidR="001204A2">
      <w:rPr>
        <w:noProof/>
      </w:rPr>
      <w:t>15</w:t>
    </w:r>
    <w:r>
      <w:fldChar w:fldCharType="end"/>
    </w:r>
  </w:p>
  <w:p w:rsidR="00930134" w:rsidRDefault="0093013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34"/>
    <w:rsid w:val="00012037"/>
    <w:rsid w:val="00016DC0"/>
    <w:rsid w:val="00027732"/>
    <w:rsid w:val="00036DD5"/>
    <w:rsid w:val="000434FB"/>
    <w:rsid w:val="00050B13"/>
    <w:rsid w:val="00056114"/>
    <w:rsid w:val="0007159B"/>
    <w:rsid w:val="00076238"/>
    <w:rsid w:val="000A0259"/>
    <w:rsid w:val="000A062E"/>
    <w:rsid w:val="000A5D61"/>
    <w:rsid w:val="000B058D"/>
    <w:rsid w:val="000B2974"/>
    <w:rsid w:val="000B37DB"/>
    <w:rsid w:val="000B6088"/>
    <w:rsid w:val="000C08B6"/>
    <w:rsid w:val="000D381C"/>
    <w:rsid w:val="000D4771"/>
    <w:rsid w:val="000E1835"/>
    <w:rsid w:val="000E30E5"/>
    <w:rsid w:val="000E3393"/>
    <w:rsid w:val="000F1703"/>
    <w:rsid w:val="000F3DCF"/>
    <w:rsid w:val="000F42F1"/>
    <w:rsid w:val="000F6689"/>
    <w:rsid w:val="000F731B"/>
    <w:rsid w:val="00104515"/>
    <w:rsid w:val="001204A2"/>
    <w:rsid w:val="00124278"/>
    <w:rsid w:val="0012628A"/>
    <w:rsid w:val="0013336E"/>
    <w:rsid w:val="00140895"/>
    <w:rsid w:val="001520FD"/>
    <w:rsid w:val="00157315"/>
    <w:rsid w:val="00161E5D"/>
    <w:rsid w:val="00165E74"/>
    <w:rsid w:val="00170B96"/>
    <w:rsid w:val="001802D8"/>
    <w:rsid w:val="00182D99"/>
    <w:rsid w:val="00184425"/>
    <w:rsid w:val="001851DF"/>
    <w:rsid w:val="001A3E38"/>
    <w:rsid w:val="001A527A"/>
    <w:rsid w:val="001B0A61"/>
    <w:rsid w:val="001C0E48"/>
    <w:rsid w:val="001C1484"/>
    <w:rsid w:val="001C6BC7"/>
    <w:rsid w:val="001D28EA"/>
    <w:rsid w:val="001D4D5C"/>
    <w:rsid w:val="001E5525"/>
    <w:rsid w:val="001F09C9"/>
    <w:rsid w:val="001F134B"/>
    <w:rsid w:val="00212834"/>
    <w:rsid w:val="00217389"/>
    <w:rsid w:val="00217DB2"/>
    <w:rsid w:val="002201AA"/>
    <w:rsid w:val="00221218"/>
    <w:rsid w:val="002233E6"/>
    <w:rsid w:val="002311B3"/>
    <w:rsid w:val="00241D61"/>
    <w:rsid w:val="00244D2C"/>
    <w:rsid w:val="0025053E"/>
    <w:rsid w:val="00257A76"/>
    <w:rsid w:val="00260AC1"/>
    <w:rsid w:val="002636DC"/>
    <w:rsid w:val="00267C70"/>
    <w:rsid w:val="0027567D"/>
    <w:rsid w:val="00276D0B"/>
    <w:rsid w:val="002825F9"/>
    <w:rsid w:val="0028469F"/>
    <w:rsid w:val="002855A4"/>
    <w:rsid w:val="00295233"/>
    <w:rsid w:val="002A1781"/>
    <w:rsid w:val="002B0D1F"/>
    <w:rsid w:val="002B2976"/>
    <w:rsid w:val="002B3E56"/>
    <w:rsid w:val="002C0649"/>
    <w:rsid w:val="002C11AF"/>
    <w:rsid w:val="002C4800"/>
    <w:rsid w:val="002C7229"/>
    <w:rsid w:val="002D4AF5"/>
    <w:rsid w:val="002E4884"/>
    <w:rsid w:val="002E5CB2"/>
    <w:rsid w:val="002E7B97"/>
    <w:rsid w:val="002F2146"/>
    <w:rsid w:val="002F2484"/>
    <w:rsid w:val="002F2D9D"/>
    <w:rsid w:val="002F34D2"/>
    <w:rsid w:val="00300360"/>
    <w:rsid w:val="00301D3C"/>
    <w:rsid w:val="003025B1"/>
    <w:rsid w:val="003063D7"/>
    <w:rsid w:val="00312071"/>
    <w:rsid w:val="00314750"/>
    <w:rsid w:val="00314ECF"/>
    <w:rsid w:val="00340892"/>
    <w:rsid w:val="00342011"/>
    <w:rsid w:val="00344A5B"/>
    <w:rsid w:val="00346202"/>
    <w:rsid w:val="00353699"/>
    <w:rsid w:val="003568AF"/>
    <w:rsid w:val="0035771B"/>
    <w:rsid w:val="00361F91"/>
    <w:rsid w:val="00362A62"/>
    <w:rsid w:val="003710AF"/>
    <w:rsid w:val="00372226"/>
    <w:rsid w:val="003849E9"/>
    <w:rsid w:val="003933ED"/>
    <w:rsid w:val="003B1A7B"/>
    <w:rsid w:val="003C2042"/>
    <w:rsid w:val="003E0B47"/>
    <w:rsid w:val="003F54DB"/>
    <w:rsid w:val="003F5D66"/>
    <w:rsid w:val="004022C9"/>
    <w:rsid w:val="00411919"/>
    <w:rsid w:val="00412F13"/>
    <w:rsid w:val="00414042"/>
    <w:rsid w:val="00415D98"/>
    <w:rsid w:val="00420EFC"/>
    <w:rsid w:val="004212B7"/>
    <w:rsid w:val="00430773"/>
    <w:rsid w:val="00430A1A"/>
    <w:rsid w:val="00431EC8"/>
    <w:rsid w:val="004368C2"/>
    <w:rsid w:val="0044143F"/>
    <w:rsid w:val="0044620A"/>
    <w:rsid w:val="004520FB"/>
    <w:rsid w:val="004531FA"/>
    <w:rsid w:val="00454B2A"/>
    <w:rsid w:val="00466C29"/>
    <w:rsid w:val="004732D0"/>
    <w:rsid w:val="00474710"/>
    <w:rsid w:val="00474899"/>
    <w:rsid w:val="00475778"/>
    <w:rsid w:val="00486060"/>
    <w:rsid w:val="00487FD6"/>
    <w:rsid w:val="004A33B2"/>
    <w:rsid w:val="004B672B"/>
    <w:rsid w:val="004B7976"/>
    <w:rsid w:val="004C3D22"/>
    <w:rsid w:val="004C4EC0"/>
    <w:rsid w:val="004C6DEC"/>
    <w:rsid w:val="004D10E4"/>
    <w:rsid w:val="004E7EC5"/>
    <w:rsid w:val="00506F84"/>
    <w:rsid w:val="005072C7"/>
    <w:rsid w:val="00507928"/>
    <w:rsid w:val="00513067"/>
    <w:rsid w:val="0051428A"/>
    <w:rsid w:val="00515122"/>
    <w:rsid w:val="00526DF0"/>
    <w:rsid w:val="00537959"/>
    <w:rsid w:val="005424BA"/>
    <w:rsid w:val="005515F6"/>
    <w:rsid w:val="00557F2D"/>
    <w:rsid w:val="0057761E"/>
    <w:rsid w:val="00581EBC"/>
    <w:rsid w:val="00585C15"/>
    <w:rsid w:val="00593AC8"/>
    <w:rsid w:val="005961D4"/>
    <w:rsid w:val="005A20A1"/>
    <w:rsid w:val="005B0B2F"/>
    <w:rsid w:val="005B5FF9"/>
    <w:rsid w:val="005C05A5"/>
    <w:rsid w:val="005C2136"/>
    <w:rsid w:val="005D5418"/>
    <w:rsid w:val="005E0DE7"/>
    <w:rsid w:val="005E0F0F"/>
    <w:rsid w:val="005F6EBE"/>
    <w:rsid w:val="005F78C9"/>
    <w:rsid w:val="00602C6F"/>
    <w:rsid w:val="006035FA"/>
    <w:rsid w:val="006040FB"/>
    <w:rsid w:val="00616094"/>
    <w:rsid w:val="006177ED"/>
    <w:rsid w:val="006202F5"/>
    <w:rsid w:val="006245C1"/>
    <w:rsid w:val="006261EA"/>
    <w:rsid w:val="00626B03"/>
    <w:rsid w:val="00627C26"/>
    <w:rsid w:val="006366CB"/>
    <w:rsid w:val="00640743"/>
    <w:rsid w:val="00643342"/>
    <w:rsid w:val="006476CF"/>
    <w:rsid w:val="00657792"/>
    <w:rsid w:val="00661499"/>
    <w:rsid w:val="006634E0"/>
    <w:rsid w:val="0067404A"/>
    <w:rsid w:val="0068009D"/>
    <w:rsid w:val="00687B31"/>
    <w:rsid w:val="006A168A"/>
    <w:rsid w:val="006A31FB"/>
    <w:rsid w:val="006A530E"/>
    <w:rsid w:val="006B2D43"/>
    <w:rsid w:val="006B440A"/>
    <w:rsid w:val="006B5439"/>
    <w:rsid w:val="006B7392"/>
    <w:rsid w:val="006C65A5"/>
    <w:rsid w:val="006D66D7"/>
    <w:rsid w:val="006D7911"/>
    <w:rsid w:val="006F6E3B"/>
    <w:rsid w:val="007144CF"/>
    <w:rsid w:val="00725D72"/>
    <w:rsid w:val="00732483"/>
    <w:rsid w:val="007324E6"/>
    <w:rsid w:val="00733F4B"/>
    <w:rsid w:val="00736C36"/>
    <w:rsid w:val="00753D03"/>
    <w:rsid w:val="00753F7C"/>
    <w:rsid w:val="00756B90"/>
    <w:rsid w:val="0076732D"/>
    <w:rsid w:val="00783210"/>
    <w:rsid w:val="00783A52"/>
    <w:rsid w:val="00785935"/>
    <w:rsid w:val="00793B78"/>
    <w:rsid w:val="007A5E7D"/>
    <w:rsid w:val="007A7A2F"/>
    <w:rsid w:val="007B137F"/>
    <w:rsid w:val="007B5045"/>
    <w:rsid w:val="007B7D86"/>
    <w:rsid w:val="007C1870"/>
    <w:rsid w:val="007C2601"/>
    <w:rsid w:val="007C325E"/>
    <w:rsid w:val="007C44A3"/>
    <w:rsid w:val="007D54C6"/>
    <w:rsid w:val="007E6A4D"/>
    <w:rsid w:val="007F30BA"/>
    <w:rsid w:val="007F46AD"/>
    <w:rsid w:val="00803C57"/>
    <w:rsid w:val="008044AC"/>
    <w:rsid w:val="00813C0D"/>
    <w:rsid w:val="00822AB2"/>
    <w:rsid w:val="008251D8"/>
    <w:rsid w:val="00825529"/>
    <w:rsid w:val="00827594"/>
    <w:rsid w:val="00845E85"/>
    <w:rsid w:val="00853E92"/>
    <w:rsid w:val="00855888"/>
    <w:rsid w:val="00865406"/>
    <w:rsid w:val="00865614"/>
    <w:rsid w:val="00874C3D"/>
    <w:rsid w:val="0087756F"/>
    <w:rsid w:val="00884E0B"/>
    <w:rsid w:val="008907CF"/>
    <w:rsid w:val="00893A86"/>
    <w:rsid w:val="008A02F7"/>
    <w:rsid w:val="008A3C02"/>
    <w:rsid w:val="008A6FA7"/>
    <w:rsid w:val="008B2B76"/>
    <w:rsid w:val="008B3073"/>
    <w:rsid w:val="008B3CC9"/>
    <w:rsid w:val="008C5B44"/>
    <w:rsid w:val="008D14FD"/>
    <w:rsid w:val="008D1BEA"/>
    <w:rsid w:val="008E4534"/>
    <w:rsid w:val="008E5D48"/>
    <w:rsid w:val="008F01DA"/>
    <w:rsid w:val="008F136F"/>
    <w:rsid w:val="008F2ABE"/>
    <w:rsid w:val="008F45B5"/>
    <w:rsid w:val="008F7558"/>
    <w:rsid w:val="00901F66"/>
    <w:rsid w:val="009027CD"/>
    <w:rsid w:val="009041FE"/>
    <w:rsid w:val="00910E82"/>
    <w:rsid w:val="009127B8"/>
    <w:rsid w:val="00913751"/>
    <w:rsid w:val="0091742D"/>
    <w:rsid w:val="00917A87"/>
    <w:rsid w:val="00921213"/>
    <w:rsid w:val="0092439E"/>
    <w:rsid w:val="00930134"/>
    <w:rsid w:val="009363AA"/>
    <w:rsid w:val="00937BC0"/>
    <w:rsid w:val="00941648"/>
    <w:rsid w:val="00942EF3"/>
    <w:rsid w:val="00947C53"/>
    <w:rsid w:val="00953141"/>
    <w:rsid w:val="00987A7E"/>
    <w:rsid w:val="009A7D69"/>
    <w:rsid w:val="009C2ACC"/>
    <w:rsid w:val="009C3440"/>
    <w:rsid w:val="009C40E7"/>
    <w:rsid w:val="009C5710"/>
    <w:rsid w:val="009C6C95"/>
    <w:rsid w:val="009D11C4"/>
    <w:rsid w:val="009D5073"/>
    <w:rsid w:val="009D6F4E"/>
    <w:rsid w:val="009E0D1E"/>
    <w:rsid w:val="00A00805"/>
    <w:rsid w:val="00A20B53"/>
    <w:rsid w:val="00A20C43"/>
    <w:rsid w:val="00A22FF0"/>
    <w:rsid w:val="00A32426"/>
    <w:rsid w:val="00A3452D"/>
    <w:rsid w:val="00A3607E"/>
    <w:rsid w:val="00A4380B"/>
    <w:rsid w:val="00A56425"/>
    <w:rsid w:val="00A62E7B"/>
    <w:rsid w:val="00A71EC8"/>
    <w:rsid w:val="00A749EE"/>
    <w:rsid w:val="00AA2D29"/>
    <w:rsid w:val="00AA4335"/>
    <w:rsid w:val="00AB2941"/>
    <w:rsid w:val="00AB4858"/>
    <w:rsid w:val="00AB5A10"/>
    <w:rsid w:val="00AC4F10"/>
    <w:rsid w:val="00AD5832"/>
    <w:rsid w:val="00AD6634"/>
    <w:rsid w:val="00AE20D4"/>
    <w:rsid w:val="00AE36FE"/>
    <w:rsid w:val="00AF1F12"/>
    <w:rsid w:val="00AF6E99"/>
    <w:rsid w:val="00B1092B"/>
    <w:rsid w:val="00B24D63"/>
    <w:rsid w:val="00B26E5F"/>
    <w:rsid w:val="00B27262"/>
    <w:rsid w:val="00B33201"/>
    <w:rsid w:val="00B41E0F"/>
    <w:rsid w:val="00B43E21"/>
    <w:rsid w:val="00B666D2"/>
    <w:rsid w:val="00B67B80"/>
    <w:rsid w:val="00B71AEB"/>
    <w:rsid w:val="00B73AC3"/>
    <w:rsid w:val="00B95BCB"/>
    <w:rsid w:val="00B95FDF"/>
    <w:rsid w:val="00BA06A3"/>
    <w:rsid w:val="00BA0A26"/>
    <w:rsid w:val="00BA0B30"/>
    <w:rsid w:val="00BA6D24"/>
    <w:rsid w:val="00BB1D7F"/>
    <w:rsid w:val="00BC2B04"/>
    <w:rsid w:val="00BC47AC"/>
    <w:rsid w:val="00BD42D5"/>
    <w:rsid w:val="00BD4D05"/>
    <w:rsid w:val="00BD705A"/>
    <w:rsid w:val="00BD75E6"/>
    <w:rsid w:val="00BF079B"/>
    <w:rsid w:val="00BF7131"/>
    <w:rsid w:val="00C0022C"/>
    <w:rsid w:val="00C015C1"/>
    <w:rsid w:val="00C02C85"/>
    <w:rsid w:val="00C12EDB"/>
    <w:rsid w:val="00C310E6"/>
    <w:rsid w:val="00C32798"/>
    <w:rsid w:val="00C446B7"/>
    <w:rsid w:val="00C45966"/>
    <w:rsid w:val="00C475A3"/>
    <w:rsid w:val="00C51617"/>
    <w:rsid w:val="00C5262F"/>
    <w:rsid w:val="00C55DB5"/>
    <w:rsid w:val="00C564A2"/>
    <w:rsid w:val="00C71D28"/>
    <w:rsid w:val="00C72056"/>
    <w:rsid w:val="00C74C76"/>
    <w:rsid w:val="00C77613"/>
    <w:rsid w:val="00C81DA3"/>
    <w:rsid w:val="00C821B0"/>
    <w:rsid w:val="00C960FF"/>
    <w:rsid w:val="00C97C29"/>
    <w:rsid w:val="00CB44A4"/>
    <w:rsid w:val="00CC1F28"/>
    <w:rsid w:val="00CD0A66"/>
    <w:rsid w:val="00CD37AB"/>
    <w:rsid w:val="00CE192F"/>
    <w:rsid w:val="00CF5548"/>
    <w:rsid w:val="00D00794"/>
    <w:rsid w:val="00D03F6B"/>
    <w:rsid w:val="00D07F92"/>
    <w:rsid w:val="00D11CAF"/>
    <w:rsid w:val="00D12FEB"/>
    <w:rsid w:val="00D24ACC"/>
    <w:rsid w:val="00D24FF0"/>
    <w:rsid w:val="00D44C5C"/>
    <w:rsid w:val="00D4732C"/>
    <w:rsid w:val="00D541FB"/>
    <w:rsid w:val="00D76650"/>
    <w:rsid w:val="00D8671B"/>
    <w:rsid w:val="00D87E95"/>
    <w:rsid w:val="00DA126D"/>
    <w:rsid w:val="00DC12A9"/>
    <w:rsid w:val="00DC4499"/>
    <w:rsid w:val="00DE552F"/>
    <w:rsid w:val="00DE76E6"/>
    <w:rsid w:val="00DF4457"/>
    <w:rsid w:val="00E064EF"/>
    <w:rsid w:val="00E177B0"/>
    <w:rsid w:val="00E178F0"/>
    <w:rsid w:val="00E20BCA"/>
    <w:rsid w:val="00E21199"/>
    <w:rsid w:val="00E238C6"/>
    <w:rsid w:val="00E32AEA"/>
    <w:rsid w:val="00E36BBA"/>
    <w:rsid w:val="00E45C07"/>
    <w:rsid w:val="00E50900"/>
    <w:rsid w:val="00E65C7B"/>
    <w:rsid w:val="00E666F1"/>
    <w:rsid w:val="00E675B4"/>
    <w:rsid w:val="00E71FBC"/>
    <w:rsid w:val="00E72923"/>
    <w:rsid w:val="00E77879"/>
    <w:rsid w:val="00E90B0A"/>
    <w:rsid w:val="00E97241"/>
    <w:rsid w:val="00EA5694"/>
    <w:rsid w:val="00EB520F"/>
    <w:rsid w:val="00EB7E20"/>
    <w:rsid w:val="00EC34AB"/>
    <w:rsid w:val="00EC6304"/>
    <w:rsid w:val="00ED264D"/>
    <w:rsid w:val="00ED2BCF"/>
    <w:rsid w:val="00ED635E"/>
    <w:rsid w:val="00ED6AF5"/>
    <w:rsid w:val="00EE0CC6"/>
    <w:rsid w:val="00EE7FC4"/>
    <w:rsid w:val="00EF0723"/>
    <w:rsid w:val="00EF4181"/>
    <w:rsid w:val="00EF4799"/>
    <w:rsid w:val="00F0301C"/>
    <w:rsid w:val="00F03226"/>
    <w:rsid w:val="00F05327"/>
    <w:rsid w:val="00F074FF"/>
    <w:rsid w:val="00F07538"/>
    <w:rsid w:val="00F20F98"/>
    <w:rsid w:val="00F22C9E"/>
    <w:rsid w:val="00F23087"/>
    <w:rsid w:val="00F2735D"/>
    <w:rsid w:val="00F2752D"/>
    <w:rsid w:val="00F36EE5"/>
    <w:rsid w:val="00F41A94"/>
    <w:rsid w:val="00F5618A"/>
    <w:rsid w:val="00F615BC"/>
    <w:rsid w:val="00F62559"/>
    <w:rsid w:val="00F638FB"/>
    <w:rsid w:val="00F65722"/>
    <w:rsid w:val="00F749BA"/>
    <w:rsid w:val="00F86A9C"/>
    <w:rsid w:val="00F9430C"/>
    <w:rsid w:val="00F94BF9"/>
    <w:rsid w:val="00F971C0"/>
    <w:rsid w:val="00FA01CB"/>
    <w:rsid w:val="00FA0B18"/>
    <w:rsid w:val="00FB28D3"/>
    <w:rsid w:val="00FB72F6"/>
    <w:rsid w:val="00FC3491"/>
    <w:rsid w:val="00FC578C"/>
    <w:rsid w:val="00FD6B22"/>
    <w:rsid w:val="00FD7615"/>
    <w:rsid w:val="00FE3A1A"/>
    <w:rsid w:val="00FE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84A3E0-628C-427B-B072-9BAFF4EF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694"/>
    <w:pPr>
      <w:spacing w:after="200" w:line="276" w:lineRule="auto"/>
    </w:pPr>
    <w:rPr>
      <w:rFonts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uiPriority w:val="99"/>
    <w:rsid w:val="009D5073"/>
    <w:pPr>
      <w:keepNext/>
      <w:keepLines/>
      <w:spacing w:before="360" w:after="360" w:line="240" w:lineRule="auto"/>
      <w:jc w:val="center"/>
    </w:pPr>
    <w:rPr>
      <w:rFonts w:ascii="Antiqua" w:hAnsi="Antiqua"/>
      <w:b/>
      <w:sz w:val="26"/>
      <w:szCs w:val="20"/>
      <w:lang w:val="uk-UA" w:eastAsia="ru-RU"/>
    </w:rPr>
  </w:style>
  <w:style w:type="table" w:styleId="a4">
    <w:name w:val="Table Grid"/>
    <w:basedOn w:val="a1"/>
    <w:uiPriority w:val="99"/>
    <w:rsid w:val="00AC4F10"/>
    <w:pPr>
      <w:spacing w:after="0" w:line="240" w:lineRule="auto"/>
    </w:pPr>
    <w:rPr>
      <w:rFonts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uiPriority w:val="99"/>
    <w:rsid w:val="000C08B6"/>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uiPriority w:val="99"/>
    <w:rsid w:val="000C08B6"/>
    <w:rPr>
      <w:rFonts w:cs="Times New Roman"/>
    </w:rPr>
  </w:style>
  <w:style w:type="paragraph" w:customStyle="1" w:styleId="a5">
    <w:name w:val="Нормальний текст"/>
    <w:basedOn w:val="a"/>
    <w:uiPriority w:val="99"/>
    <w:rsid w:val="000C08B6"/>
    <w:pPr>
      <w:spacing w:before="120" w:after="0" w:line="240" w:lineRule="auto"/>
      <w:ind w:firstLine="567"/>
      <w:jc w:val="both"/>
    </w:pPr>
    <w:rPr>
      <w:rFonts w:ascii="Antiqua" w:hAnsi="Antiqua"/>
      <w:sz w:val="26"/>
      <w:szCs w:val="20"/>
      <w:lang w:val="uk-UA" w:eastAsia="ru-RU"/>
    </w:rPr>
  </w:style>
  <w:style w:type="character" w:styleId="a6">
    <w:name w:val="Hyperlink"/>
    <w:basedOn w:val="a0"/>
    <w:uiPriority w:val="99"/>
    <w:semiHidden/>
    <w:rsid w:val="00DC4499"/>
    <w:rPr>
      <w:rFonts w:cs="Times New Roman"/>
      <w:color w:val="0000FF"/>
      <w:u w:val="single"/>
    </w:rPr>
  </w:style>
  <w:style w:type="paragraph" w:customStyle="1" w:styleId="a7">
    <w:name w:val="Вид документа"/>
    <w:basedOn w:val="a"/>
    <w:next w:val="a"/>
    <w:uiPriority w:val="99"/>
    <w:rsid w:val="00DC4499"/>
    <w:pPr>
      <w:keepNext/>
      <w:keepLines/>
      <w:spacing w:after="240" w:line="240" w:lineRule="auto"/>
      <w:jc w:val="right"/>
    </w:pPr>
    <w:rPr>
      <w:rFonts w:ascii="Antiqua" w:hAnsi="Antiqua"/>
      <w:spacing w:val="20"/>
      <w:sz w:val="26"/>
      <w:szCs w:val="20"/>
      <w:lang w:val="uk-UA" w:eastAsia="ru-RU"/>
    </w:rPr>
  </w:style>
  <w:style w:type="character" w:customStyle="1" w:styleId="rvts37">
    <w:name w:val="rvts37"/>
    <w:basedOn w:val="a0"/>
    <w:uiPriority w:val="99"/>
    <w:rsid w:val="00346202"/>
    <w:rPr>
      <w:rFonts w:cs="Times New Roman"/>
    </w:rPr>
  </w:style>
  <w:style w:type="character" w:customStyle="1" w:styleId="rvts46">
    <w:name w:val="rvts46"/>
    <w:basedOn w:val="a0"/>
    <w:uiPriority w:val="99"/>
    <w:rsid w:val="006C65A5"/>
    <w:rPr>
      <w:rFonts w:cs="Times New Roman"/>
    </w:rPr>
  </w:style>
  <w:style w:type="paragraph" w:customStyle="1" w:styleId="rvps7">
    <w:name w:val="rvps7"/>
    <w:basedOn w:val="a"/>
    <w:uiPriority w:val="99"/>
    <w:rsid w:val="00F41A94"/>
    <w:pPr>
      <w:spacing w:before="100" w:beforeAutospacing="1" w:after="100" w:afterAutospacing="1" w:line="240" w:lineRule="auto"/>
    </w:pPr>
    <w:rPr>
      <w:rFonts w:ascii="Times New Roman" w:hAnsi="Times New Roman"/>
      <w:sz w:val="24"/>
      <w:szCs w:val="24"/>
      <w:lang w:eastAsia="ru-RU"/>
    </w:rPr>
  </w:style>
  <w:style w:type="character" w:customStyle="1" w:styleId="st">
    <w:name w:val="st"/>
    <w:uiPriority w:val="99"/>
    <w:rsid w:val="00F41A94"/>
  </w:style>
  <w:style w:type="character" w:styleId="a8">
    <w:name w:val="Emphasis"/>
    <w:basedOn w:val="a0"/>
    <w:uiPriority w:val="99"/>
    <w:qFormat/>
    <w:rsid w:val="00F41A94"/>
    <w:rPr>
      <w:rFonts w:cs="Times New Roman"/>
      <w:i/>
    </w:rPr>
  </w:style>
  <w:style w:type="character" w:styleId="a9">
    <w:name w:val="FollowedHyperlink"/>
    <w:basedOn w:val="a0"/>
    <w:uiPriority w:val="99"/>
    <w:semiHidden/>
    <w:rsid w:val="00F41A94"/>
    <w:rPr>
      <w:rFonts w:cs="Times New Roman"/>
      <w:color w:val="800080"/>
      <w:u w:val="single"/>
    </w:rPr>
  </w:style>
  <w:style w:type="paragraph" w:styleId="aa">
    <w:name w:val="header"/>
    <w:basedOn w:val="a"/>
    <w:link w:val="ab"/>
    <w:uiPriority w:val="99"/>
    <w:rsid w:val="004C4EC0"/>
    <w:pPr>
      <w:tabs>
        <w:tab w:val="center" w:pos="4677"/>
        <w:tab w:val="right" w:pos="9355"/>
      </w:tabs>
      <w:spacing w:after="0" w:line="240" w:lineRule="auto"/>
    </w:pPr>
  </w:style>
  <w:style w:type="paragraph" w:styleId="ac">
    <w:name w:val="footer"/>
    <w:basedOn w:val="a"/>
    <w:link w:val="ad"/>
    <w:uiPriority w:val="99"/>
    <w:rsid w:val="004C4EC0"/>
    <w:pPr>
      <w:tabs>
        <w:tab w:val="center" w:pos="4677"/>
        <w:tab w:val="right" w:pos="9355"/>
      </w:tabs>
      <w:spacing w:after="0" w:line="240" w:lineRule="auto"/>
    </w:pPr>
  </w:style>
  <w:style w:type="character" w:customStyle="1" w:styleId="ab">
    <w:name w:val="Верхній колонтитул Знак"/>
    <w:basedOn w:val="a0"/>
    <w:link w:val="aa"/>
    <w:uiPriority w:val="99"/>
    <w:locked/>
    <w:rsid w:val="004C4EC0"/>
    <w:rPr>
      <w:rFonts w:cs="Times New Roman"/>
    </w:rPr>
  </w:style>
  <w:style w:type="character" w:styleId="ae">
    <w:name w:val="annotation reference"/>
    <w:basedOn w:val="a0"/>
    <w:uiPriority w:val="99"/>
    <w:semiHidden/>
    <w:unhideWhenUsed/>
    <w:rsid w:val="00BA6D24"/>
    <w:rPr>
      <w:rFonts w:cs="Times New Roman"/>
      <w:sz w:val="16"/>
      <w:szCs w:val="16"/>
    </w:rPr>
  </w:style>
  <w:style w:type="character" w:customStyle="1" w:styleId="ad">
    <w:name w:val="Нижній колонтитул Знак"/>
    <w:basedOn w:val="a0"/>
    <w:link w:val="ac"/>
    <w:uiPriority w:val="99"/>
    <w:locked/>
    <w:rsid w:val="004C4EC0"/>
    <w:rPr>
      <w:rFonts w:cs="Times New Roman"/>
    </w:rPr>
  </w:style>
  <w:style w:type="paragraph" w:styleId="af">
    <w:name w:val="annotation text"/>
    <w:basedOn w:val="a"/>
    <w:link w:val="af0"/>
    <w:uiPriority w:val="99"/>
    <w:semiHidden/>
    <w:unhideWhenUsed/>
    <w:rsid w:val="00BA6D24"/>
    <w:rPr>
      <w:sz w:val="20"/>
      <w:szCs w:val="20"/>
    </w:rPr>
  </w:style>
  <w:style w:type="paragraph" w:styleId="af1">
    <w:name w:val="annotation subject"/>
    <w:basedOn w:val="af"/>
    <w:next w:val="af"/>
    <w:link w:val="af2"/>
    <w:uiPriority w:val="99"/>
    <w:semiHidden/>
    <w:unhideWhenUsed/>
    <w:rsid w:val="00BA6D24"/>
    <w:rPr>
      <w:b/>
      <w:bCs/>
    </w:rPr>
  </w:style>
  <w:style w:type="character" w:customStyle="1" w:styleId="af0">
    <w:name w:val="Текст примітки Знак"/>
    <w:basedOn w:val="a0"/>
    <w:link w:val="af"/>
    <w:uiPriority w:val="99"/>
    <w:semiHidden/>
    <w:locked/>
    <w:rsid w:val="00BA6D24"/>
    <w:rPr>
      <w:rFonts w:cs="Times New Roman"/>
      <w:sz w:val="20"/>
      <w:szCs w:val="20"/>
      <w:lang w:val="x-none" w:eastAsia="en-US"/>
    </w:rPr>
  </w:style>
  <w:style w:type="paragraph" w:styleId="af3">
    <w:name w:val="Balloon Text"/>
    <w:basedOn w:val="a"/>
    <w:link w:val="af4"/>
    <w:uiPriority w:val="99"/>
    <w:semiHidden/>
    <w:unhideWhenUsed/>
    <w:rsid w:val="00BA6D24"/>
    <w:pPr>
      <w:spacing w:after="0" w:line="240" w:lineRule="auto"/>
    </w:pPr>
    <w:rPr>
      <w:rFonts w:ascii="Segoe UI" w:hAnsi="Segoe UI" w:cs="Segoe UI"/>
      <w:sz w:val="18"/>
      <w:szCs w:val="18"/>
    </w:rPr>
  </w:style>
  <w:style w:type="character" w:customStyle="1" w:styleId="af2">
    <w:name w:val="Тема примітки Знак"/>
    <w:basedOn w:val="af0"/>
    <w:link w:val="af1"/>
    <w:uiPriority w:val="99"/>
    <w:semiHidden/>
    <w:locked/>
    <w:rsid w:val="00BA6D24"/>
    <w:rPr>
      <w:rFonts w:cs="Times New Roman"/>
      <w:b/>
      <w:bCs/>
      <w:sz w:val="20"/>
      <w:szCs w:val="20"/>
      <w:lang w:val="x-none" w:eastAsia="en-US"/>
    </w:rPr>
  </w:style>
  <w:style w:type="character" w:customStyle="1" w:styleId="af4">
    <w:name w:val="Текст у виносці Знак"/>
    <w:basedOn w:val="a0"/>
    <w:link w:val="af3"/>
    <w:uiPriority w:val="99"/>
    <w:semiHidden/>
    <w:locked/>
    <w:rsid w:val="00BA6D24"/>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56396">
      <w:bodyDiv w:val="1"/>
      <w:marLeft w:val="0"/>
      <w:marRight w:val="0"/>
      <w:marTop w:val="0"/>
      <w:marBottom w:val="0"/>
      <w:divBdr>
        <w:top w:val="none" w:sz="0" w:space="0" w:color="auto"/>
        <w:left w:val="none" w:sz="0" w:space="0" w:color="auto"/>
        <w:bottom w:val="none" w:sz="0" w:space="0" w:color="auto"/>
        <w:right w:val="none" w:sz="0" w:space="0" w:color="auto"/>
      </w:divBdr>
    </w:div>
    <w:div w:id="1609777766">
      <w:marLeft w:val="0"/>
      <w:marRight w:val="0"/>
      <w:marTop w:val="0"/>
      <w:marBottom w:val="0"/>
      <w:divBdr>
        <w:top w:val="none" w:sz="0" w:space="0" w:color="auto"/>
        <w:left w:val="none" w:sz="0" w:space="0" w:color="auto"/>
        <w:bottom w:val="none" w:sz="0" w:space="0" w:color="auto"/>
        <w:right w:val="none" w:sz="0" w:space="0" w:color="auto"/>
      </w:divBdr>
    </w:div>
    <w:div w:id="1609777767">
      <w:marLeft w:val="0"/>
      <w:marRight w:val="0"/>
      <w:marTop w:val="0"/>
      <w:marBottom w:val="0"/>
      <w:divBdr>
        <w:top w:val="none" w:sz="0" w:space="0" w:color="auto"/>
        <w:left w:val="none" w:sz="0" w:space="0" w:color="auto"/>
        <w:bottom w:val="none" w:sz="0" w:space="0" w:color="auto"/>
        <w:right w:val="none" w:sz="0" w:space="0" w:color="auto"/>
      </w:divBdr>
    </w:div>
    <w:div w:id="1609777768">
      <w:marLeft w:val="0"/>
      <w:marRight w:val="0"/>
      <w:marTop w:val="0"/>
      <w:marBottom w:val="0"/>
      <w:divBdr>
        <w:top w:val="none" w:sz="0" w:space="0" w:color="auto"/>
        <w:left w:val="none" w:sz="0" w:space="0" w:color="auto"/>
        <w:bottom w:val="none" w:sz="0" w:space="0" w:color="auto"/>
        <w:right w:val="none" w:sz="0" w:space="0" w:color="auto"/>
      </w:divBdr>
    </w:div>
    <w:div w:id="1609777769">
      <w:marLeft w:val="0"/>
      <w:marRight w:val="0"/>
      <w:marTop w:val="0"/>
      <w:marBottom w:val="0"/>
      <w:divBdr>
        <w:top w:val="none" w:sz="0" w:space="0" w:color="auto"/>
        <w:left w:val="none" w:sz="0" w:space="0" w:color="auto"/>
        <w:bottom w:val="none" w:sz="0" w:space="0" w:color="auto"/>
        <w:right w:val="none" w:sz="0" w:space="0" w:color="auto"/>
      </w:divBdr>
    </w:div>
    <w:div w:id="1609777770">
      <w:marLeft w:val="0"/>
      <w:marRight w:val="0"/>
      <w:marTop w:val="0"/>
      <w:marBottom w:val="0"/>
      <w:divBdr>
        <w:top w:val="none" w:sz="0" w:space="0" w:color="auto"/>
        <w:left w:val="none" w:sz="0" w:space="0" w:color="auto"/>
        <w:bottom w:val="none" w:sz="0" w:space="0" w:color="auto"/>
        <w:right w:val="none" w:sz="0" w:space="0" w:color="auto"/>
      </w:divBdr>
    </w:div>
    <w:div w:id="1609777771">
      <w:marLeft w:val="0"/>
      <w:marRight w:val="0"/>
      <w:marTop w:val="0"/>
      <w:marBottom w:val="0"/>
      <w:divBdr>
        <w:top w:val="none" w:sz="0" w:space="0" w:color="auto"/>
        <w:left w:val="none" w:sz="0" w:space="0" w:color="auto"/>
        <w:bottom w:val="none" w:sz="0" w:space="0" w:color="auto"/>
        <w:right w:val="none" w:sz="0" w:space="0" w:color="auto"/>
      </w:divBdr>
    </w:div>
    <w:div w:id="1609777772">
      <w:marLeft w:val="0"/>
      <w:marRight w:val="0"/>
      <w:marTop w:val="0"/>
      <w:marBottom w:val="0"/>
      <w:divBdr>
        <w:top w:val="none" w:sz="0" w:space="0" w:color="auto"/>
        <w:left w:val="none" w:sz="0" w:space="0" w:color="auto"/>
        <w:bottom w:val="none" w:sz="0" w:space="0" w:color="auto"/>
        <w:right w:val="none" w:sz="0" w:space="0" w:color="auto"/>
      </w:divBdr>
    </w:div>
    <w:div w:id="1609777773">
      <w:marLeft w:val="0"/>
      <w:marRight w:val="0"/>
      <w:marTop w:val="0"/>
      <w:marBottom w:val="0"/>
      <w:divBdr>
        <w:top w:val="none" w:sz="0" w:space="0" w:color="auto"/>
        <w:left w:val="none" w:sz="0" w:space="0" w:color="auto"/>
        <w:bottom w:val="none" w:sz="0" w:space="0" w:color="auto"/>
        <w:right w:val="none" w:sz="0" w:space="0" w:color="auto"/>
      </w:divBdr>
    </w:div>
    <w:div w:id="1609777774">
      <w:marLeft w:val="0"/>
      <w:marRight w:val="0"/>
      <w:marTop w:val="0"/>
      <w:marBottom w:val="0"/>
      <w:divBdr>
        <w:top w:val="none" w:sz="0" w:space="0" w:color="auto"/>
        <w:left w:val="none" w:sz="0" w:space="0" w:color="auto"/>
        <w:bottom w:val="none" w:sz="0" w:space="0" w:color="auto"/>
        <w:right w:val="none" w:sz="0" w:space="0" w:color="auto"/>
      </w:divBdr>
    </w:div>
    <w:div w:id="1609777775">
      <w:marLeft w:val="0"/>
      <w:marRight w:val="0"/>
      <w:marTop w:val="0"/>
      <w:marBottom w:val="0"/>
      <w:divBdr>
        <w:top w:val="none" w:sz="0" w:space="0" w:color="auto"/>
        <w:left w:val="none" w:sz="0" w:space="0" w:color="auto"/>
        <w:bottom w:val="none" w:sz="0" w:space="0" w:color="auto"/>
        <w:right w:val="none" w:sz="0" w:space="0" w:color="auto"/>
      </w:divBdr>
    </w:div>
    <w:div w:id="1609777776">
      <w:marLeft w:val="0"/>
      <w:marRight w:val="0"/>
      <w:marTop w:val="0"/>
      <w:marBottom w:val="0"/>
      <w:divBdr>
        <w:top w:val="none" w:sz="0" w:space="0" w:color="auto"/>
        <w:left w:val="none" w:sz="0" w:space="0" w:color="auto"/>
        <w:bottom w:val="none" w:sz="0" w:space="0" w:color="auto"/>
        <w:right w:val="none" w:sz="0" w:space="0" w:color="auto"/>
      </w:divBdr>
    </w:div>
    <w:div w:id="1609777777">
      <w:marLeft w:val="0"/>
      <w:marRight w:val="0"/>
      <w:marTop w:val="0"/>
      <w:marBottom w:val="0"/>
      <w:divBdr>
        <w:top w:val="none" w:sz="0" w:space="0" w:color="auto"/>
        <w:left w:val="none" w:sz="0" w:space="0" w:color="auto"/>
        <w:bottom w:val="none" w:sz="0" w:space="0" w:color="auto"/>
        <w:right w:val="none" w:sz="0" w:space="0" w:color="auto"/>
      </w:divBdr>
    </w:div>
    <w:div w:id="1609777778">
      <w:marLeft w:val="0"/>
      <w:marRight w:val="0"/>
      <w:marTop w:val="0"/>
      <w:marBottom w:val="0"/>
      <w:divBdr>
        <w:top w:val="none" w:sz="0" w:space="0" w:color="auto"/>
        <w:left w:val="none" w:sz="0" w:space="0" w:color="auto"/>
        <w:bottom w:val="none" w:sz="0" w:space="0" w:color="auto"/>
        <w:right w:val="none" w:sz="0" w:space="0" w:color="auto"/>
      </w:divBdr>
    </w:div>
    <w:div w:id="1609777779">
      <w:marLeft w:val="0"/>
      <w:marRight w:val="0"/>
      <w:marTop w:val="0"/>
      <w:marBottom w:val="0"/>
      <w:divBdr>
        <w:top w:val="none" w:sz="0" w:space="0" w:color="auto"/>
        <w:left w:val="none" w:sz="0" w:space="0" w:color="auto"/>
        <w:bottom w:val="none" w:sz="0" w:space="0" w:color="auto"/>
        <w:right w:val="none" w:sz="0" w:space="0" w:color="auto"/>
      </w:divBdr>
    </w:div>
    <w:div w:id="1609777780">
      <w:marLeft w:val="0"/>
      <w:marRight w:val="0"/>
      <w:marTop w:val="0"/>
      <w:marBottom w:val="0"/>
      <w:divBdr>
        <w:top w:val="none" w:sz="0" w:space="0" w:color="auto"/>
        <w:left w:val="none" w:sz="0" w:space="0" w:color="auto"/>
        <w:bottom w:val="none" w:sz="0" w:space="0" w:color="auto"/>
        <w:right w:val="none" w:sz="0" w:space="0" w:color="auto"/>
      </w:divBdr>
    </w:div>
    <w:div w:id="1609777781">
      <w:marLeft w:val="0"/>
      <w:marRight w:val="0"/>
      <w:marTop w:val="0"/>
      <w:marBottom w:val="0"/>
      <w:divBdr>
        <w:top w:val="none" w:sz="0" w:space="0" w:color="auto"/>
        <w:left w:val="none" w:sz="0" w:space="0" w:color="auto"/>
        <w:bottom w:val="none" w:sz="0" w:space="0" w:color="auto"/>
        <w:right w:val="none" w:sz="0" w:space="0" w:color="auto"/>
      </w:divBdr>
    </w:div>
    <w:div w:id="1609777782">
      <w:marLeft w:val="0"/>
      <w:marRight w:val="0"/>
      <w:marTop w:val="0"/>
      <w:marBottom w:val="0"/>
      <w:divBdr>
        <w:top w:val="none" w:sz="0" w:space="0" w:color="auto"/>
        <w:left w:val="none" w:sz="0" w:space="0" w:color="auto"/>
        <w:bottom w:val="none" w:sz="0" w:space="0" w:color="auto"/>
        <w:right w:val="none" w:sz="0" w:space="0" w:color="auto"/>
      </w:divBdr>
    </w:div>
    <w:div w:id="1609777783">
      <w:marLeft w:val="0"/>
      <w:marRight w:val="0"/>
      <w:marTop w:val="0"/>
      <w:marBottom w:val="0"/>
      <w:divBdr>
        <w:top w:val="none" w:sz="0" w:space="0" w:color="auto"/>
        <w:left w:val="none" w:sz="0" w:space="0" w:color="auto"/>
        <w:bottom w:val="none" w:sz="0" w:space="0" w:color="auto"/>
        <w:right w:val="none" w:sz="0" w:space="0" w:color="auto"/>
      </w:divBdr>
    </w:div>
    <w:div w:id="1609777784">
      <w:marLeft w:val="0"/>
      <w:marRight w:val="0"/>
      <w:marTop w:val="0"/>
      <w:marBottom w:val="0"/>
      <w:divBdr>
        <w:top w:val="none" w:sz="0" w:space="0" w:color="auto"/>
        <w:left w:val="none" w:sz="0" w:space="0" w:color="auto"/>
        <w:bottom w:val="none" w:sz="0" w:space="0" w:color="auto"/>
        <w:right w:val="none" w:sz="0" w:space="0" w:color="auto"/>
      </w:divBdr>
    </w:div>
    <w:div w:id="1609777785">
      <w:marLeft w:val="0"/>
      <w:marRight w:val="0"/>
      <w:marTop w:val="0"/>
      <w:marBottom w:val="0"/>
      <w:divBdr>
        <w:top w:val="none" w:sz="0" w:space="0" w:color="auto"/>
        <w:left w:val="none" w:sz="0" w:space="0" w:color="auto"/>
        <w:bottom w:val="none" w:sz="0" w:space="0" w:color="auto"/>
        <w:right w:val="none" w:sz="0" w:space="0" w:color="auto"/>
      </w:divBdr>
    </w:div>
    <w:div w:id="1609777786">
      <w:marLeft w:val="0"/>
      <w:marRight w:val="0"/>
      <w:marTop w:val="0"/>
      <w:marBottom w:val="0"/>
      <w:divBdr>
        <w:top w:val="none" w:sz="0" w:space="0" w:color="auto"/>
        <w:left w:val="none" w:sz="0" w:space="0" w:color="auto"/>
        <w:bottom w:val="none" w:sz="0" w:space="0" w:color="auto"/>
        <w:right w:val="none" w:sz="0" w:space="0" w:color="auto"/>
      </w:divBdr>
    </w:div>
    <w:div w:id="1609777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15869</Words>
  <Characters>9046</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Федієнко Олександр Павлович</cp:lastModifiedBy>
  <cp:revision>4</cp:revision>
  <dcterms:created xsi:type="dcterms:W3CDTF">2020-09-17T05:59:00Z</dcterms:created>
  <dcterms:modified xsi:type="dcterms:W3CDTF">2020-09-18T08:46:00Z</dcterms:modified>
</cp:coreProperties>
</file>