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EC75" w14:textId="77777777" w:rsidR="009A5D25" w:rsidRPr="006505F2" w:rsidRDefault="00BC60EF" w:rsidP="0019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505F2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2F4403E5" w14:textId="77777777" w:rsidR="00300290" w:rsidRPr="00B8325E" w:rsidRDefault="00037673" w:rsidP="0019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25E">
        <w:rPr>
          <w:rFonts w:ascii="Times New Roman" w:hAnsi="Times New Roman"/>
          <w:b/>
          <w:sz w:val="28"/>
          <w:szCs w:val="28"/>
          <w:lang w:val="uk-UA"/>
        </w:rPr>
        <w:t>до проекту Закону України</w:t>
      </w:r>
    </w:p>
    <w:p w14:paraId="5F56354B" w14:textId="5601F264" w:rsidR="00037673" w:rsidRPr="006505F2" w:rsidRDefault="00B8325E" w:rsidP="0019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1B7A23" w:rsidRPr="00F552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 запобігання, зменшення та контроль забруднення</w:t>
      </w:r>
      <w:r w:rsidR="00C65D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що виникає в результаті промислової діяльності</w:t>
      </w:r>
    </w:p>
    <w:p w14:paraId="09475491" w14:textId="77777777" w:rsidR="00037673" w:rsidRPr="006505F2" w:rsidRDefault="00037673" w:rsidP="0019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83FBBF" w14:textId="3B9AC2D5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1.</w:t>
      </w:r>
      <w:r w:rsidR="000B174B">
        <w:rPr>
          <w:rFonts w:ascii="Times New Roman" w:hAnsi="Times New Roman"/>
          <w:b/>
          <w:sz w:val="28"/>
          <w:szCs w:val="28"/>
          <w:lang w:val="uk-UA"/>
        </w:rPr>
        <w:t> </w:t>
      </w:r>
      <w:r w:rsidR="000B174B" w:rsidRPr="006505F2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Pr="006505F2">
        <w:rPr>
          <w:rFonts w:ascii="Times New Roman" w:hAnsi="Times New Roman"/>
          <w:b/>
          <w:sz w:val="28"/>
          <w:szCs w:val="28"/>
          <w:lang w:val="uk-UA"/>
        </w:rPr>
        <w:t xml:space="preserve"> необ</w:t>
      </w:r>
      <w:r w:rsidR="00554711" w:rsidRPr="006505F2">
        <w:rPr>
          <w:rFonts w:ascii="Times New Roman" w:hAnsi="Times New Roman"/>
          <w:b/>
          <w:sz w:val="28"/>
          <w:szCs w:val="28"/>
          <w:lang w:val="uk-UA"/>
        </w:rPr>
        <w:t>х</w:t>
      </w:r>
      <w:r w:rsidR="00FF001F" w:rsidRPr="006505F2">
        <w:rPr>
          <w:rFonts w:ascii="Times New Roman" w:hAnsi="Times New Roman"/>
          <w:b/>
          <w:sz w:val="28"/>
          <w:szCs w:val="28"/>
          <w:lang w:val="uk-UA"/>
        </w:rPr>
        <w:t>ідності прийняття законопроекту</w:t>
      </w:r>
    </w:p>
    <w:p w14:paraId="325D834A" w14:textId="77777777" w:rsidR="001B7A23" w:rsidRPr="00F55221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Зменшення, запобігання та контроль викидів забруднюючих речовин в атмосферне повітря, скидів стічних вод з концентраціями забруднюючих речовин та контроль операцій у сфері управління відходами є основними завданнями Директиви 2010/75/ЄС Європейського Парламенту та Ради від</w:t>
      </w:r>
      <w:r w:rsidR="001979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1979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листопада 2010 року про промислові викиди (інтегроване запобігання та контроль забруднення) (далі - Директива 2010/75/ЄС), впровадження якої є зобов’язанням України в рамках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На сьогодні забруднення навколишнього природного середовища на глобальному рівні спричиняє близько 16 відсотків передчасних смертей щороку, що в 15 разів перевищує кількість смертей у збройних конфліктах та війнах. Забруднення атмосферного повітря у 2016 році, за даними Інституту оцінки та вимірювання показників здоров’я (Institute for Health Metrics and Evaluation), призвело в Україні до понад 58 тис. смертей. Захворювання, викликані високим рівнем забруднення, спричиняють зменшення продуктивності праці та валового внутрішнього продукту у країнах з низьким та середнім доходом до 2 відсотків.</w:t>
      </w:r>
    </w:p>
    <w:p w14:paraId="48826A80" w14:textId="77777777" w:rsidR="001B7A23" w:rsidRPr="00F55221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Існує ряд регуляторних та інституційних причин, що призводять до проблеми забруднення навколишнього природного середовища суб’єктами господарювання в Україні. Система дозволів у сфері охорони навколишнього природного середовища заснована на покомпонентному підході до регулювання впливу на навколишнє природне середовища: законодавством передбачена видача дозволів на викиди забруднюючих речовин в атмосферне повітря стаціонарними джерелами, спеціальне водокористування, здійснення операцій у сфері поводження з відходами - документів дозвільного характеру у сфері охорони навколишнього природного середовища. Такий підхід не дає змоги враховувати кумулятивний вплив, що здійснює суб’єкт господарювання на навколишнє природне середовище, частково залишаючи поза увагою питання, пов’язані з охороною ґрунтів та забрудненням підземних вод, ефективним споживанням енергії та сировини, умовами виведення з експлуатації та відновленням території промислового майданчика до безпечного екологічного стану.</w:t>
      </w:r>
    </w:p>
    <w:p w14:paraId="4E3C8851" w14:textId="77777777" w:rsidR="001B7A23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рамках імплементації положень Директиви 2010/75/ЄС обов’язковим є застосування суб’єктами господарювання найкращих доступних технологій та методів управління і досягнення встановлених відповідно до них гранично допустимих обсягів забруднення. В Україні немає розроблених нормативно-правових актів, що встановлюють перелік найкращих доступних технологій та методів управління для регулювання окремих видів діяльності, а гранично 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допустимі концентрації та гранично допустимі скиди забруднюючих речовин не відповідають значенням Директиви 2010/75/ЄС.</w:t>
      </w:r>
    </w:p>
    <w:p w14:paraId="034660C6" w14:textId="77777777" w:rsidR="001B7A23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Недостатній рівень здійснення контролю з боку держави за виконанням умов документів дозвільного характеру у сфері охорони навколишнього природного середовища та недієвий механізм забезпечення дотримання виконання вимог законодавства про охорону навколишнього природного середовища не заохочують суб’єктів господарювання до збільшення інвестицій у природоохоронні заходи.</w:t>
      </w:r>
    </w:p>
    <w:p w14:paraId="3DFB3B23" w14:textId="072FC40B" w:rsidR="00197923" w:rsidRPr="00F13148" w:rsidRDefault="001979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</w:t>
      </w:r>
      <w:r w:rsidR="00372C49">
        <w:rPr>
          <w:rFonts w:ascii="Times New Roman" w:hAnsi="Times New Roman"/>
          <w:sz w:val="28"/>
          <w:szCs w:val="28"/>
          <w:lang w:val="uk-UA"/>
        </w:rPr>
        <w:t>е</w:t>
      </w:r>
      <w:r w:rsidRPr="00C517AF">
        <w:rPr>
          <w:rFonts w:ascii="Times New Roman" w:hAnsi="Times New Roman"/>
          <w:sz w:val="28"/>
          <w:szCs w:val="28"/>
          <w:lang w:val="uk-UA"/>
        </w:rPr>
        <w:t>кт розроблено на виконання</w:t>
      </w:r>
      <w:r w:rsidRPr="00C517A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 Президента України від 08</w:t>
      </w:r>
      <w:r w:rsidRPr="00343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2019 р. № 837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«Про невідкладні заходи з проведення реформ та зміцнення держави»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Концепції реалізації державної політики у сфері промислового забруднення, схваленої розпорядженням Кабінету Міністрів Україн</w:t>
      </w:r>
      <w:r>
        <w:rPr>
          <w:rFonts w:ascii="Times New Roman" w:hAnsi="Times New Roman"/>
          <w:sz w:val="28"/>
          <w:szCs w:val="28"/>
          <w:lang w:val="uk-UA"/>
        </w:rPr>
        <w:t>и від 22 травня 2019 р. № 402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та плану заходів із впровадження Концепції реалізації державної політики у сфері промислового забруднення, схваленого розпорядже</w:t>
      </w:r>
      <w:r>
        <w:rPr>
          <w:rFonts w:ascii="Times New Roman" w:hAnsi="Times New Roman"/>
          <w:sz w:val="28"/>
          <w:szCs w:val="28"/>
          <w:lang w:val="uk-UA"/>
        </w:rPr>
        <w:t>нням Кабінету Міністрів України від 27 грудня 2019 р. № 1422</w:t>
      </w:r>
      <w:r w:rsidRPr="00C517AF">
        <w:rPr>
          <w:rFonts w:ascii="Times New Roman" w:hAnsi="Times New Roman"/>
          <w:sz w:val="28"/>
          <w:szCs w:val="28"/>
          <w:lang w:val="uk-UA"/>
        </w:rPr>
        <w:t>.</w:t>
      </w:r>
    </w:p>
    <w:p w14:paraId="6A1871D3" w14:textId="77777777" w:rsidR="00A337EB" w:rsidRPr="006505F2" w:rsidRDefault="00A337EB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D3A0C4" w14:textId="6D405DDF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2.</w:t>
      </w:r>
      <w:r w:rsidR="000B174B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505F2">
        <w:rPr>
          <w:rFonts w:ascii="Times New Roman" w:hAnsi="Times New Roman"/>
          <w:b/>
          <w:sz w:val="28"/>
          <w:szCs w:val="28"/>
          <w:lang w:val="uk-UA"/>
        </w:rPr>
        <w:t>Цілі законопроекту</w:t>
      </w:r>
    </w:p>
    <w:p w14:paraId="3FCB555F" w14:textId="49C75FB7" w:rsidR="001B7A23" w:rsidRPr="00F55221" w:rsidRDefault="00037673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5F2">
        <w:rPr>
          <w:rFonts w:ascii="Times New Roman" w:hAnsi="Times New Roman"/>
          <w:sz w:val="28"/>
          <w:szCs w:val="28"/>
          <w:lang w:val="uk-UA"/>
        </w:rPr>
        <w:t>Ціль законопроекту –</w:t>
      </w:r>
      <w:r w:rsidR="001B7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>встановлення правових та організаційних засад запобігання, зменшення, контролю та усунення забруднення, що виникає в результаті промислової діяльності, для забезпечення високого рівня захисту довкілля шляхом впровадження інтегрованого</w:t>
      </w:r>
      <w:r w:rsidR="00C65D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66129668"/>
      <w:r w:rsidR="00C65D9A">
        <w:rPr>
          <w:rFonts w:ascii="Times New Roman" w:hAnsi="Times New Roman"/>
          <w:sz w:val="28"/>
          <w:szCs w:val="28"/>
          <w:lang w:val="uk-UA"/>
        </w:rPr>
        <w:t>довкіл</w:t>
      </w:r>
      <w:r w:rsidR="006D72D6">
        <w:rPr>
          <w:rFonts w:ascii="Times New Roman" w:hAnsi="Times New Roman"/>
          <w:sz w:val="28"/>
          <w:szCs w:val="28"/>
          <w:lang w:val="uk-UA"/>
        </w:rPr>
        <w:t>ьного</w:t>
      </w:r>
      <w:bookmarkEnd w:id="5"/>
      <w:r w:rsidR="001B7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 xml:space="preserve">дозволу, визначення видів діяльності, які вимагають інтегрованого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C65D9A" w:rsidRPr="00C65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 xml:space="preserve">дозволу, вимог щодо застосування найкращих доступних технологій та методів управління, моніторингу викидів та контролю </w:t>
      </w:r>
      <w:r w:rsidR="001B7A23">
        <w:rPr>
          <w:rFonts w:ascii="Times New Roman" w:hAnsi="Times New Roman"/>
          <w:sz w:val="28"/>
          <w:szCs w:val="28"/>
          <w:lang w:val="uk-UA"/>
        </w:rPr>
        <w:t xml:space="preserve">дотримання умов 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>інтегрован</w:t>
      </w:r>
      <w:r w:rsidR="001B7A23">
        <w:rPr>
          <w:rFonts w:ascii="Times New Roman" w:hAnsi="Times New Roman"/>
          <w:sz w:val="28"/>
          <w:szCs w:val="28"/>
          <w:lang w:val="uk-UA"/>
        </w:rPr>
        <w:t>ого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>дозв</w:t>
      </w:r>
      <w:r w:rsidR="001B7A23">
        <w:rPr>
          <w:rFonts w:ascii="Times New Roman" w:hAnsi="Times New Roman"/>
          <w:sz w:val="28"/>
          <w:szCs w:val="28"/>
          <w:lang w:val="uk-UA"/>
        </w:rPr>
        <w:t>олу</w:t>
      </w:r>
      <w:r w:rsidR="001B7A23" w:rsidRPr="00F55221">
        <w:rPr>
          <w:rFonts w:ascii="Times New Roman" w:hAnsi="Times New Roman"/>
          <w:sz w:val="28"/>
          <w:szCs w:val="28"/>
          <w:lang w:val="uk-UA"/>
        </w:rPr>
        <w:t>.</w:t>
      </w:r>
    </w:p>
    <w:p w14:paraId="7696F300" w14:textId="77777777" w:rsidR="009F14C6" w:rsidRPr="006505F2" w:rsidRDefault="009F14C6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F550DF" w14:textId="40147E5C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3.</w:t>
      </w:r>
      <w:r w:rsidR="000B174B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505F2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і основні положення</w:t>
      </w:r>
      <w:r w:rsidR="00037673" w:rsidRPr="006505F2">
        <w:rPr>
          <w:rFonts w:ascii="Times New Roman" w:hAnsi="Times New Roman"/>
          <w:b/>
          <w:sz w:val="28"/>
          <w:szCs w:val="28"/>
          <w:lang w:val="uk-UA"/>
        </w:rPr>
        <w:t xml:space="preserve"> законопроекту</w:t>
      </w:r>
    </w:p>
    <w:p w14:paraId="392C36E1" w14:textId="3654A384" w:rsidR="001B7A23" w:rsidRDefault="001B7A23" w:rsidP="00197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372C49">
        <w:rPr>
          <w:rFonts w:ascii="Times New Roman" w:hAnsi="Times New Roman"/>
          <w:sz w:val="28"/>
          <w:szCs w:val="28"/>
          <w:lang w:val="uk-UA"/>
        </w:rPr>
        <w:t>е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ктом Закону визначаються основні вимоги до інтегрованого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дозволу, перелік видів діяльності, які вимагають отримання інтегрованого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дозволу, процедура видачі інтегрованого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>дозволу, підстави відмови у видачі інтегрованого</w:t>
      </w:r>
      <w:r w:rsidR="00D0201D" w:rsidRPr="00087959">
        <w:rPr>
          <w:lang w:val="uk-UA"/>
        </w:rPr>
        <w:t xml:space="preserve">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дозволу, підстави та порядок зупинення та анулювання інтегрованого</w:t>
      </w:r>
      <w:r w:rsidR="00D0201D" w:rsidRPr="00087959">
        <w:rPr>
          <w:lang w:val="uk-UA"/>
        </w:rPr>
        <w:t xml:space="preserve">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дозволу, підстави та порядок внесення змін до інтегрованого </w:t>
      </w:r>
      <w:r w:rsidR="006D72D6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>дозволу</w:t>
      </w:r>
      <w:bookmarkStart w:id="6" w:name="n1982"/>
      <w:bookmarkEnd w:id="6"/>
      <w:r w:rsidRPr="00F55221">
        <w:rPr>
          <w:rFonts w:ascii="Times New Roman" w:hAnsi="Times New Roman"/>
          <w:sz w:val="28"/>
          <w:szCs w:val="28"/>
          <w:lang w:val="uk-UA"/>
        </w:rPr>
        <w:t xml:space="preserve">, вимоги до реєстру інтегрованих 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>довкіл</w:t>
      </w:r>
      <w:r w:rsidR="006D72D6">
        <w:rPr>
          <w:rFonts w:ascii="Times New Roman" w:hAnsi="Times New Roman"/>
          <w:sz w:val="28"/>
          <w:szCs w:val="28"/>
          <w:lang w:val="uk-UA"/>
        </w:rPr>
        <w:t>ьн</w:t>
      </w:r>
      <w:r w:rsidR="00D0201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дозволів, особливості моніторингу викидів та контролю суб’єктів господарювання, які отримали інтегрований 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>довкіл</w:t>
      </w:r>
      <w:r w:rsidR="006D72D6">
        <w:rPr>
          <w:rFonts w:ascii="Times New Roman" w:hAnsi="Times New Roman"/>
          <w:sz w:val="28"/>
          <w:szCs w:val="28"/>
          <w:lang w:val="uk-UA"/>
        </w:rPr>
        <w:t>ьн</w:t>
      </w:r>
      <w:r w:rsidR="00D0201D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F55221">
        <w:rPr>
          <w:rFonts w:ascii="Times New Roman" w:hAnsi="Times New Roman"/>
          <w:sz w:val="28"/>
          <w:szCs w:val="28"/>
          <w:lang w:val="uk-UA"/>
        </w:rPr>
        <w:t>дозвіл.</w:t>
      </w:r>
      <w:r>
        <w:rPr>
          <w:rFonts w:ascii="Times New Roman" w:hAnsi="Times New Roman"/>
          <w:sz w:val="28"/>
          <w:szCs w:val="28"/>
          <w:lang w:val="uk-UA"/>
        </w:rPr>
        <w:t xml:space="preserve"> Таким чином,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 w:rsidR="00372C49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кт Закону впроваджує інтегровані підходи у питаннях дозвільної діяльності та контролю забруднення</w:t>
      </w:r>
      <w:r w:rsidR="00D0201D">
        <w:rPr>
          <w:rFonts w:ascii="Times New Roman" w:hAnsi="Times New Roman"/>
          <w:color w:val="000000"/>
          <w:sz w:val="28"/>
          <w:szCs w:val="28"/>
          <w:lang w:val="uk-UA"/>
        </w:rPr>
        <w:t>, що виникає в результаті промислової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основі застосування 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найкращих доступних технологій та методів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з Директивою 2010/75/ЄС про </w:t>
      </w:r>
      <w:r w:rsidR="00D0201D">
        <w:rPr>
          <w:rFonts w:ascii="Times New Roman" w:hAnsi="Times New Roman"/>
          <w:color w:val="000000"/>
          <w:sz w:val="28"/>
          <w:szCs w:val="28"/>
          <w:lang w:val="uk-UA"/>
        </w:rPr>
        <w:t>промислові викиди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0423498" w14:textId="221F2A0A" w:rsidR="001B7A23" w:rsidRPr="00F55221" w:rsidRDefault="001B7A23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Повна імплементація Директиви 2010/75/ЄС вимагатиме прийняття в подальшому підзаконних актів технічного характеру, спрямованих на транспозицію технічних вимог та додатків до неї, що регламентують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діяльність </w:t>
      </w:r>
      <w:r w:rsidRPr="00B93943">
        <w:rPr>
          <w:rFonts w:ascii="Times New Roman" w:hAnsi="Times New Roman"/>
          <w:color w:val="000000"/>
          <w:sz w:val="28"/>
          <w:szCs w:val="28"/>
          <w:lang w:val="uk-UA"/>
        </w:rPr>
        <w:t>спалювальних установок, установок для спалювання відходів, установок сумісного спалювання відходів, установок та видів діяльності, в яких застосовуються органічні розчинники, та установок, що виробляють двоокис титану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передбачено прикінцевими положеннями про</w:t>
      </w:r>
      <w:r w:rsidR="00372C49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кту Закону.</w:t>
      </w:r>
    </w:p>
    <w:p w14:paraId="36E8A9C6" w14:textId="77777777" w:rsidR="00A337EB" w:rsidRPr="006505F2" w:rsidRDefault="00A337EB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C5E2D4" w14:textId="5930CC25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4.</w:t>
      </w:r>
      <w:r w:rsidR="000B174B">
        <w:rPr>
          <w:rFonts w:ascii="Times New Roman" w:hAnsi="Times New Roman"/>
          <w:b/>
          <w:sz w:val="28"/>
          <w:szCs w:val="28"/>
          <w:lang w:val="uk-UA"/>
        </w:rPr>
        <w:t>  </w:t>
      </w:r>
      <w:r w:rsidRPr="006505F2"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  <w:r w:rsidR="00554711" w:rsidRPr="006505F2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09BA6F2" w14:textId="77777777" w:rsidR="00197923" w:rsidRDefault="00197923" w:rsidP="00197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В Україні немає розроблених нормативно-правових актів, що встановлюють перелік найкращих доступних технологій та методів управління для регулювання окремих видів діяльності, а гранично допустимі концентрації та гранично допустимі скиди забруднюючих речовин не відповідають значенням Директиви 2010/75/ЄС.</w:t>
      </w:r>
    </w:p>
    <w:p w14:paraId="2E607A24" w14:textId="7E8839D7" w:rsidR="00F13148" w:rsidRPr="00087959" w:rsidRDefault="00F13148" w:rsidP="00197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</w:t>
      </w:r>
      <w:r w:rsidR="00372C49">
        <w:rPr>
          <w:rFonts w:ascii="Times New Roman" w:hAnsi="Times New Roman"/>
          <w:sz w:val="28"/>
          <w:szCs w:val="28"/>
          <w:lang w:val="uk-UA"/>
        </w:rPr>
        <w:t>е</w:t>
      </w:r>
      <w:r w:rsidRPr="00C517AF">
        <w:rPr>
          <w:rFonts w:ascii="Times New Roman" w:hAnsi="Times New Roman"/>
          <w:sz w:val="28"/>
          <w:szCs w:val="28"/>
          <w:lang w:val="uk-UA"/>
        </w:rPr>
        <w:t>кт розроблено на виконання</w:t>
      </w:r>
      <w:r w:rsidRPr="00C517A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 Президента України від 08</w:t>
      </w:r>
      <w:r w:rsidRPr="00343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2019 р. № 837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«Про невідкладні заходи з проведення реформ та зміцнення держави»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Концепції реалізації державної політики у сфері промислового забруднення, схваленої розпорядженням Кабінету Міністрів Україн</w:t>
      </w:r>
      <w:r>
        <w:rPr>
          <w:rFonts w:ascii="Times New Roman" w:hAnsi="Times New Roman"/>
          <w:sz w:val="28"/>
          <w:szCs w:val="28"/>
          <w:lang w:val="uk-UA"/>
        </w:rPr>
        <w:t>и від 22 травня 2019 р. № 402</w:t>
      </w:r>
      <w:r w:rsidRPr="00C517AF">
        <w:rPr>
          <w:rFonts w:ascii="Times New Roman" w:hAnsi="Times New Roman"/>
          <w:sz w:val="28"/>
          <w:szCs w:val="28"/>
          <w:lang w:val="uk-UA"/>
        </w:rPr>
        <w:t xml:space="preserve"> та плану заходів із впровадження Концепції реалізації державної політики у сфері промислового забруднення, схваленого розпорядже</w:t>
      </w:r>
      <w:r>
        <w:rPr>
          <w:rFonts w:ascii="Times New Roman" w:hAnsi="Times New Roman"/>
          <w:sz w:val="28"/>
          <w:szCs w:val="28"/>
          <w:lang w:val="uk-UA"/>
        </w:rPr>
        <w:t>нням Кабінету Міністрів України від 27 грудня 2019 р. № 1422</w:t>
      </w:r>
      <w:r w:rsidRPr="00C517AF">
        <w:rPr>
          <w:rFonts w:ascii="Times New Roman" w:hAnsi="Times New Roman"/>
          <w:sz w:val="28"/>
          <w:szCs w:val="28"/>
          <w:lang w:val="uk-UA"/>
        </w:rPr>
        <w:t>.</w:t>
      </w:r>
    </w:p>
    <w:p w14:paraId="463A83F4" w14:textId="77777777" w:rsidR="00197923" w:rsidRPr="006505F2" w:rsidRDefault="00197923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50F6A" w14:textId="77777777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5.Фінансово-економічне обґрунтування</w:t>
      </w:r>
    </w:p>
    <w:p w14:paraId="678D454C" w14:textId="77777777" w:rsidR="001B7A23" w:rsidRPr="00F55221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725E0"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Pr="003725E0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потребує додаткових витрат з державного бюджету України.</w:t>
      </w:r>
    </w:p>
    <w:p w14:paraId="31A8751D" w14:textId="16E9A557" w:rsidR="001B7A23" w:rsidRPr="003725E0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372C49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725E0">
        <w:rPr>
          <w:rFonts w:ascii="Times New Roman" w:hAnsi="Times New Roman"/>
          <w:color w:val="000000"/>
          <w:sz w:val="28"/>
          <w:szCs w:val="28"/>
          <w:lang w:val="uk-UA"/>
        </w:rPr>
        <w:t>ктом Закону передбачається, що розмір плати за отримання інтегрованого</w:t>
      </w:r>
      <w:r w:rsidR="00D0201D" w:rsidRPr="00D0201D">
        <w:t xml:space="preserve"> </w:t>
      </w:r>
      <w:r w:rsidR="005E2F72">
        <w:rPr>
          <w:rFonts w:ascii="Times New Roman" w:hAnsi="Times New Roman"/>
          <w:sz w:val="28"/>
          <w:szCs w:val="28"/>
          <w:lang w:val="uk-UA"/>
        </w:rPr>
        <w:t>довкільного</w:t>
      </w:r>
      <w:r w:rsidRPr="003725E0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дозволу, становить 15 мінімальних заробітних плат. Прогнозована кількість суб’єктів господарювання, на яких поширюватиметься ця норма, становить близько 3500.</w:t>
      </w:r>
    </w:p>
    <w:p w14:paraId="26A1A0B8" w14:textId="1F71501F" w:rsidR="001B7A23" w:rsidRPr="00F55221" w:rsidRDefault="001B7A23" w:rsidP="0019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Частиною четвертою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 про</w:t>
      </w:r>
      <w:r w:rsidR="00372C49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 Закону передбачено, що порядок ведення реєстру інтегрованих </w:t>
      </w:r>
      <w:r w:rsidR="005E2F72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дозволів затверджується Кабінетом Міністрів України. Фінансово-економічне обґрунтування створення реєстру інтегрованих </w:t>
      </w:r>
      <w:r w:rsidR="00D0201D" w:rsidRPr="00D0201D">
        <w:rPr>
          <w:rFonts w:ascii="Times New Roman" w:hAnsi="Times New Roman"/>
          <w:color w:val="000000"/>
          <w:sz w:val="28"/>
          <w:szCs w:val="28"/>
          <w:lang w:val="uk-UA"/>
        </w:rPr>
        <w:t>довкіл</w:t>
      </w:r>
      <w:r w:rsidR="005E2F72">
        <w:rPr>
          <w:rFonts w:ascii="Times New Roman" w:hAnsi="Times New Roman"/>
          <w:color w:val="000000"/>
          <w:sz w:val="28"/>
          <w:szCs w:val="28"/>
          <w:lang w:val="uk-UA"/>
        </w:rPr>
        <w:t>ьн</w:t>
      </w:r>
      <w:r w:rsidR="00D0201D">
        <w:rPr>
          <w:rFonts w:ascii="Times New Roman" w:hAnsi="Times New Roman"/>
          <w:color w:val="000000"/>
          <w:sz w:val="28"/>
          <w:szCs w:val="28"/>
          <w:lang w:val="uk-UA"/>
        </w:rPr>
        <w:t xml:space="preserve">их 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дозволів буде підготовлено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 розробленні відповідного про</w:t>
      </w:r>
      <w:r w:rsidR="00372C49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F55221">
        <w:rPr>
          <w:rFonts w:ascii="Times New Roman" w:hAnsi="Times New Roman"/>
          <w:color w:val="000000"/>
          <w:sz w:val="28"/>
          <w:szCs w:val="28"/>
          <w:lang w:val="uk-UA"/>
        </w:rPr>
        <w:t>кту акта Уряду.</w:t>
      </w:r>
    </w:p>
    <w:p w14:paraId="219F7BC0" w14:textId="77777777" w:rsidR="009677E5" w:rsidRPr="006505F2" w:rsidRDefault="009677E5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5B4478" w14:textId="77777777" w:rsidR="00BC60EF" w:rsidRPr="006505F2" w:rsidRDefault="00BC60EF" w:rsidP="0019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5F2">
        <w:rPr>
          <w:rFonts w:ascii="Times New Roman" w:hAnsi="Times New Roman"/>
          <w:b/>
          <w:sz w:val="28"/>
          <w:szCs w:val="28"/>
          <w:lang w:val="uk-UA"/>
        </w:rPr>
        <w:t>6.Прогноз соціально-економічних, правових та інших наслідків прийняття акту</w:t>
      </w:r>
    </w:p>
    <w:p w14:paraId="0E5EB9FD" w14:textId="77777777" w:rsidR="001B7A23" w:rsidRDefault="001B7A23" w:rsidP="0019792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557"/>
      <w:bookmarkEnd w:id="7"/>
      <w:r>
        <w:rPr>
          <w:rFonts w:ascii="Times New Roman" w:hAnsi="Times New Roman"/>
          <w:sz w:val="28"/>
          <w:szCs w:val="28"/>
          <w:lang w:val="uk-UA"/>
        </w:rPr>
        <w:t>Реалізація Закону матиме позитивний вплив на ринкове середовище, забезпечення захисту прав та інтересів суб’єктів господарювання, громадян і держави, розвиток регіонів, громадське здоров’я та довкілля.</w:t>
      </w:r>
    </w:p>
    <w:p w14:paraId="6311E544" w14:textId="0B1531C4" w:rsidR="001B7A23" w:rsidRPr="00F55221" w:rsidRDefault="001B7A23" w:rsidP="0019792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Це, зокрема, зумовлено </w:t>
      </w:r>
      <w:r w:rsidRPr="00F55221">
        <w:rPr>
          <w:rFonts w:ascii="Times New Roman" w:hAnsi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чітких процедур та прозорих віднос</w:t>
      </w:r>
      <w:r>
        <w:rPr>
          <w:rFonts w:ascii="Times New Roman" w:hAnsi="Times New Roman"/>
          <w:sz w:val="28"/>
          <w:szCs w:val="28"/>
          <w:lang w:val="uk-UA"/>
        </w:rPr>
        <w:t xml:space="preserve">ин для суб’єктів господарювання, державних органів та громадськості 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/>
          <w:sz w:val="28"/>
          <w:szCs w:val="28"/>
          <w:lang w:val="uk-UA"/>
        </w:rPr>
        <w:t>видачі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інтегрованого </w:t>
      </w:r>
      <w:r w:rsidR="005E2F72">
        <w:rPr>
          <w:rFonts w:ascii="Times New Roman" w:hAnsi="Times New Roman"/>
          <w:sz w:val="28"/>
          <w:szCs w:val="28"/>
          <w:lang w:val="uk-UA"/>
        </w:rPr>
        <w:t>довкільного</w:t>
      </w:r>
      <w:r w:rsidR="00D0201D" w:rsidRPr="00D02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>дозволу та впровадження найкращих доступних технологій та методів управління; реалізаці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вимог державної політики у сфері управління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запобігання, зменшення та контролю </w:t>
      </w:r>
      <w:r w:rsidRPr="00F55221">
        <w:rPr>
          <w:rFonts w:ascii="Times New Roman" w:hAnsi="Times New Roman"/>
          <w:sz w:val="28"/>
          <w:szCs w:val="28"/>
          <w:lang w:val="uk-UA"/>
        </w:rPr>
        <w:lastRenderedPageBreak/>
        <w:t>забруднення</w:t>
      </w:r>
      <w:r w:rsidR="00D0201D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8" w:name="_Hlk66130296"/>
      <w:r w:rsidR="00D0201D">
        <w:rPr>
          <w:rFonts w:ascii="Times New Roman" w:hAnsi="Times New Roman"/>
          <w:sz w:val="28"/>
          <w:szCs w:val="28"/>
          <w:lang w:val="uk-UA"/>
        </w:rPr>
        <w:t>що виникає в результаті промислової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hAnsi="Times New Roman"/>
          <w:sz w:val="28"/>
          <w:szCs w:val="28"/>
          <w:lang w:val="uk-UA"/>
        </w:rPr>
        <w:t>та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зобов’язань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Угоди про асоціацію </w:t>
      </w:r>
      <w:r>
        <w:rPr>
          <w:rFonts w:ascii="Times New Roman" w:hAnsi="Times New Roman"/>
          <w:sz w:val="28"/>
          <w:szCs w:val="28"/>
          <w:lang w:val="uk-UA"/>
        </w:rPr>
        <w:t xml:space="preserve">між </w:t>
      </w:r>
      <w:r w:rsidRPr="00F55221">
        <w:rPr>
          <w:rFonts w:ascii="Times New Roman" w:hAnsi="Times New Roman"/>
          <w:sz w:val="28"/>
          <w:szCs w:val="28"/>
          <w:lang w:val="uk-UA"/>
        </w:rPr>
        <w:t>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ою та </w:t>
      </w:r>
      <w:r w:rsidRPr="00F55221">
        <w:rPr>
          <w:rFonts w:ascii="Times New Roman" w:hAnsi="Times New Roman"/>
          <w:sz w:val="28"/>
          <w:szCs w:val="28"/>
          <w:lang w:val="uk-UA"/>
        </w:rPr>
        <w:t>ЄС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55221">
        <w:rPr>
          <w:rFonts w:ascii="Times New Roman" w:hAnsi="Times New Roman"/>
          <w:sz w:val="28"/>
          <w:szCs w:val="28"/>
          <w:lang w:val="uk-UA"/>
        </w:rPr>
        <w:t>покращення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рівня екологічної безпеки регіонів за рахунок впровадження комплексного підходу до запобігання, зменшення та контролю забруднення</w:t>
      </w:r>
      <w:r w:rsidR="004F62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62C6" w:rsidRPr="004F62C6">
        <w:rPr>
          <w:rFonts w:ascii="Times New Roman" w:hAnsi="Times New Roman"/>
          <w:sz w:val="28"/>
          <w:szCs w:val="28"/>
          <w:lang w:val="uk-UA"/>
        </w:rPr>
        <w:t>що виникає в результаті промислової діяльності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та впровадження найкращих доступних технологій та методів управління;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221">
        <w:rPr>
          <w:rFonts w:ascii="Times New Roman" w:hAnsi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передумов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F55221">
        <w:rPr>
          <w:rFonts w:ascii="Times New Roman" w:hAnsi="Times New Roman"/>
          <w:sz w:val="28"/>
          <w:szCs w:val="28"/>
          <w:lang w:val="uk-UA"/>
        </w:rPr>
        <w:t>покращення стану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подальш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зміцнення та збереження здоров’я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55221">
        <w:rPr>
          <w:rFonts w:ascii="Times New Roman" w:hAnsi="Times New Roman"/>
          <w:sz w:val="28"/>
          <w:szCs w:val="28"/>
          <w:lang w:val="uk-UA"/>
        </w:rPr>
        <w:t>підвищення рівня екологічної безпеки, запобігання та зменшення рівня забруднення</w:t>
      </w:r>
      <w:r w:rsidR="004F62C6">
        <w:rPr>
          <w:rFonts w:ascii="Times New Roman" w:hAnsi="Times New Roman"/>
          <w:sz w:val="28"/>
          <w:szCs w:val="28"/>
          <w:lang w:val="uk-UA"/>
        </w:rPr>
        <w:t>,</w:t>
      </w:r>
      <w:r w:rsidR="004F62C6" w:rsidRPr="00087959">
        <w:rPr>
          <w:lang w:val="uk-UA"/>
        </w:rPr>
        <w:t xml:space="preserve"> </w:t>
      </w:r>
      <w:r w:rsidR="004F62C6" w:rsidRPr="004F62C6">
        <w:rPr>
          <w:rFonts w:ascii="Times New Roman" w:hAnsi="Times New Roman"/>
          <w:sz w:val="28"/>
          <w:szCs w:val="28"/>
          <w:lang w:val="uk-UA"/>
        </w:rPr>
        <w:t>що виникає в результаті промислової діяльності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за рахунок комплексного розгляду впливу </w:t>
      </w:r>
      <w:r>
        <w:rPr>
          <w:rFonts w:ascii="Times New Roman" w:hAnsi="Times New Roman"/>
          <w:sz w:val="28"/>
          <w:szCs w:val="28"/>
          <w:lang w:val="uk-UA"/>
        </w:rPr>
        <w:t>господарської діяльності</w:t>
      </w:r>
      <w:r w:rsidRPr="00F55221">
        <w:rPr>
          <w:rFonts w:ascii="Times New Roman" w:hAnsi="Times New Roman"/>
          <w:sz w:val="28"/>
          <w:szCs w:val="28"/>
          <w:lang w:val="uk-UA"/>
        </w:rPr>
        <w:t xml:space="preserve"> на всі компоненти навколишнього природного середовища, встановлення вимог щодо застосування найкращих доступних технологій та методів управління, моніторингу та контролю промислової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95510C" w14:textId="1549DE2B" w:rsidR="001B7A23" w:rsidRPr="00F55221" w:rsidRDefault="001B7A23" w:rsidP="0019792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372C49">
        <w:rPr>
          <w:rFonts w:ascii="Times New Roman" w:hAnsi="Times New Roman"/>
          <w:sz w:val="28"/>
          <w:szCs w:val="28"/>
          <w:lang w:val="uk-UA"/>
        </w:rPr>
        <w:t>е</w:t>
      </w:r>
      <w:r w:rsidRPr="00E6779C">
        <w:rPr>
          <w:rFonts w:ascii="Times New Roman" w:hAnsi="Times New Roman"/>
          <w:sz w:val="28"/>
          <w:szCs w:val="28"/>
          <w:lang w:val="uk-UA"/>
        </w:rPr>
        <w:t>кт акта не стосується соціально-трудової сфери та не матиме впливу на ринок праці.</w:t>
      </w:r>
    </w:p>
    <w:p w14:paraId="3B53100D" w14:textId="17694F15" w:rsidR="004D61DC" w:rsidRDefault="004D61DC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0B9D30" w14:textId="77777777" w:rsidR="000B174B" w:rsidRDefault="000B174B" w:rsidP="0019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22CC3C" w14:textId="66D68F3C" w:rsidR="00FB4BAC" w:rsidRDefault="00FB4BAC" w:rsidP="004D1C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41E3A9" w14:textId="0E498CA9" w:rsidR="001A281C" w:rsidRDefault="001A281C" w:rsidP="004D1C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6A5F5C1" w14:textId="77777777" w:rsidR="001A281C" w:rsidRDefault="001A281C" w:rsidP="004D1C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8A17EA" w14:textId="77777777" w:rsidR="00DD46D3" w:rsidRDefault="004D61DC" w:rsidP="005B2316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67559B">
        <w:rPr>
          <w:rFonts w:ascii="Times New Roman" w:hAnsi="Times New Roman"/>
          <w:bCs/>
          <w:sz w:val="28"/>
          <w:szCs w:val="28"/>
          <w:lang w:val="uk-UA"/>
        </w:rPr>
        <w:t>Народн</w:t>
      </w:r>
      <w:r w:rsidR="00830FDF" w:rsidRPr="0067559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7559B">
        <w:rPr>
          <w:rFonts w:ascii="Times New Roman" w:hAnsi="Times New Roman"/>
          <w:bCs/>
          <w:sz w:val="28"/>
          <w:szCs w:val="28"/>
          <w:lang w:val="uk-UA"/>
        </w:rPr>
        <w:t xml:space="preserve"> депутат</w:t>
      </w:r>
      <w:r w:rsidR="00830FDF" w:rsidRPr="0067559B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67559B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="00D9552F" w:rsidRPr="0067559B">
        <w:rPr>
          <w:rFonts w:ascii="Times New Roman" w:hAnsi="Times New Roman"/>
          <w:bCs/>
          <w:sz w:val="28"/>
          <w:szCs w:val="28"/>
          <w:lang w:val="uk-UA"/>
        </w:rPr>
        <w:t xml:space="preserve"> – члени Комітету з питань екологічної політики та природокористування </w:t>
      </w:r>
    </w:p>
    <w:p w14:paraId="346C1ADC" w14:textId="539C941C" w:rsidR="00DD46D3" w:rsidRDefault="000B174B" w:rsidP="005B2316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67559B">
        <w:rPr>
          <w:rFonts w:ascii="Times New Roman" w:hAnsi="Times New Roman"/>
          <w:bCs/>
          <w:sz w:val="28"/>
          <w:szCs w:val="28"/>
          <w:lang w:val="uk-UA"/>
        </w:rPr>
        <w:t xml:space="preserve">Бондаренко О.В. </w:t>
      </w:r>
    </w:p>
    <w:p w14:paraId="2AD45E29" w14:textId="027C59E7" w:rsidR="00DD46D3" w:rsidRDefault="000B174B" w:rsidP="005B2316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67559B">
        <w:rPr>
          <w:rFonts w:ascii="Times New Roman" w:hAnsi="Times New Roman"/>
          <w:bCs/>
          <w:sz w:val="28"/>
          <w:szCs w:val="28"/>
          <w:lang w:val="uk-UA"/>
        </w:rPr>
        <w:t xml:space="preserve">Маріковський О.В. </w:t>
      </w:r>
    </w:p>
    <w:p w14:paraId="13FAE967" w14:textId="5EAAF1C6" w:rsidR="00DD46D3" w:rsidRDefault="000B174B" w:rsidP="005B2316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67559B">
        <w:rPr>
          <w:rFonts w:ascii="Times New Roman" w:hAnsi="Times New Roman"/>
          <w:bCs/>
          <w:sz w:val="28"/>
          <w:szCs w:val="28"/>
          <w:lang w:val="uk-UA"/>
        </w:rPr>
        <w:t xml:space="preserve">Прощук Е.П. </w:t>
      </w:r>
    </w:p>
    <w:p w14:paraId="5F0A298C" w14:textId="314C41DA" w:rsidR="00A65592" w:rsidRDefault="00A65592" w:rsidP="005B2316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 інші</w:t>
      </w:r>
    </w:p>
    <w:p w14:paraId="7C9BA2A1" w14:textId="625454EE" w:rsidR="00830FDF" w:rsidRDefault="00830FDF" w:rsidP="001979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830FDF" w:rsidSect="004D1C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A7EB" w14:textId="77777777" w:rsidR="00786E7A" w:rsidRDefault="00786E7A" w:rsidP="009A7E2F">
      <w:pPr>
        <w:spacing w:after="0" w:line="240" w:lineRule="auto"/>
      </w:pPr>
      <w:r>
        <w:separator/>
      </w:r>
    </w:p>
  </w:endnote>
  <w:endnote w:type="continuationSeparator" w:id="0">
    <w:p w14:paraId="7476B3BC" w14:textId="77777777" w:rsidR="00786E7A" w:rsidRDefault="00786E7A" w:rsidP="009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9276" w14:textId="77777777" w:rsidR="00786E7A" w:rsidRDefault="00786E7A" w:rsidP="009A7E2F">
      <w:pPr>
        <w:spacing w:after="0" w:line="240" w:lineRule="auto"/>
      </w:pPr>
      <w:r>
        <w:separator/>
      </w:r>
    </w:p>
  </w:footnote>
  <w:footnote w:type="continuationSeparator" w:id="0">
    <w:p w14:paraId="593B3454" w14:textId="77777777" w:rsidR="00786E7A" w:rsidRDefault="00786E7A" w:rsidP="009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332187"/>
      <w:docPartObj>
        <w:docPartGallery w:val="Page Numbers (Top of Page)"/>
        <w:docPartUnique/>
      </w:docPartObj>
    </w:sdtPr>
    <w:sdtEndPr/>
    <w:sdtContent>
      <w:p w14:paraId="6E3DEF4F" w14:textId="1F1D1315" w:rsidR="004D1CE7" w:rsidRDefault="004D1C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A1" w:rsidRPr="00E074A1">
          <w:rPr>
            <w:noProof/>
            <w:lang w:val="uk-UA"/>
          </w:rPr>
          <w:t>4</w:t>
        </w:r>
        <w:r>
          <w:fldChar w:fldCharType="end"/>
        </w:r>
      </w:p>
    </w:sdtContent>
  </w:sdt>
  <w:p w14:paraId="22811043" w14:textId="77777777" w:rsidR="004D1CE7" w:rsidRDefault="004D1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8E2"/>
    <w:multiLevelType w:val="hybridMultilevel"/>
    <w:tmpl w:val="4E06AAD2"/>
    <w:lvl w:ilvl="0" w:tplc="F7EE2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EF"/>
    <w:rsid w:val="000017D5"/>
    <w:rsid w:val="00016120"/>
    <w:rsid w:val="00037673"/>
    <w:rsid w:val="00062BEB"/>
    <w:rsid w:val="00087959"/>
    <w:rsid w:val="000B174B"/>
    <w:rsid w:val="000B58D8"/>
    <w:rsid w:val="00103DDD"/>
    <w:rsid w:val="001062BB"/>
    <w:rsid w:val="00127A9E"/>
    <w:rsid w:val="001319B9"/>
    <w:rsid w:val="00140C01"/>
    <w:rsid w:val="001440AD"/>
    <w:rsid w:val="00150BDE"/>
    <w:rsid w:val="00197923"/>
    <w:rsid w:val="001A281C"/>
    <w:rsid w:val="001A706C"/>
    <w:rsid w:val="001B7A23"/>
    <w:rsid w:val="0022153E"/>
    <w:rsid w:val="002539EE"/>
    <w:rsid w:val="00257B8D"/>
    <w:rsid w:val="002A6A07"/>
    <w:rsid w:val="002C707D"/>
    <w:rsid w:val="002F5B41"/>
    <w:rsid w:val="00300290"/>
    <w:rsid w:val="00305370"/>
    <w:rsid w:val="00372C49"/>
    <w:rsid w:val="003C7A52"/>
    <w:rsid w:val="00457DE5"/>
    <w:rsid w:val="004601C0"/>
    <w:rsid w:val="00477121"/>
    <w:rsid w:val="004832B5"/>
    <w:rsid w:val="004D1CE7"/>
    <w:rsid w:val="004D42BF"/>
    <w:rsid w:val="004D61DC"/>
    <w:rsid w:val="004D6D1C"/>
    <w:rsid w:val="004F62C6"/>
    <w:rsid w:val="00507E9F"/>
    <w:rsid w:val="005334F0"/>
    <w:rsid w:val="005539FC"/>
    <w:rsid w:val="00554711"/>
    <w:rsid w:val="00563E89"/>
    <w:rsid w:val="005B2316"/>
    <w:rsid w:val="005C4BBF"/>
    <w:rsid w:val="005E03CC"/>
    <w:rsid w:val="005E2F72"/>
    <w:rsid w:val="00622AFC"/>
    <w:rsid w:val="00633C8E"/>
    <w:rsid w:val="006505F2"/>
    <w:rsid w:val="00656AB3"/>
    <w:rsid w:val="0067559B"/>
    <w:rsid w:val="006B421C"/>
    <w:rsid w:val="006D72D6"/>
    <w:rsid w:val="00762ADD"/>
    <w:rsid w:val="0076529E"/>
    <w:rsid w:val="00786E7A"/>
    <w:rsid w:val="007B51F5"/>
    <w:rsid w:val="00800DB8"/>
    <w:rsid w:val="00807B53"/>
    <w:rsid w:val="00830FDF"/>
    <w:rsid w:val="009677E5"/>
    <w:rsid w:val="009A5D25"/>
    <w:rsid w:val="009A7E2F"/>
    <w:rsid w:val="009B381F"/>
    <w:rsid w:val="009D5DE2"/>
    <w:rsid w:val="009F0941"/>
    <w:rsid w:val="009F14C6"/>
    <w:rsid w:val="00A337EB"/>
    <w:rsid w:val="00A37012"/>
    <w:rsid w:val="00A42B3E"/>
    <w:rsid w:val="00A65592"/>
    <w:rsid w:val="00A973CF"/>
    <w:rsid w:val="00AC1732"/>
    <w:rsid w:val="00AF6CD4"/>
    <w:rsid w:val="00B01329"/>
    <w:rsid w:val="00B243A5"/>
    <w:rsid w:val="00B82ECC"/>
    <w:rsid w:val="00B8325E"/>
    <w:rsid w:val="00BC60EF"/>
    <w:rsid w:val="00BF793A"/>
    <w:rsid w:val="00C15A60"/>
    <w:rsid w:val="00C51B1D"/>
    <w:rsid w:val="00C65D9A"/>
    <w:rsid w:val="00C949F0"/>
    <w:rsid w:val="00C95D4C"/>
    <w:rsid w:val="00CC08AD"/>
    <w:rsid w:val="00CD43F9"/>
    <w:rsid w:val="00D0201D"/>
    <w:rsid w:val="00D02507"/>
    <w:rsid w:val="00D037C9"/>
    <w:rsid w:val="00D10FD9"/>
    <w:rsid w:val="00D9552F"/>
    <w:rsid w:val="00DA506A"/>
    <w:rsid w:val="00DA72AD"/>
    <w:rsid w:val="00DD46D3"/>
    <w:rsid w:val="00E074A1"/>
    <w:rsid w:val="00E75CE6"/>
    <w:rsid w:val="00EB58E3"/>
    <w:rsid w:val="00ED22F0"/>
    <w:rsid w:val="00F13148"/>
    <w:rsid w:val="00F26CF1"/>
    <w:rsid w:val="00F65AF3"/>
    <w:rsid w:val="00FB4BAC"/>
    <w:rsid w:val="00FD2BB2"/>
    <w:rsid w:val="00FE0276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184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  <w:rPr>
      <w:rFonts w:ascii="Calibri" w:hAnsi="Calibri"/>
    </w:rPr>
  </w:style>
  <w:style w:type="character" w:customStyle="1" w:styleId="rvts23">
    <w:name w:val="rvts23"/>
    <w:uiPriority w:val="99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uiPriority w:val="99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DA72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9A7E2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9A7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C4A31-DBE6-4E6A-B52D-731423C6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8E440-FAC4-4A79-A7B4-B8150CB4B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97275-56AF-4355-AF05-7ED4E5CF3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5815</Words>
  <Characters>3316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2021-03-16T10:06:00Z</dcterms:created>
  <dcterms:modified xsi:type="dcterms:W3CDTF">2021-03-16T10:06:00Z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