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35" w:rsidRPr="00A72C6E" w:rsidRDefault="007E3535" w:rsidP="007E3535">
      <w:pPr>
        <w:pStyle w:val="a8"/>
        <w:tabs>
          <w:tab w:val="clear" w:pos="4677"/>
          <w:tab w:val="clear" w:pos="9355"/>
        </w:tabs>
        <w:jc w:val="center"/>
        <w:rPr>
          <w:color w:val="002060"/>
          <w:sz w:val="32"/>
          <w:szCs w:val="32"/>
          <w:lang w:val="uk-UA"/>
        </w:rPr>
      </w:pPr>
      <w:r w:rsidRPr="00A72C6E">
        <w:rPr>
          <w:noProof/>
          <w:lang w:val="uk-UA" w:eastAsia="uk-UA"/>
        </w:rPr>
        <w:drawing>
          <wp:anchor distT="360045" distB="0" distL="114300" distR="114300" simplePos="0" relativeHeight="251659264" behindDoc="0" locked="0" layoutInCell="1" allowOverlap="1">
            <wp:simplePos x="0" y="0"/>
            <wp:positionH relativeFrom="margin">
              <wp:posOffset>2758440</wp:posOffset>
            </wp:positionH>
            <wp:positionV relativeFrom="paragraph">
              <wp:posOffset>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535" w:rsidRPr="00A72C6E" w:rsidRDefault="007E3535" w:rsidP="007E3535">
      <w:pPr>
        <w:pStyle w:val="a8"/>
        <w:tabs>
          <w:tab w:val="clear" w:pos="4677"/>
          <w:tab w:val="clear" w:pos="9355"/>
        </w:tabs>
        <w:jc w:val="center"/>
        <w:rPr>
          <w:color w:val="002060"/>
          <w:sz w:val="32"/>
          <w:szCs w:val="32"/>
          <w:lang w:val="uk-UA"/>
        </w:rPr>
      </w:pPr>
    </w:p>
    <w:p w:rsidR="007E3535" w:rsidRPr="00A72C6E" w:rsidRDefault="007E3535" w:rsidP="007E3535">
      <w:pPr>
        <w:pStyle w:val="a8"/>
        <w:tabs>
          <w:tab w:val="clear" w:pos="4677"/>
          <w:tab w:val="clear" w:pos="9355"/>
        </w:tabs>
        <w:jc w:val="center"/>
        <w:rPr>
          <w:color w:val="002060"/>
          <w:sz w:val="32"/>
          <w:szCs w:val="32"/>
          <w:lang w:val="uk-UA"/>
        </w:rPr>
      </w:pPr>
    </w:p>
    <w:p w:rsidR="007E3535" w:rsidRPr="00A72C6E" w:rsidRDefault="007E3535" w:rsidP="007E3535">
      <w:pPr>
        <w:pStyle w:val="a8"/>
        <w:tabs>
          <w:tab w:val="clear" w:pos="4677"/>
          <w:tab w:val="clear" w:pos="9355"/>
        </w:tabs>
        <w:spacing w:before="80"/>
        <w:jc w:val="center"/>
        <w:rPr>
          <w:color w:val="1829A8"/>
          <w:spacing w:val="20"/>
          <w:sz w:val="34"/>
          <w:szCs w:val="34"/>
          <w:lang w:val="uk-UA"/>
        </w:rPr>
      </w:pPr>
      <w:r w:rsidRPr="00A72C6E">
        <w:rPr>
          <w:color w:val="1829A8"/>
          <w:spacing w:val="20"/>
          <w:sz w:val="34"/>
          <w:szCs w:val="34"/>
          <w:lang w:val="uk-UA"/>
        </w:rPr>
        <w:t>ВЕРХОВНА РАДА УКРАЇНИ</w:t>
      </w:r>
    </w:p>
    <w:p w:rsidR="007E3535" w:rsidRPr="00A72C6E" w:rsidRDefault="007E3535" w:rsidP="007E3535">
      <w:pPr>
        <w:pStyle w:val="a8"/>
        <w:tabs>
          <w:tab w:val="clear" w:pos="4677"/>
          <w:tab w:val="clear" w:pos="9355"/>
        </w:tabs>
        <w:spacing w:before="100"/>
        <w:jc w:val="center"/>
        <w:rPr>
          <w:b/>
          <w:color w:val="1829A8"/>
          <w:spacing w:val="20"/>
          <w:sz w:val="24"/>
          <w:szCs w:val="24"/>
          <w:lang w:val="uk-UA"/>
        </w:rPr>
      </w:pPr>
      <w:r w:rsidRPr="00A72C6E">
        <w:rPr>
          <w:b/>
          <w:color w:val="1829A8"/>
          <w:spacing w:val="20"/>
          <w:sz w:val="24"/>
          <w:szCs w:val="24"/>
          <w:lang w:val="uk-UA"/>
        </w:rPr>
        <w:t>Комітет з питань інтеграції України з Європейським Союзом</w:t>
      </w:r>
    </w:p>
    <w:p w:rsidR="007E3535" w:rsidRPr="00A72C6E" w:rsidRDefault="007E3535" w:rsidP="007E3535">
      <w:pPr>
        <w:jc w:val="center"/>
      </w:pPr>
      <w:r w:rsidRPr="00A72C6E">
        <w:rPr>
          <w:color w:val="1829A8"/>
          <w:sz w:val="20"/>
          <w:szCs w:val="20"/>
        </w:rPr>
        <w:t xml:space="preserve">01008, м.Київ-8, вул. М. Грушевського, 5, </w:t>
      </w:r>
      <w:proofErr w:type="spellStart"/>
      <w:r w:rsidRPr="00A72C6E">
        <w:rPr>
          <w:color w:val="1829A8"/>
          <w:sz w:val="20"/>
          <w:szCs w:val="20"/>
        </w:rPr>
        <w:t>тел</w:t>
      </w:r>
      <w:proofErr w:type="spellEnd"/>
      <w:r w:rsidRPr="00A72C6E">
        <w:rPr>
          <w:color w:val="1829A8"/>
          <w:sz w:val="20"/>
          <w:szCs w:val="20"/>
        </w:rPr>
        <w:t>.: 255-34-42, факс: 255-33-13, e-</w:t>
      </w:r>
      <w:proofErr w:type="spellStart"/>
      <w:r w:rsidRPr="00A72C6E">
        <w:rPr>
          <w:color w:val="1829A8"/>
          <w:sz w:val="20"/>
          <w:szCs w:val="20"/>
        </w:rPr>
        <w:t>mail</w:t>
      </w:r>
      <w:proofErr w:type="spellEnd"/>
      <w:r w:rsidRPr="00A72C6E">
        <w:rPr>
          <w:color w:val="1829A8"/>
          <w:sz w:val="20"/>
          <w:szCs w:val="20"/>
        </w:rPr>
        <w:t>: comeuroint@v.rada.gov.ua</w:t>
      </w:r>
    </w:p>
    <w:p w:rsidR="007E3535" w:rsidRPr="00A72C6E" w:rsidRDefault="007E3535" w:rsidP="007E3535">
      <w:pPr>
        <w:jc w:val="center"/>
      </w:pPr>
    </w:p>
    <w:p w:rsidR="007E3535" w:rsidRPr="00A72C6E" w:rsidRDefault="007E3535" w:rsidP="00166E9D">
      <w:pPr>
        <w:jc w:val="center"/>
        <w:rPr>
          <w:rFonts w:eastAsia="Calibri"/>
          <w:b/>
          <w:sz w:val="28"/>
          <w:szCs w:val="28"/>
        </w:rPr>
      </w:pPr>
    </w:p>
    <w:p w:rsidR="00166E9D" w:rsidRPr="00A72C6E" w:rsidRDefault="00166E9D" w:rsidP="00166E9D">
      <w:pPr>
        <w:jc w:val="center"/>
        <w:rPr>
          <w:rFonts w:eastAsia="Calibri"/>
          <w:b/>
          <w:sz w:val="28"/>
          <w:szCs w:val="28"/>
        </w:rPr>
      </w:pPr>
      <w:r w:rsidRPr="00A72C6E">
        <w:rPr>
          <w:rFonts w:eastAsia="Calibri"/>
          <w:b/>
          <w:sz w:val="28"/>
          <w:szCs w:val="28"/>
        </w:rPr>
        <w:t>ВИСНОВОК</w:t>
      </w:r>
    </w:p>
    <w:p w:rsidR="00166E9D" w:rsidRPr="00A72C6E" w:rsidRDefault="00166E9D" w:rsidP="00166E9D">
      <w:pPr>
        <w:jc w:val="center"/>
        <w:rPr>
          <w:rFonts w:eastAsia="Calibri"/>
          <w:b/>
          <w:sz w:val="28"/>
          <w:szCs w:val="28"/>
        </w:rPr>
      </w:pPr>
      <w:r w:rsidRPr="00A72C6E">
        <w:rPr>
          <w:rFonts w:eastAsia="Calibri"/>
          <w:b/>
          <w:sz w:val="28"/>
          <w:szCs w:val="28"/>
        </w:rPr>
        <w:t xml:space="preserve">щодо </w:t>
      </w:r>
      <w:proofErr w:type="spellStart"/>
      <w:r w:rsidR="00F64783">
        <w:rPr>
          <w:rFonts w:eastAsia="Calibri"/>
          <w:b/>
          <w:sz w:val="28"/>
          <w:szCs w:val="28"/>
        </w:rPr>
        <w:t>проєкт</w:t>
      </w:r>
      <w:r w:rsidRPr="00A72C6E">
        <w:rPr>
          <w:rFonts w:eastAsia="Calibri"/>
          <w:b/>
          <w:sz w:val="28"/>
          <w:szCs w:val="28"/>
        </w:rPr>
        <w:t>у</w:t>
      </w:r>
      <w:proofErr w:type="spellEnd"/>
      <w:r w:rsidRPr="00A72C6E">
        <w:rPr>
          <w:rFonts w:eastAsia="Calibri"/>
          <w:b/>
          <w:sz w:val="28"/>
          <w:szCs w:val="28"/>
        </w:rPr>
        <w:t xml:space="preserve"> Закону України </w:t>
      </w:r>
    </w:p>
    <w:p w:rsidR="00166E9D" w:rsidRPr="00380BF9" w:rsidRDefault="00380BF9" w:rsidP="00166E9D">
      <w:pPr>
        <w:suppressAutoHyphens/>
        <w:autoSpaceDE w:val="0"/>
        <w:jc w:val="center"/>
        <w:rPr>
          <w:rFonts w:eastAsia="Calibri"/>
          <w:sz w:val="28"/>
          <w:szCs w:val="28"/>
          <w:lang w:eastAsia="ar-SA"/>
        </w:rPr>
      </w:pPr>
      <w:r w:rsidRPr="00380BF9">
        <w:rPr>
          <w:rFonts w:eastAsia="Calibri"/>
          <w:sz w:val="28"/>
          <w:szCs w:val="28"/>
          <w:lang w:eastAsia="ar-SA"/>
        </w:rPr>
        <w:t>«</w:t>
      </w:r>
      <w:r w:rsidR="00166E9D" w:rsidRPr="00380BF9">
        <w:rPr>
          <w:rFonts w:eastAsia="Calibri"/>
          <w:sz w:val="28"/>
          <w:szCs w:val="28"/>
          <w:lang w:eastAsia="ar-SA"/>
        </w:rPr>
        <w:t>Про</w:t>
      </w:r>
      <w:r w:rsidR="00E01EEA" w:rsidRPr="00E01EEA">
        <w:rPr>
          <w:rFonts w:eastAsia="Calibri"/>
          <w:sz w:val="28"/>
          <w:szCs w:val="28"/>
          <w:lang w:eastAsia="ar-SA"/>
        </w:rPr>
        <w:t xml:space="preserve"> </w:t>
      </w:r>
      <w:r w:rsidR="0074382E" w:rsidRPr="0074382E">
        <w:rPr>
          <w:rFonts w:eastAsia="Calibri"/>
          <w:sz w:val="28"/>
          <w:szCs w:val="28"/>
          <w:lang w:eastAsia="ar-SA"/>
        </w:rPr>
        <w:t>внесення змін до деяких законодавчих актів України щодо зменшення вживання тютюнових виробів і їх шкідливого впливу на здоров’я нації</w:t>
      </w:r>
      <w:r w:rsidRPr="00380BF9">
        <w:rPr>
          <w:rFonts w:eastAsia="Calibri"/>
          <w:sz w:val="28"/>
          <w:szCs w:val="28"/>
          <w:lang w:eastAsia="ar-SA"/>
        </w:rPr>
        <w:t>»</w:t>
      </w:r>
    </w:p>
    <w:p w:rsidR="00166E9D" w:rsidRPr="00A72C6E" w:rsidRDefault="00166E9D" w:rsidP="0082670F">
      <w:pPr>
        <w:jc w:val="center"/>
        <w:rPr>
          <w:bCs/>
          <w:sz w:val="28"/>
          <w:szCs w:val="28"/>
        </w:rPr>
      </w:pPr>
      <w:r w:rsidRPr="00A72C6E">
        <w:rPr>
          <w:bCs/>
          <w:sz w:val="28"/>
          <w:szCs w:val="28"/>
        </w:rPr>
        <w:t>(реєстр. №</w:t>
      </w:r>
      <w:r w:rsidR="005E2DBE" w:rsidRPr="005E2DBE">
        <w:t xml:space="preserve"> </w:t>
      </w:r>
      <w:r w:rsidR="0074382E" w:rsidRPr="0074382E">
        <w:rPr>
          <w:bCs/>
          <w:sz w:val="28"/>
          <w:szCs w:val="28"/>
        </w:rPr>
        <w:t>4114-2 від 05.10.2020</w:t>
      </w:r>
      <w:r w:rsidRPr="00A72C6E">
        <w:rPr>
          <w:bCs/>
          <w:sz w:val="28"/>
          <w:szCs w:val="28"/>
        </w:rPr>
        <w:t xml:space="preserve">, </w:t>
      </w:r>
      <w:proofErr w:type="spellStart"/>
      <w:r w:rsidR="00E01EEA">
        <w:rPr>
          <w:bCs/>
          <w:sz w:val="28"/>
          <w:szCs w:val="28"/>
        </w:rPr>
        <w:t>н.д</w:t>
      </w:r>
      <w:proofErr w:type="spellEnd"/>
      <w:r w:rsidR="00E01EEA">
        <w:rPr>
          <w:bCs/>
          <w:sz w:val="28"/>
          <w:szCs w:val="28"/>
        </w:rPr>
        <w:t xml:space="preserve">. </w:t>
      </w:r>
      <w:proofErr w:type="spellStart"/>
      <w:r w:rsidR="0074382E">
        <w:rPr>
          <w:bCs/>
          <w:sz w:val="28"/>
          <w:szCs w:val="28"/>
        </w:rPr>
        <w:t>О</w:t>
      </w:r>
      <w:r w:rsidR="00E01EEA">
        <w:rPr>
          <w:bCs/>
          <w:sz w:val="28"/>
          <w:szCs w:val="28"/>
        </w:rPr>
        <w:t>.</w:t>
      </w:r>
      <w:r w:rsidR="0074382E">
        <w:rPr>
          <w:bCs/>
          <w:sz w:val="28"/>
          <w:szCs w:val="28"/>
        </w:rPr>
        <w:t>Дануца</w:t>
      </w:r>
      <w:proofErr w:type="spellEnd"/>
      <w:r w:rsidRPr="00A72C6E">
        <w:rPr>
          <w:bCs/>
          <w:sz w:val="28"/>
          <w:szCs w:val="28"/>
        </w:rPr>
        <w:t>)</w:t>
      </w:r>
    </w:p>
    <w:p w:rsidR="00166E9D" w:rsidRPr="00A72C6E" w:rsidRDefault="00166E9D" w:rsidP="00166E9D">
      <w:pPr>
        <w:shd w:val="clear" w:color="auto" w:fill="FFFFFF"/>
        <w:ind w:firstLine="709"/>
        <w:textAlignment w:val="baseline"/>
        <w:rPr>
          <w:rFonts w:eastAsia="Calibri"/>
          <w:b/>
          <w:bCs/>
          <w:sz w:val="28"/>
          <w:szCs w:val="28"/>
        </w:rPr>
      </w:pPr>
    </w:p>
    <w:p w:rsidR="00166E9D" w:rsidRPr="00A72C6E" w:rsidRDefault="00166E9D" w:rsidP="00166E9D">
      <w:pPr>
        <w:shd w:val="clear" w:color="auto" w:fill="FFFFFF"/>
        <w:ind w:firstLine="709"/>
        <w:jc w:val="both"/>
        <w:textAlignment w:val="baseline"/>
        <w:rPr>
          <w:rFonts w:eastAsia="Calibri"/>
          <w:b/>
          <w:sz w:val="28"/>
          <w:szCs w:val="28"/>
        </w:rPr>
      </w:pPr>
      <w:r w:rsidRPr="00A72C6E">
        <w:rPr>
          <w:rFonts w:eastAsia="Calibri"/>
          <w:b/>
          <w:bCs/>
          <w:sz w:val="28"/>
          <w:szCs w:val="28"/>
        </w:rPr>
        <w:t xml:space="preserve">1. </w:t>
      </w:r>
      <w:r w:rsidRPr="00A72C6E">
        <w:rPr>
          <w:rFonts w:eastAsia="Calibri"/>
          <w:b/>
          <w:sz w:val="28"/>
          <w:szCs w:val="28"/>
        </w:rPr>
        <w:t xml:space="preserve">Загальна характеристика </w:t>
      </w:r>
      <w:proofErr w:type="spellStart"/>
      <w:r w:rsidRPr="00A72C6E">
        <w:rPr>
          <w:rFonts w:eastAsia="Calibri"/>
          <w:b/>
          <w:sz w:val="28"/>
          <w:szCs w:val="28"/>
        </w:rPr>
        <w:t>законо</w:t>
      </w:r>
      <w:r w:rsidR="00F64783">
        <w:rPr>
          <w:rFonts w:eastAsia="Calibri"/>
          <w:b/>
          <w:sz w:val="28"/>
          <w:szCs w:val="28"/>
        </w:rPr>
        <w:t>проєкт</w:t>
      </w:r>
      <w:r w:rsidRPr="00A72C6E">
        <w:rPr>
          <w:rFonts w:eastAsia="Calibri"/>
          <w:b/>
          <w:sz w:val="28"/>
          <w:szCs w:val="28"/>
        </w:rPr>
        <w:t>у</w:t>
      </w:r>
      <w:proofErr w:type="spellEnd"/>
    </w:p>
    <w:p w:rsidR="00166E9D" w:rsidRPr="00A72C6E" w:rsidRDefault="00E01EEA" w:rsidP="007E353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textAlignment w:val="baseline"/>
        <w:rPr>
          <w:bCs/>
          <w:sz w:val="28"/>
          <w:szCs w:val="28"/>
        </w:rPr>
      </w:pPr>
      <w:proofErr w:type="spellStart"/>
      <w:r w:rsidRPr="00E01EEA">
        <w:rPr>
          <w:sz w:val="28"/>
          <w:szCs w:val="28"/>
        </w:rPr>
        <w:t>Законо</w:t>
      </w:r>
      <w:r w:rsidR="00F64783">
        <w:rPr>
          <w:sz w:val="28"/>
          <w:szCs w:val="28"/>
        </w:rPr>
        <w:t>проєкт</w:t>
      </w:r>
      <w:r w:rsidRPr="00E01EEA">
        <w:rPr>
          <w:sz w:val="28"/>
          <w:szCs w:val="28"/>
        </w:rPr>
        <w:t>ом</w:t>
      </w:r>
      <w:proofErr w:type="spellEnd"/>
      <w:r w:rsidRPr="00E01EEA">
        <w:rPr>
          <w:sz w:val="28"/>
          <w:szCs w:val="28"/>
        </w:rPr>
        <w:t xml:space="preserve">  пропонується  </w:t>
      </w:r>
      <w:r w:rsidR="0074382E" w:rsidRPr="0074382E">
        <w:rPr>
          <w:sz w:val="28"/>
          <w:szCs w:val="28"/>
        </w:rPr>
        <w:t xml:space="preserve">ввести в статті 1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і Закону України «Про заходи щодо попередження та зменшення вживання тютюнових виробів і їх шкідливого впливу на здоров’я населення» поняття новітніх тютюнових виробів, такі як </w:t>
      </w:r>
      <w:proofErr w:type="spellStart"/>
      <w:r w:rsidR="0074382E" w:rsidRPr="0074382E">
        <w:rPr>
          <w:sz w:val="28"/>
          <w:szCs w:val="28"/>
        </w:rPr>
        <w:t>тютюновмісні</w:t>
      </w:r>
      <w:proofErr w:type="spellEnd"/>
      <w:r w:rsidR="0074382E" w:rsidRPr="0074382E">
        <w:rPr>
          <w:sz w:val="28"/>
          <w:szCs w:val="28"/>
        </w:rPr>
        <w:t xml:space="preserve"> вироби для електричного  нагрівання (ТВЕН) за допомогою підігрівача з електронним управлінням.</w:t>
      </w:r>
    </w:p>
    <w:p w:rsidR="00166E9D" w:rsidRPr="00A72C6E" w:rsidRDefault="00166E9D" w:rsidP="005E2DBE">
      <w:pPr>
        <w:ind w:firstLine="720"/>
        <w:contextualSpacing/>
        <w:jc w:val="both"/>
        <w:rPr>
          <w:b/>
          <w:sz w:val="28"/>
          <w:szCs w:val="28"/>
        </w:rPr>
      </w:pPr>
      <w:r w:rsidRPr="00A72C6E">
        <w:rPr>
          <w:sz w:val="28"/>
          <w:szCs w:val="28"/>
        </w:rPr>
        <w:t xml:space="preserve"> </w:t>
      </w:r>
      <w:r w:rsidRPr="00A72C6E">
        <w:rPr>
          <w:b/>
          <w:sz w:val="28"/>
          <w:szCs w:val="28"/>
        </w:rPr>
        <w:t xml:space="preserve">2. Належність </w:t>
      </w:r>
      <w:proofErr w:type="spellStart"/>
      <w:r w:rsidRPr="00A72C6E">
        <w:rPr>
          <w:b/>
          <w:sz w:val="28"/>
          <w:szCs w:val="28"/>
        </w:rPr>
        <w:t>законо</w:t>
      </w:r>
      <w:r w:rsidR="00F64783">
        <w:rPr>
          <w:b/>
          <w:sz w:val="28"/>
          <w:szCs w:val="28"/>
        </w:rPr>
        <w:t>проєкт</w:t>
      </w:r>
      <w:r w:rsidRPr="00A72C6E">
        <w:rPr>
          <w:b/>
          <w:sz w:val="28"/>
          <w:szCs w:val="28"/>
        </w:rPr>
        <w:t>у</w:t>
      </w:r>
      <w:proofErr w:type="spellEnd"/>
      <w:r w:rsidRPr="00A72C6E">
        <w:rPr>
          <w:b/>
          <w:sz w:val="28"/>
          <w:szCs w:val="28"/>
        </w:rPr>
        <w:t xml:space="preserve"> за предметом правового регулювання до сфери дії права Європейського Союзу</w:t>
      </w:r>
    </w:p>
    <w:p w:rsidR="00956F76" w:rsidRDefault="0047740F" w:rsidP="0047740F">
      <w:pPr>
        <w:ind w:firstLine="709"/>
        <w:jc w:val="both"/>
        <w:rPr>
          <w:sz w:val="28"/>
          <w:szCs w:val="28"/>
        </w:rPr>
      </w:pPr>
      <w:bookmarkStart w:id="0" w:name="OLE_LINK6"/>
      <w:bookmarkStart w:id="1" w:name="OLE_LINK7"/>
      <w:r w:rsidRPr="0047740F">
        <w:rPr>
          <w:sz w:val="28"/>
          <w:szCs w:val="28"/>
        </w:rPr>
        <w:t xml:space="preserve">Правовідносини захисту здоров’я людини від шкідливого впливу тютюнопаління охоплюються  главою 22 «Громадське здоров’я», в якій, зокрема, зазначено, що Україна поступово наближуватиме своє законодавство та практики до принципів права ЄС, зокрема у сфері інфекційних </w:t>
      </w:r>
      <w:proofErr w:type="spellStart"/>
      <w:r w:rsidRPr="0047740F">
        <w:rPr>
          <w:sz w:val="28"/>
          <w:szCs w:val="28"/>
        </w:rPr>
        <w:t>хвороб</w:t>
      </w:r>
      <w:proofErr w:type="spellEnd"/>
      <w:r w:rsidRPr="0047740F">
        <w:rPr>
          <w:sz w:val="28"/>
          <w:szCs w:val="28"/>
        </w:rPr>
        <w:t>, служби крові, трансплантації тканин і клітин, а також тютюну. Перелік відповідних актів права ЄС визначено у Додатку XL до Угоди, відповідно до якого Україна повинна</w:t>
      </w:r>
      <w:r w:rsidRPr="0047740F">
        <w:t xml:space="preserve"> </w:t>
      </w:r>
      <w:r w:rsidRPr="0047740F">
        <w:rPr>
          <w:sz w:val="28"/>
          <w:szCs w:val="28"/>
        </w:rPr>
        <w:t>поступово наблизити своє за</w:t>
      </w:r>
      <w:r>
        <w:rPr>
          <w:sz w:val="28"/>
          <w:szCs w:val="28"/>
        </w:rPr>
        <w:t>конодавство до наступного законодавства ЄС:</w:t>
      </w:r>
    </w:p>
    <w:p w:rsidR="0047740F" w:rsidRPr="0047740F" w:rsidRDefault="0047740F" w:rsidP="000D07F7">
      <w:pPr>
        <w:ind w:firstLine="709"/>
        <w:jc w:val="both"/>
        <w:rPr>
          <w:sz w:val="28"/>
          <w:szCs w:val="28"/>
        </w:rPr>
      </w:pPr>
      <w:r w:rsidRPr="0047740F">
        <w:rPr>
          <w:sz w:val="28"/>
          <w:szCs w:val="28"/>
        </w:rPr>
        <w:t xml:space="preserve">Директива </w:t>
      </w:r>
      <w:r w:rsidR="000D07F7" w:rsidRPr="000D07F7">
        <w:rPr>
          <w:sz w:val="28"/>
          <w:szCs w:val="28"/>
        </w:rPr>
        <w:t>2014/40/</w:t>
      </w:r>
      <w:r w:rsidR="000D07F7">
        <w:rPr>
          <w:sz w:val="28"/>
          <w:szCs w:val="28"/>
        </w:rPr>
        <w:t>ЄС</w:t>
      </w:r>
      <w:r w:rsidR="000D07F7" w:rsidRPr="000D07F7">
        <w:rPr>
          <w:sz w:val="28"/>
          <w:szCs w:val="28"/>
        </w:rPr>
        <w:t xml:space="preserve"> </w:t>
      </w:r>
      <w:r w:rsidR="000D07F7">
        <w:rPr>
          <w:sz w:val="28"/>
          <w:szCs w:val="28"/>
        </w:rPr>
        <w:t>Є</w:t>
      </w:r>
      <w:r w:rsidR="000D07F7" w:rsidRPr="000D07F7">
        <w:rPr>
          <w:sz w:val="28"/>
          <w:szCs w:val="28"/>
        </w:rPr>
        <w:t xml:space="preserve">вропейського </w:t>
      </w:r>
      <w:r w:rsidR="000D07F7">
        <w:rPr>
          <w:sz w:val="28"/>
          <w:szCs w:val="28"/>
        </w:rPr>
        <w:t>П</w:t>
      </w:r>
      <w:r w:rsidR="000D07F7" w:rsidRPr="000D07F7">
        <w:rPr>
          <w:sz w:val="28"/>
          <w:szCs w:val="28"/>
        </w:rPr>
        <w:t xml:space="preserve">арламенту та </w:t>
      </w:r>
      <w:r w:rsidR="000D07F7">
        <w:rPr>
          <w:sz w:val="28"/>
          <w:szCs w:val="28"/>
        </w:rPr>
        <w:t>Р</w:t>
      </w:r>
      <w:r w:rsidR="000D07F7" w:rsidRPr="000D07F7">
        <w:rPr>
          <w:sz w:val="28"/>
          <w:szCs w:val="28"/>
        </w:rPr>
        <w:t xml:space="preserve">ади </w:t>
      </w:r>
      <w:r w:rsidR="000D07F7">
        <w:rPr>
          <w:sz w:val="28"/>
          <w:szCs w:val="28"/>
        </w:rPr>
        <w:t xml:space="preserve"> </w:t>
      </w:r>
      <w:r w:rsidR="000D07F7" w:rsidRPr="000D07F7">
        <w:rPr>
          <w:sz w:val="28"/>
          <w:szCs w:val="28"/>
        </w:rPr>
        <w:t>від 3 квітня 2014 року</w:t>
      </w:r>
      <w:r w:rsidR="000D07F7">
        <w:rPr>
          <w:sz w:val="28"/>
          <w:szCs w:val="28"/>
        </w:rPr>
        <w:t xml:space="preserve"> </w:t>
      </w:r>
      <w:r w:rsidR="000D07F7" w:rsidRPr="000D07F7">
        <w:rPr>
          <w:sz w:val="28"/>
          <w:szCs w:val="28"/>
        </w:rPr>
        <w:t>про наближення законів, підзаконних та адміністративних положень держав-членів стосовно в</w:t>
      </w:r>
      <w:bookmarkStart w:id="2" w:name="_GoBack"/>
      <w:bookmarkEnd w:id="2"/>
      <w:r w:rsidR="000D07F7" w:rsidRPr="000D07F7">
        <w:rPr>
          <w:sz w:val="28"/>
          <w:szCs w:val="28"/>
        </w:rPr>
        <w:t>иробництва, презентації та продажу тютюну та супутніх товарів, що припиняє дію Директиви 2001/37/ЄС</w:t>
      </w:r>
      <w:r w:rsidRPr="0047740F">
        <w:rPr>
          <w:sz w:val="28"/>
          <w:szCs w:val="28"/>
        </w:rPr>
        <w:t>;</w:t>
      </w:r>
    </w:p>
    <w:p w:rsidR="0047740F" w:rsidRDefault="0047740F" w:rsidP="0047740F">
      <w:pPr>
        <w:ind w:firstLine="709"/>
        <w:jc w:val="both"/>
        <w:rPr>
          <w:sz w:val="28"/>
          <w:szCs w:val="28"/>
        </w:rPr>
      </w:pPr>
      <w:r w:rsidRPr="0047740F">
        <w:rPr>
          <w:sz w:val="28"/>
          <w:szCs w:val="28"/>
        </w:rPr>
        <w:t>Директива №2003/33/ЄС Європейського Парламенту та Ради від 26 травня 2003 року про наближення законодавчих, нормативних та адміністративних актів держав-членів про рекламу та спонсорство тютюнових виробів;</w:t>
      </w:r>
    </w:p>
    <w:p w:rsidR="00B743F3" w:rsidRDefault="00B743F3" w:rsidP="0047740F">
      <w:pPr>
        <w:ind w:firstLine="709"/>
        <w:jc w:val="both"/>
        <w:rPr>
          <w:sz w:val="28"/>
          <w:szCs w:val="28"/>
        </w:rPr>
      </w:pPr>
      <w:r w:rsidRPr="00B743F3">
        <w:rPr>
          <w:sz w:val="28"/>
          <w:szCs w:val="28"/>
        </w:rPr>
        <w:t>Рамков</w:t>
      </w:r>
      <w:r>
        <w:rPr>
          <w:sz w:val="28"/>
          <w:szCs w:val="28"/>
        </w:rPr>
        <w:t>а</w:t>
      </w:r>
      <w:r w:rsidRPr="00B743F3">
        <w:rPr>
          <w:sz w:val="28"/>
          <w:szCs w:val="28"/>
        </w:rPr>
        <w:t xml:space="preserve"> конвенці</w:t>
      </w:r>
      <w:r>
        <w:rPr>
          <w:sz w:val="28"/>
          <w:szCs w:val="28"/>
        </w:rPr>
        <w:t>я</w:t>
      </w:r>
      <w:r w:rsidRPr="00B743F3">
        <w:rPr>
          <w:sz w:val="28"/>
          <w:szCs w:val="28"/>
        </w:rPr>
        <w:t xml:space="preserve"> ВООЗ із боротьби проти тютюну («РКБТ») від 2003 року</w:t>
      </w:r>
      <w:r>
        <w:rPr>
          <w:sz w:val="28"/>
          <w:szCs w:val="28"/>
        </w:rPr>
        <w:t>;</w:t>
      </w:r>
    </w:p>
    <w:p w:rsidR="00956F76" w:rsidRDefault="0047740F" w:rsidP="0047740F">
      <w:pPr>
        <w:ind w:firstLine="709"/>
        <w:jc w:val="both"/>
        <w:rPr>
          <w:sz w:val="28"/>
          <w:szCs w:val="28"/>
        </w:rPr>
      </w:pPr>
      <w:r w:rsidRPr="0047740F">
        <w:rPr>
          <w:sz w:val="28"/>
          <w:szCs w:val="28"/>
        </w:rPr>
        <w:lastRenderedPageBreak/>
        <w:t>Рекомендаці</w:t>
      </w:r>
      <w:r w:rsidR="00B743F3">
        <w:rPr>
          <w:sz w:val="28"/>
          <w:szCs w:val="28"/>
        </w:rPr>
        <w:t>ї</w:t>
      </w:r>
      <w:r w:rsidRPr="0047740F">
        <w:rPr>
          <w:sz w:val="28"/>
          <w:szCs w:val="28"/>
        </w:rPr>
        <w:t xml:space="preserve"> Ради від 2 грудня 2002 року про запобігання курінню та ініціативи з покращання контролю над тютюном</w:t>
      </w:r>
      <w:r w:rsidR="00956F76" w:rsidRPr="00956F76">
        <w:rPr>
          <w:sz w:val="28"/>
          <w:szCs w:val="28"/>
        </w:rPr>
        <w:t>.</w:t>
      </w:r>
    </w:p>
    <w:p w:rsidR="0047685F" w:rsidRDefault="0047685F" w:rsidP="0047740F">
      <w:pPr>
        <w:ind w:firstLine="709"/>
        <w:jc w:val="both"/>
        <w:rPr>
          <w:sz w:val="28"/>
          <w:szCs w:val="28"/>
        </w:rPr>
      </w:pPr>
    </w:p>
    <w:p w:rsidR="00AE410C" w:rsidRPr="0051347A" w:rsidRDefault="00AE410C" w:rsidP="00AE410C">
      <w:pPr>
        <w:ind w:firstLine="708"/>
        <w:rPr>
          <w:b/>
          <w:sz w:val="28"/>
          <w:szCs w:val="28"/>
        </w:rPr>
      </w:pPr>
      <w:r w:rsidRPr="0051347A">
        <w:rPr>
          <w:b/>
          <w:sz w:val="28"/>
          <w:szCs w:val="28"/>
        </w:rPr>
        <w:t xml:space="preserve">3. Відповідність </w:t>
      </w:r>
      <w:proofErr w:type="spellStart"/>
      <w:r w:rsidRPr="0051347A">
        <w:rPr>
          <w:b/>
          <w:sz w:val="28"/>
          <w:szCs w:val="28"/>
        </w:rPr>
        <w:t>законо</w:t>
      </w:r>
      <w:r w:rsidR="00F64783">
        <w:rPr>
          <w:b/>
          <w:sz w:val="28"/>
          <w:szCs w:val="28"/>
        </w:rPr>
        <w:t>проєкт</w:t>
      </w:r>
      <w:r w:rsidRPr="0051347A">
        <w:rPr>
          <w:b/>
          <w:sz w:val="28"/>
          <w:szCs w:val="28"/>
        </w:rPr>
        <w:t>у</w:t>
      </w:r>
      <w:proofErr w:type="spellEnd"/>
      <w:r w:rsidRPr="0051347A">
        <w:rPr>
          <w:b/>
          <w:sz w:val="28"/>
          <w:szCs w:val="28"/>
        </w:rPr>
        <w:t xml:space="preserve"> праву ЄС</w:t>
      </w:r>
    </w:p>
    <w:p w:rsidR="00C24AC5" w:rsidRDefault="00C24AC5" w:rsidP="00AE410C">
      <w:pPr>
        <w:ind w:firstLine="709"/>
        <w:jc w:val="both"/>
        <w:rPr>
          <w:sz w:val="28"/>
          <w:szCs w:val="28"/>
        </w:rPr>
      </w:pPr>
    </w:p>
    <w:p w:rsidR="00F47D75" w:rsidRPr="0051347A" w:rsidRDefault="00F47D75" w:rsidP="00F47D75">
      <w:pPr>
        <w:ind w:firstLine="709"/>
        <w:jc w:val="both"/>
        <w:rPr>
          <w:sz w:val="28"/>
          <w:szCs w:val="28"/>
        </w:rPr>
      </w:pPr>
      <w:r w:rsidRPr="0051347A">
        <w:rPr>
          <w:sz w:val="28"/>
          <w:szCs w:val="28"/>
        </w:rPr>
        <w:t xml:space="preserve">З прийняттям 3 квітня 2014 року Директиви 2014/40/ЄС «Про наближення законів, підзаконних та адміністративних положень держав-членів стосовно виробництва, презентації та продажу тютюну та супутніх товарів припинила дію Директива 2001/37/ЄС, положення якої Україна повинна була </w:t>
      </w:r>
      <w:proofErr w:type="spellStart"/>
      <w:r w:rsidRPr="0051347A">
        <w:rPr>
          <w:sz w:val="28"/>
          <w:szCs w:val="28"/>
        </w:rPr>
        <w:t>імплементувати</w:t>
      </w:r>
      <w:proofErr w:type="spellEnd"/>
      <w:r w:rsidRPr="0051347A">
        <w:rPr>
          <w:sz w:val="28"/>
          <w:szCs w:val="28"/>
        </w:rPr>
        <w:t xml:space="preserve"> в національне законодавство.  Директива 2014/40/ЄС встановлює, серед іншого, більш жорсткі вимоги до виробництва, продажу та маркування тютюнових виробів, електронних сигарет та трав’яних виробів для куріння та відображає останні наукові дослідження в сфері охорони здоров’я. </w:t>
      </w:r>
    </w:p>
    <w:p w:rsidR="00F47D75" w:rsidRPr="0051347A" w:rsidRDefault="00F47D75" w:rsidP="00F47D75">
      <w:pPr>
        <w:ind w:firstLine="709"/>
        <w:jc w:val="both"/>
        <w:rPr>
          <w:sz w:val="28"/>
          <w:szCs w:val="28"/>
        </w:rPr>
      </w:pPr>
      <w:r w:rsidRPr="0051347A">
        <w:rPr>
          <w:sz w:val="28"/>
          <w:szCs w:val="28"/>
        </w:rPr>
        <w:t>Постановою КМУ №1106 від 25 жовтня 2017 року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в односторонньому порядку взяла на себе зобов’язання щодо імплементації Директиви 2014/40/ЄС.</w:t>
      </w:r>
    </w:p>
    <w:p w:rsidR="00F47D75" w:rsidRDefault="00F47D75" w:rsidP="00F47D75">
      <w:pPr>
        <w:ind w:firstLine="709"/>
        <w:jc w:val="both"/>
        <w:rPr>
          <w:sz w:val="28"/>
          <w:szCs w:val="28"/>
        </w:rPr>
      </w:pPr>
      <w:proofErr w:type="spellStart"/>
      <w:r>
        <w:rPr>
          <w:sz w:val="28"/>
          <w:szCs w:val="28"/>
        </w:rPr>
        <w:t>Проєктом</w:t>
      </w:r>
      <w:proofErr w:type="spellEnd"/>
      <w:r>
        <w:rPr>
          <w:sz w:val="28"/>
          <w:szCs w:val="28"/>
        </w:rPr>
        <w:t xml:space="preserve"> Закону передбачено, що </w:t>
      </w:r>
      <w:r w:rsidR="006C77BE">
        <w:rPr>
          <w:sz w:val="28"/>
          <w:szCs w:val="28"/>
        </w:rPr>
        <w:t>«</w:t>
      </w:r>
      <w:r w:rsidR="006C77BE" w:rsidRPr="006C77BE">
        <w:rPr>
          <w:sz w:val="28"/>
          <w:szCs w:val="28"/>
        </w:rPr>
        <w:t>тютюнові вироби</w:t>
      </w:r>
      <w:r w:rsidR="006C77BE">
        <w:rPr>
          <w:sz w:val="28"/>
          <w:szCs w:val="28"/>
        </w:rPr>
        <w:t>» це</w:t>
      </w:r>
      <w:r w:rsidR="006C77BE" w:rsidRPr="006C77BE">
        <w:rPr>
          <w:sz w:val="28"/>
          <w:szCs w:val="28"/>
        </w:rPr>
        <w:t xml:space="preserve"> - сигарети з фільтром або без фільтру, цигарки, сигари, </w:t>
      </w:r>
      <w:proofErr w:type="spellStart"/>
      <w:r w:rsidR="006C77BE" w:rsidRPr="006C77BE">
        <w:rPr>
          <w:sz w:val="28"/>
          <w:szCs w:val="28"/>
        </w:rPr>
        <w:t>сигарили</w:t>
      </w:r>
      <w:proofErr w:type="spellEnd"/>
      <w:r w:rsidR="006C77BE" w:rsidRPr="006C77BE">
        <w:rPr>
          <w:sz w:val="28"/>
          <w:szCs w:val="28"/>
        </w:rPr>
        <w:t xml:space="preserve">, </w:t>
      </w:r>
      <w:proofErr w:type="spellStart"/>
      <w:r w:rsidR="006C77BE" w:rsidRPr="006C77BE">
        <w:rPr>
          <w:sz w:val="28"/>
          <w:szCs w:val="28"/>
        </w:rPr>
        <w:t>тютюновмісний</w:t>
      </w:r>
      <w:proofErr w:type="spellEnd"/>
      <w:r w:rsidR="006C77BE" w:rsidRPr="006C77BE">
        <w:rPr>
          <w:sz w:val="28"/>
          <w:szCs w:val="28"/>
        </w:rPr>
        <w:t xml:space="preserve"> виріб для електричного нагрівання (ТВЕН) за допомогою підігрівача з електронним управлінням, а також люльковий, нюхальний, смоктальний, жувальний тютюн, махорка та інші вироби з тютюну чи його замінників для куріння, нюхання, смоктання, жування чи нагрівання</w:t>
      </w:r>
      <w:r>
        <w:rPr>
          <w:sz w:val="28"/>
          <w:szCs w:val="28"/>
        </w:rPr>
        <w:t xml:space="preserve">. </w:t>
      </w:r>
    </w:p>
    <w:p w:rsidR="00F47D75" w:rsidRDefault="00F47D75" w:rsidP="0047740F">
      <w:pPr>
        <w:ind w:firstLine="709"/>
        <w:jc w:val="both"/>
        <w:rPr>
          <w:sz w:val="28"/>
          <w:szCs w:val="28"/>
        </w:rPr>
      </w:pPr>
      <w:r w:rsidRPr="00F47D75">
        <w:rPr>
          <w:sz w:val="28"/>
          <w:szCs w:val="28"/>
        </w:rPr>
        <w:t>Таке визначення не відповідає вимогам Директиви 2014/40/ЄС, якою передбачається, що термін</w:t>
      </w:r>
      <w:r w:rsidR="006C77BE">
        <w:rPr>
          <w:sz w:val="28"/>
          <w:szCs w:val="28"/>
        </w:rPr>
        <w:t xml:space="preserve"> </w:t>
      </w:r>
      <w:r w:rsidR="006C77BE" w:rsidRPr="006C77BE">
        <w:rPr>
          <w:sz w:val="28"/>
          <w:szCs w:val="28"/>
        </w:rPr>
        <w:t>«тютюнові вироби» означає вироби, які можна вживати, і до складу яких, навіть частково, входить тютюн, незалежно від того, чи є він генетично модифікованим</w:t>
      </w:r>
      <w:r w:rsidRPr="00F47D75">
        <w:rPr>
          <w:sz w:val="28"/>
          <w:szCs w:val="28"/>
        </w:rPr>
        <w:t xml:space="preserve">. </w:t>
      </w:r>
    </w:p>
    <w:p w:rsidR="00F47D75" w:rsidRDefault="00F47D75" w:rsidP="006D5453">
      <w:pPr>
        <w:ind w:firstLine="709"/>
        <w:jc w:val="both"/>
        <w:rPr>
          <w:sz w:val="28"/>
          <w:szCs w:val="28"/>
        </w:rPr>
      </w:pPr>
      <w:proofErr w:type="spellStart"/>
      <w:r>
        <w:rPr>
          <w:sz w:val="28"/>
          <w:szCs w:val="28"/>
        </w:rPr>
        <w:t>Законопроєктом</w:t>
      </w:r>
      <w:proofErr w:type="spellEnd"/>
      <w:r>
        <w:rPr>
          <w:sz w:val="28"/>
          <w:szCs w:val="28"/>
        </w:rPr>
        <w:t xml:space="preserve"> також</w:t>
      </w:r>
      <w:r w:rsidRPr="00F47D75">
        <w:rPr>
          <w:sz w:val="28"/>
          <w:szCs w:val="28"/>
        </w:rPr>
        <w:t xml:space="preserve"> пропонується доповнити закон</w:t>
      </w:r>
      <w:r>
        <w:rPr>
          <w:sz w:val="28"/>
          <w:szCs w:val="28"/>
        </w:rPr>
        <w:t>и</w:t>
      </w:r>
      <w:r w:rsidRPr="00F47D75">
        <w:rPr>
          <w:sz w:val="28"/>
          <w:szCs w:val="28"/>
        </w:rPr>
        <w:t xml:space="preserve"> України «Про державне регулювання виробництва і обігу спирту етилового, коньячного і плодового, алкогольних напоїв, тютюнових виробів та пального» та «Про заходи щодо попередження та зменшення вживання тютюнових виробів і їх шкідливого впливу на здоров’я населення» новим терміном «</w:t>
      </w:r>
      <w:proofErr w:type="spellStart"/>
      <w:r w:rsidRPr="00F47D75">
        <w:rPr>
          <w:sz w:val="28"/>
          <w:szCs w:val="28"/>
        </w:rPr>
        <w:t>тютюновмісні</w:t>
      </w:r>
      <w:proofErr w:type="spellEnd"/>
      <w:r w:rsidRPr="00F47D75">
        <w:rPr>
          <w:sz w:val="28"/>
          <w:szCs w:val="28"/>
        </w:rPr>
        <w:t xml:space="preserve"> вироби для електричного нагрівання (ТВЕН) за допомогою підігрівача з електронним управлінням</w:t>
      </w:r>
      <w:r>
        <w:rPr>
          <w:sz w:val="28"/>
          <w:szCs w:val="28"/>
        </w:rPr>
        <w:t xml:space="preserve">», визначивши їх як </w:t>
      </w:r>
      <w:r w:rsidR="006C77BE" w:rsidRPr="006C77BE">
        <w:rPr>
          <w:sz w:val="28"/>
          <w:szCs w:val="28"/>
        </w:rPr>
        <w:t>вироби з вмістом промислово обробленого тютюну, які не призначені для куріння, нюхання, смоктання чи жування та використовуються для генерування аерозолю шляхом нагрівання тютюну електричним підігрівачем з електронним управлінням до температури за якої не відбувається  процесу горіння (згорання) виробу та виділення диму</w:t>
      </w:r>
      <w:r w:rsidRPr="00F47D75">
        <w:rPr>
          <w:sz w:val="28"/>
          <w:szCs w:val="28"/>
        </w:rPr>
        <w:t>».</w:t>
      </w:r>
    </w:p>
    <w:p w:rsidR="00F47D75" w:rsidRDefault="00F47D75" w:rsidP="006D5453">
      <w:pPr>
        <w:ind w:firstLine="709"/>
        <w:jc w:val="both"/>
        <w:rPr>
          <w:sz w:val="28"/>
          <w:szCs w:val="28"/>
        </w:rPr>
      </w:pPr>
      <w:r>
        <w:rPr>
          <w:sz w:val="28"/>
          <w:szCs w:val="28"/>
        </w:rPr>
        <w:t xml:space="preserve">Такий підхід також не відповідає </w:t>
      </w:r>
      <w:r w:rsidRPr="00F47D75">
        <w:rPr>
          <w:sz w:val="28"/>
          <w:szCs w:val="28"/>
        </w:rPr>
        <w:t>Директив</w:t>
      </w:r>
      <w:r>
        <w:rPr>
          <w:sz w:val="28"/>
          <w:szCs w:val="28"/>
        </w:rPr>
        <w:t>і</w:t>
      </w:r>
      <w:r w:rsidRPr="00F47D75">
        <w:rPr>
          <w:sz w:val="28"/>
          <w:szCs w:val="28"/>
        </w:rPr>
        <w:t xml:space="preserve"> № 2014/40/ЄС</w:t>
      </w:r>
      <w:r>
        <w:rPr>
          <w:sz w:val="28"/>
          <w:szCs w:val="28"/>
        </w:rPr>
        <w:t xml:space="preserve">, в якій використовується </w:t>
      </w:r>
      <w:r w:rsidR="00F64783" w:rsidRPr="00F64783">
        <w:rPr>
          <w:sz w:val="28"/>
          <w:szCs w:val="28"/>
        </w:rPr>
        <w:t>для тако</w:t>
      </w:r>
      <w:r w:rsidR="00F64783">
        <w:rPr>
          <w:sz w:val="28"/>
          <w:szCs w:val="28"/>
        </w:rPr>
        <w:t xml:space="preserve">ї продукції </w:t>
      </w:r>
      <w:r>
        <w:rPr>
          <w:sz w:val="28"/>
          <w:szCs w:val="28"/>
        </w:rPr>
        <w:t xml:space="preserve">поняття </w:t>
      </w:r>
      <w:r w:rsidRPr="00F47D75">
        <w:rPr>
          <w:sz w:val="28"/>
          <w:szCs w:val="28"/>
        </w:rPr>
        <w:t xml:space="preserve">«новітній тютюновий виріб», який: (a) не належить до жодної з таких категорій: сигарети, тютюн для самокрутки, тютюн для люльки, тютюн для кальяну, сигари, </w:t>
      </w:r>
      <w:proofErr w:type="spellStart"/>
      <w:r w:rsidRPr="00F47D75">
        <w:rPr>
          <w:sz w:val="28"/>
          <w:szCs w:val="28"/>
        </w:rPr>
        <w:t>сигарили</w:t>
      </w:r>
      <w:proofErr w:type="spellEnd"/>
      <w:r w:rsidRPr="00F47D75">
        <w:rPr>
          <w:sz w:val="28"/>
          <w:szCs w:val="28"/>
        </w:rPr>
        <w:t xml:space="preserve">, </w:t>
      </w:r>
      <w:r w:rsidRPr="00F47D75">
        <w:rPr>
          <w:sz w:val="28"/>
          <w:szCs w:val="28"/>
        </w:rPr>
        <w:lastRenderedPageBreak/>
        <w:t>жувальний тютюн, нюхальний тютюн та тютюн для перорального вживання; та (b) введений в обіг після 19 травня 2014 року».</w:t>
      </w:r>
    </w:p>
    <w:p w:rsidR="002F6867" w:rsidRDefault="00761EE3" w:rsidP="00761EE3">
      <w:pPr>
        <w:ind w:firstLine="709"/>
        <w:jc w:val="both"/>
        <w:rPr>
          <w:sz w:val="28"/>
          <w:szCs w:val="28"/>
        </w:rPr>
      </w:pPr>
      <w:r>
        <w:rPr>
          <w:sz w:val="28"/>
          <w:szCs w:val="28"/>
        </w:rPr>
        <w:t xml:space="preserve">Авторами </w:t>
      </w:r>
      <w:proofErr w:type="spellStart"/>
      <w:r>
        <w:rPr>
          <w:sz w:val="28"/>
          <w:szCs w:val="28"/>
        </w:rPr>
        <w:t>законопроєкту</w:t>
      </w:r>
      <w:proofErr w:type="spellEnd"/>
      <w:r>
        <w:rPr>
          <w:sz w:val="28"/>
          <w:szCs w:val="28"/>
        </w:rPr>
        <w:t xml:space="preserve"> також пропонується </w:t>
      </w:r>
      <w:r w:rsidRPr="00761EE3">
        <w:rPr>
          <w:sz w:val="28"/>
          <w:szCs w:val="28"/>
        </w:rPr>
        <w:t>запровадити ліцензії окремо для с</w:t>
      </w:r>
      <w:r>
        <w:rPr>
          <w:sz w:val="28"/>
          <w:szCs w:val="28"/>
        </w:rPr>
        <w:t>пеціалізованих місць торгівлі та окремо для звичайних</w:t>
      </w:r>
      <w:r w:rsidRPr="00761EE3">
        <w:rPr>
          <w:sz w:val="28"/>
          <w:szCs w:val="28"/>
        </w:rPr>
        <w:t xml:space="preserve"> місць торгівлі тютюновими виробами</w:t>
      </w:r>
      <w:r w:rsidR="002F6867">
        <w:rPr>
          <w:sz w:val="28"/>
          <w:szCs w:val="28"/>
        </w:rPr>
        <w:t xml:space="preserve">, </w:t>
      </w:r>
      <w:r w:rsidRPr="00761EE3">
        <w:rPr>
          <w:sz w:val="28"/>
          <w:szCs w:val="28"/>
        </w:rPr>
        <w:t>вартість яких в</w:t>
      </w:r>
      <w:r>
        <w:rPr>
          <w:sz w:val="28"/>
          <w:szCs w:val="28"/>
        </w:rPr>
        <w:t>і</w:t>
      </w:r>
      <w:r w:rsidRPr="00761EE3">
        <w:rPr>
          <w:sz w:val="28"/>
          <w:szCs w:val="28"/>
        </w:rPr>
        <w:t>др</w:t>
      </w:r>
      <w:r>
        <w:rPr>
          <w:sz w:val="28"/>
          <w:szCs w:val="28"/>
        </w:rPr>
        <w:t>і</w:t>
      </w:r>
      <w:r w:rsidRPr="00761EE3">
        <w:rPr>
          <w:sz w:val="28"/>
          <w:szCs w:val="28"/>
        </w:rPr>
        <w:t>знятиметься у 4 рази</w:t>
      </w:r>
      <w:r>
        <w:rPr>
          <w:sz w:val="28"/>
          <w:szCs w:val="28"/>
        </w:rPr>
        <w:t xml:space="preserve"> (8000 грн. для звичайних місць торгівлі). </w:t>
      </w:r>
    </w:p>
    <w:p w:rsidR="00761EE3" w:rsidRDefault="002F6867" w:rsidP="002F6867">
      <w:pPr>
        <w:ind w:firstLine="709"/>
        <w:jc w:val="both"/>
        <w:rPr>
          <w:sz w:val="28"/>
          <w:szCs w:val="28"/>
        </w:rPr>
      </w:pPr>
      <w:r>
        <w:rPr>
          <w:sz w:val="28"/>
          <w:szCs w:val="28"/>
        </w:rPr>
        <w:t>На нашу думку такий підхід не узгоджується з с</w:t>
      </w:r>
      <w:r w:rsidR="00761EE3" w:rsidRPr="00761EE3">
        <w:rPr>
          <w:sz w:val="28"/>
          <w:szCs w:val="28"/>
        </w:rPr>
        <w:t>татт</w:t>
      </w:r>
      <w:r>
        <w:rPr>
          <w:sz w:val="28"/>
          <w:szCs w:val="28"/>
        </w:rPr>
        <w:t>ею</w:t>
      </w:r>
      <w:r w:rsidR="00761EE3" w:rsidRPr="00761EE3">
        <w:rPr>
          <w:sz w:val="28"/>
          <w:szCs w:val="28"/>
        </w:rPr>
        <w:t xml:space="preserve"> 105</w:t>
      </w:r>
      <w:r>
        <w:rPr>
          <w:sz w:val="28"/>
          <w:szCs w:val="28"/>
        </w:rPr>
        <w:t xml:space="preserve"> «</w:t>
      </w:r>
      <w:r w:rsidR="00761EE3" w:rsidRPr="00761EE3">
        <w:rPr>
          <w:sz w:val="28"/>
          <w:szCs w:val="28"/>
        </w:rPr>
        <w:t>Процедури ліцензування</w:t>
      </w:r>
      <w:r>
        <w:rPr>
          <w:sz w:val="28"/>
          <w:szCs w:val="28"/>
        </w:rPr>
        <w:t xml:space="preserve">» </w:t>
      </w:r>
      <w:r w:rsidRPr="002F6867">
        <w:rPr>
          <w:sz w:val="28"/>
          <w:szCs w:val="28"/>
        </w:rPr>
        <w:t>Угоди про асоціацію</w:t>
      </w:r>
      <w:r>
        <w:rPr>
          <w:sz w:val="28"/>
          <w:szCs w:val="28"/>
        </w:rPr>
        <w:t>, яка передбачає, що б</w:t>
      </w:r>
      <w:r w:rsidR="00761EE3" w:rsidRPr="00761EE3">
        <w:rPr>
          <w:sz w:val="28"/>
          <w:szCs w:val="28"/>
        </w:rPr>
        <w:t>удь-яка плата за ліцензування, яка може стягуватися з заявників за розгляд заяв, має бути обґрунтованою і пропорційною вартості зазначених процедур ліцензування.</w:t>
      </w:r>
    </w:p>
    <w:bookmarkEnd w:id="0"/>
    <w:bookmarkEnd w:id="1"/>
    <w:p w:rsidR="00010118" w:rsidRDefault="00A01FD5" w:rsidP="00010118">
      <w:pPr>
        <w:ind w:firstLine="709"/>
        <w:jc w:val="both"/>
        <w:rPr>
          <w:sz w:val="28"/>
          <w:szCs w:val="28"/>
        </w:rPr>
      </w:pPr>
      <w:r>
        <w:rPr>
          <w:sz w:val="28"/>
          <w:szCs w:val="28"/>
        </w:rPr>
        <w:t xml:space="preserve">Окремо необхідно зазначити, що законодавство України не містить визначення поняття </w:t>
      </w:r>
      <w:r w:rsidRPr="001E25F1">
        <w:rPr>
          <w:sz w:val="28"/>
          <w:szCs w:val="28"/>
        </w:rPr>
        <w:t>стаціонарно обладнани</w:t>
      </w:r>
      <w:r>
        <w:rPr>
          <w:sz w:val="28"/>
          <w:szCs w:val="28"/>
        </w:rPr>
        <w:t>х</w:t>
      </w:r>
      <w:r w:rsidRPr="001E25F1">
        <w:rPr>
          <w:sz w:val="28"/>
          <w:szCs w:val="28"/>
        </w:rPr>
        <w:t xml:space="preserve"> зупин</w:t>
      </w:r>
      <w:r>
        <w:rPr>
          <w:sz w:val="28"/>
          <w:szCs w:val="28"/>
        </w:rPr>
        <w:t>о</w:t>
      </w:r>
      <w:r w:rsidRPr="001E25F1">
        <w:rPr>
          <w:sz w:val="28"/>
          <w:szCs w:val="28"/>
        </w:rPr>
        <w:t>к маршрутних транспортних засобів</w:t>
      </w:r>
      <w:r>
        <w:rPr>
          <w:sz w:val="28"/>
          <w:szCs w:val="28"/>
        </w:rPr>
        <w:t xml:space="preserve">, тому правозастосування законопроекту може привести до неоднозначного тлумачення його положень, що </w:t>
      </w:r>
      <w:r w:rsidRPr="0047685F">
        <w:rPr>
          <w:sz w:val="28"/>
          <w:szCs w:val="28"/>
        </w:rPr>
        <w:t xml:space="preserve">суперечить </w:t>
      </w:r>
      <w:r>
        <w:rPr>
          <w:sz w:val="28"/>
          <w:szCs w:val="28"/>
        </w:rPr>
        <w:t xml:space="preserve">принципам правової визначеності та пропорційності та </w:t>
      </w:r>
      <w:r w:rsidRPr="0047685F">
        <w:rPr>
          <w:sz w:val="28"/>
          <w:szCs w:val="28"/>
        </w:rPr>
        <w:t>статті 282 Угоди про асоціацію, відповідно до якої сторони зобов’язались підтримувати ефективне та передбачуване законодавче середовище для суб’єктів господарської діяльності, що займаються бізнесом на своїй території, належним чином враховуючи вимоги правової визначеності та пропорційності</w:t>
      </w:r>
      <w:r>
        <w:rPr>
          <w:sz w:val="28"/>
          <w:szCs w:val="28"/>
        </w:rPr>
        <w:t xml:space="preserve">. </w:t>
      </w:r>
      <w:r w:rsidR="00010118">
        <w:rPr>
          <w:sz w:val="28"/>
          <w:szCs w:val="28"/>
        </w:rPr>
        <w:t xml:space="preserve"> </w:t>
      </w:r>
    </w:p>
    <w:p w:rsidR="005B3401" w:rsidRPr="00262CC3" w:rsidRDefault="005B3401" w:rsidP="005B3401">
      <w:pPr>
        <w:ind w:firstLine="709"/>
        <w:jc w:val="both"/>
        <w:rPr>
          <w:b/>
          <w:sz w:val="28"/>
          <w:szCs w:val="28"/>
        </w:rPr>
      </w:pPr>
      <w:r w:rsidRPr="00262CC3">
        <w:rPr>
          <w:b/>
          <w:sz w:val="28"/>
          <w:szCs w:val="28"/>
        </w:rPr>
        <w:t xml:space="preserve">Виходячи з вищезазначеного, </w:t>
      </w:r>
      <w:proofErr w:type="spellStart"/>
      <w:r w:rsidRPr="00262CC3">
        <w:rPr>
          <w:b/>
          <w:sz w:val="28"/>
          <w:szCs w:val="28"/>
        </w:rPr>
        <w:t>проєкт</w:t>
      </w:r>
      <w:proofErr w:type="spellEnd"/>
      <w:r w:rsidRPr="00262CC3">
        <w:rPr>
          <w:b/>
          <w:sz w:val="28"/>
          <w:szCs w:val="28"/>
        </w:rPr>
        <w:t xml:space="preserve"> закону </w:t>
      </w:r>
      <w:r>
        <w:rPr>
          <w:b/>
          <w:sz w:val="28"/>
          <w:szCs w:val="28"/>
        </w:rPr>
        <w:t xml:space="preserve">відповідає цілям Угоди про асоціацію, а також підходам до </w:t>
      </w:r>
      <w:r w:rsidRPr="002A24F1">
        <w:rPr>
          <w:b/>
          <w:sz w:val="28"/>
          <w:szCs w:val="28"/>
        </w:rPr>
        <w:t>продаж</w:t>
      </w:r>
      <w:r>
        <w:rPr>
          <w:b/>
          <w:sz w:val="28"/>
          <w:szCs w:val="28"/>
        </w:rPr>
        <w:t>у</w:t>
      </w:r>
      <w:r w:rsidRPr="002A24F1">
        <w:rPr>
          <w:b/>
          <w:sz w:val="28"/>
          <w:szCs w:val="28"/>
        </w:rPr>
        <w:t xml:space="preserve"> і рекламування тютюнових виробів</w:t>
      </w:r>
      <w:r>
        <w:rPr>
          <w:b/>
          <w:sz w:val="28"/>
          <w:szCs w:val="28"/>
        </w:rPr>
        <w:t xml:space="preserve"> в країнах-членах Європейського Союзу, проте потребує доопрацювання з метою приведення окремих його положень у відповідність з вимогами статті </w:t>
      </w:r>
      <w:r w:rsidRPr="002A24F1">
        <w:rPr>
          <w:b/>
          <w:sz w:val="28"/>
          <w:szCs w:val="28"/>
        </w:rPr>
        <w:t>282 Угоди про асоціацію</w:t>
      </w:r>
      <w:r>
        <w:rPr>
          <w:b/>
          <w:sz w:val="28"/>
          <w:szCs w:val="28"/>
        </w:rPr>
        <w:t xml:space="preserve"> та </w:t>
      </w:r>
      <w:r w:rsidRPr="002A24F1">
        <w:rPr>
          <w:b/>
          <w:sz w:val="28"/>
          <w:szCs w:val="28"/>
        </w:rPr>
        <w:t>Директив</w:t>
      </w:r>
      <w:r>
        <w:rPr>
          <w:b/>
          <w:sz w:val="28"/>
          <w:szCs w:val="28"/>
        </w:rPr>
        <w:t>и</w:t>
      </w:r>
      <w:r w:rsidRPr="002A24F1">
        <w:rPr>
          <w:b/>
          <w:sz w:val="28"/>
          <w:szCs w:val="28"/>
        </w:rPr>
        <w:t xml:space="preserve"> 2014/40/ЄС Європейського Парламенту та Ради  від 3 квітня 2014 року</w:t>
      </w:r>
      <w:r w:rsidRPr="00262CC3">
        <w:rPr>
          <w:b/>
          <w:sz w:val="28"/>
          <w:szCs w:val="28"/>
        </w:rPr>
        <w:t>.</w:t>
      </w:r>
    </w:p>
    <w:p w:rsidR="002D7210" w:rsidRPr="000D3702" w:rsidRDefault="002D7210" w:rsidP="005B3401">
      <w:pPr>
        <w:ind w:firstLine="709"/>
        <w:jc w:val="both"/>
        <w:rPr>
          <w:b/>
          <w:sz w:val="28"/>
          <w:szCs w:val="28"/>
        </w:rPr>
      </w:pPr>
    </w:p>
    <w:sectPr w:rsidR="002D7210" w:rsidRPr="000D3702" w:rsidSect="008530D6">
      <w:footerReference w:type="default" r:id="rId8"/>
      <w:footerReference w:type="first" r:id="rId9"/>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60" w:rsidRDefault="00253360" w:rsidP="0030323E">
      <w:r>
        <w:separator/>
      </w:r>
    </w:p>
  </w:endnote>
  <w:endnote w:type="continuationSeparator" w:id="0">
    <w:p w:rsidR="00253360" w:rsidRDefault="00253360" w:rsidP="0030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D6" w:rsidRPr="008530D6" w:rsidRDefault="008530D6">
    <w:pPr>
      <w:pStyle w:val="aa"/>
      <w:rPr>
        <w:lang w:val="ru-RU"/>
      </w:rPr>
    </w:pPr>
  </w:p>
  <w:p w:rsidR="008530D6" w:rsidRDefault="008530D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4C" w:rsidRPr="00B86B8A" w:rsidRDefault="0068594C" w:rsidP="0068594C">
    <w:pPr>
      <w:pStyle w:val="aa"/>
      <w:rPr>
        <w:sz w:val="22"/>
        <w:szCs w:val="22"/>
        <w:lang w:val="ru-RU"/>
      </w:rPr>
    </w:pPr>
    <w:r w:rsidRPr="00B86B8A">
      <w:rPr>
        <w:sz w:val="22"/>
        <w:szCs w:val="22"/>
        <w:lang w:val="ru-RU"/>
      </w:rPr>
      <w:t xml:space="preserve">Комітет </w:t>
    </w:r>
    <w:proofErr w:type="spellStart"/>
    <w:r w:rsidRPr="00B86B8A">
      <w:rPr>
        <w:sz w:val="22"/>
        <w:szCs w:val="22"/>
        <w:lang w:val="ru-RU"/>
      </w:rPr>
      <w:t>розглянув</w:t>
    </w:r>
    <w:proofErr w:type="spellEnd"/>
    <w:r w:rsidRPr="00B86B8A">
      <w:rPr>
        <w:sz w:val="22"/>
        <w:szCs w:val="22"/>
        <w:lang w:val="ru-RU"/>
      </w:rPr>
      <w:t xml:space="preserve"> </w:t>
    </w:r>
    <w:proofErr w:type="spellStart"/>
    <w:r w:rsidRPr="00B86B8A">
      <w:rPr>
        <w:sz w:val="22"/>
        <w:szCs w:val="22"/>
        <w:lang w:val="ru-RU"/>
      </w:rPr>
      <w:t>проєкт</w:t>
    </w:r>
    <w:proofErr w:type="spellEnd"/>
    <w:r w:rsidRPr="00B86B8A">
      <w:rPr>
        <w:sz w:val="22"/>
        <w:szCs w:val="22"/>
        <w:lang w:val="ru-RU"/>
      </w:rPr>
      <w:t xml:space="preserve"> Закону на </w:t>
    </w:r>
    <w:proofErr w:type="spellStart"/>
    <w:r w:rsidRPr="00B86B8A">
      <w:rPr>
        <w:sz w:val="22"/>
        <w:szCs w:val="22"/>
        <w:lang w:val="ru-RU"/>
      </w:rPr>
      <w:t>своєму</w:t>
    </w:r>
    <w:proofErr w:type="spellEnd"/>
    <w:r w:rsidRPr="00B86B8A">
      <w:rPr>
        <w:sz w:val="22"/>
        <w:szCs w:val="22"/>
        <w:lang w:val="ru-RU"/>
      </w:rPr>
      <w:t xml:space="preserve"> </w:t>
    </w:r>
    <w:proofErr w:type="spellStart"/>
    <w:r w:rsidRPr="00B86B8A">
      <w:rPr>
        <w:sz w:val="22"/>
        <w:szCs w:val="22"/>
        <w:lang w:val="ru-RU"/>
      </w:rPr>
      <w:t>засіданні</w:t>
    </w:r>
    <w:proofErr w:type="spellEnd"/>
    <w:r w:rsidRPr="00B86B8A">
      <w:rPr>
        <w:sz w:val="22"/>
        <w:szCs w:val="22"/>
        <w:lang w:val="ru-RU"/>
      </w:rPr>
      <w:t xml:space="preserve"> </w:t>
    </w:r>
    <w:r w:rsidR="003C4C88">
      <w:rPr>
        <w:sz w:val="22"/>
        <w:szCs w:val="22"/>
        <w:lang w:val="ru-RU"/>
      </w:rPr>
      <w:t>6</w:t>
    </w:r>
    <w:r w:rsidR="00267FFA" w:rsidRPr="00267FFA">
      <w:rPr>
        <w:sz w:val="22"/>
        <w:szCs w:val="22"/>
        <w:lang w:val="ru-RU"/>
      </w:rPr>
      <w:t xml:space="preserve"> </w:t>
    </w:r>
    <w:r w:rsidR="003C4C88">
      <w:rPr>
        <w:sz w:val="22"/>
        <w:szCs w:val="22"/>
        <w:lang w:val="ru-RU"/>
      </w:rPr>
      <w:t>листопада</w:t>
    </w:r>
    <w:r w:rsidR="00267FFA" w:rsidRPr="00267FFA">
      <w:rPr>
        <w:sz w:val="22"/>
        <w:szCs w:val="22"/>
        <w:lang w:val="ru-RU"/>
      </w:rPr>
      <w:t xml:space="preserve"> 2020 року (протокол №</w:t>
    </w:r>
    <w:r w:rsidR="00CF1F62" w:rsidRPr="00CF1F62">
      <w:rPr>
        <w:sz w:val="22"/>
        <w:szCs w:val="22"/>
        <w:lang w:val="ru-RU"/>
      </w:rPr>
      <w:t>5</w:t>
    </w:r>
    <w:r w:rsidR="00884A41">
      <w:rPr>
        <w:sz w:val="22"/>
        <w:szCs w:val="22"/>
        <w:lang w:val="ru-RU"/>
      </w:rPr>
      <w:t>2</w:t>
    </w:r>
    <w:r w:rsidR="00267FFA" w:rsidRPr="00267FFA">
      <w:rPr>
        <w:sz w:val="22"/>
        <w:szCs w:val="22"/>
        <w:lang w:val="ru-RU"/>
      </w:rPr>
      <w:t>)</w:t>
    </w:r>
    <w:r w:rsidRPr="00B86B8A">
      <w:rPr>
        <w:sz w:val="22"/>
        <w:szCs w:val="22"/>
        <w:lang w:val="ru-RU"/>
      </w:rPr>
      <w:t xml:space="preserve"> </w:t>
    </w:r>
    <w:proofErr w:type="spellStart"/>
    <w:r w:rsidRPr="00B86B8A">
      <w:rPr>
        <w:sz w:val="22"/>
        <w:szCs w:val="22"/>
        <w:lang w:val="ru-RU"/>
      </w:rPr>
      <w:t>відповідно</w:t>
    </w:r>
    <w:proofErr w:type="spellEnd"/>
    <w:r w:rsidRPr="00B86B8A">
      <w:rPr>
        <w:sz w:val="22"/>
        <w:szCs w:val="22"/>
        <w:lang w:val="ru-RU"/>
      </w:rPr>
      <w:t xml:space="preserve"> до </w:t>
    </w:r>
    <w:proofErr w:type="spellStart"/>
    <w:r w:rsidRPr="00B86B8A">
      <w:rPr>
        <w:sz w:val="22"/>
        <w:szCs w:val="22"/>
        <w:lang w:val="ru-RU"/>
      </w:rPr>
      <w:t>статті</w:t>
    </w:r>
    <w:proofErr w:type="spellEnd"/>
    <w:r w:rsidRPr="00B86B8A">
      <w:rPr>
        <w:sz w:val="22"/>
        <w:szCs w:val="22"/>
        <w:lang w:val="ru-RU"/>
      </w:rPr>
      <w:t xml:space="preserve"> 93 Регламенту </w:t>
    </w:r>
    <w:proofErr w:type="spellStart"/>
    <w:r w:rsidRPr="00B86B8A">
      <w:rPr>
        <w:sz w:val="22"/>
        <w:szCs w:val="22"/>
        <w:lang w:val="ru-RU"/>
      </w:rPr>
      <w:t>Верховної</w:t>
    </w:r>
    <w:proofErr w:type="spellEnd"/>
    <w:r w:rsidRPr="00B86B8A">
      <w:rPr>
        <w:sz w:val="22"/>
        <w:szCs w:val="22"/>
        <w:lang w:val="ru-RU"/>
      </w:rPr>
      <w:t xml:space="preserve"> Ради </w:t>
    </w:r>
    <w:proofErr w:type="spellStart"/>
    <w:r w:rsidRPr="00B86B8A">
      <w:rPr>
        <w:sz w:val="22"/>
        <w:szCs w:val="22"/>
        <w:lang w:val="ru-RU"/>
      </w:rPr>
      <w:t>України</w:t>
    </w:r>
    <w:proofErr w:type="spellEnd"/>
    <w:r w:rsidRPr="00B86B8A">
      <w:rPr>
        <w:sz w:val="22"/>
        <w:szCs w:val="22"/>
        <w:lang w:val="ru-RU"/>
      </w:rPr>
      <w:t>.</w:t>
    </w:r>
  </w:p>
  <w:p w:rsidR="008530D6" w:rsidRPr="008530D6" w:rsidRDefault="008530D6">
    <w:pPr>
      <w:pStyle w:val="aa"/>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60" w:rsidRDefault="00253360" w:rsidP="0030323E">
      <w:r>
        <w:separator/>
      </w:r>
    </w:p>
  </w:footnote>
  <w:footnote w:type="continuationSeparator" w:id="0">
    <w:p w:rsidR="00253360" w:rsidRDefault="00253360" w:rsidP="0030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CA3904"/>
    <w:multiLevelType w:val="hybridMultilevel"/>
    <w:tmpl w:val="3830D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66039A8"/>
    <w:multiLevelType w:val="hybridMultilevel"/>
    <w:tmpl w:val="2AA8B2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86"/>
    <w:rsid w:val="00010118"/>
    <w:rsid w:val="00031788"/>
    <w:rsid w:val="00050DF1"/>
    <w:rsid w:val="00057FE5"/>
    <w:rsid w:val="0007523B"/>
    <w:rsid w:val="000906FD"/>
    <w:rsid w:val="00094167"/>
    <w:rsid w:val="000A123A"/>
    <w:rsid w:val="000D07F7"/>
    <w:rsid w:val="000D3702"/>
    <w:rsid w:val="001071D2"/>
    <w:rsid w:val="0011618F"/>
    <w:rsid w:val="0015438E"/>
    <w:rsid w:val="00160480"/>
    <w:rsid w:val="00165501"/>
    <w:rsid w:val="00166E9D"/>
    <w:rsid w:val="00181A2C"/>
    <w:rsid w:val="00183487"/>
    <w:rsid w:val="001A5D17"/>
    <w:rsid w:val="001B5CD8"/>
    <w:rsid w:val="001E7A1F"/>
    <w:rsid w:val="001F2F50"/>
    <w:rsid w:val="001F5E26"/>
    <w:rsid w:val="002245DA"/>
    <w:rsid w:val="002420DC"/>
    <w:rsid w:val="00253360"/>
    <w:rsid w:val="00267FFA"/>
    <w:rsid w:val="002927E5"/>
    <w:rsid w:val="002A6EA2"/>
    <w:rsid w:val="002C2DCD"/>
    <w:rsid w:val="002D7210"/>
    <w:rsid w:val="002F4BD4"/>
    <w:rsid w:val="002F6867"/>
    <w:rsid w:val="00301094"/>
    <w:rsid w:val="0030323E"/>
    <w:rsid w:val="0032012D"/>
    <w:rsid w:val="00336E84"/>
    <w:rsid w:val="00353625"/>
    <w:rsid w:val="00366478"/>
    <w:rsid w:val="00380BF9"/>
    <w:rsid w:val="003937E5"/>
    <w:rsid w:val="003A194C"/>
    <w:rsid w:val="003A5047"/>
    <w:rsid w:val="003B3E40"/>
    <w:rsid w:val="003C4C88"/>
    <w:rsid w:val="003D1B12"/>
    <w:rsid w:val="003E05AE"/>
    <w:rsid w:val="00421582"/>
    <w:rsid w:val="00456987"/>
    <w:rsid w:val="0046054F"/>
    <w:rsid w:val="004725E3"/>
    <w:rsid w:val="0047685F"/>
    <w:rsid w:val="0047740F"/>
    <w:rsid w:val="00484D30"/>
    <w:rsid w:val="004D77A6"/>
    <w:rsid w:val="004E2C96"/>
    <w:rsid w:val="004E6F74"/>
    <w:rsid w:val="00511B80"/>
    <w:rsid w:val="005274F1"/>
    <w:rsid w:val="00541865"/>
    <w:rsid w:val="00553240"/>
    <w:rsid w:val="00562C0F"/>
    <w:rsid w:val="00595977"/>
    <w:rsid w:val="005B3401"/>
    <w:rsid w:val="005E2DBE"/>
    <w:rsid w:val="006037A7"/>
    <w:rsid w:val="006064CC"/>
    <w:rsid w:val="00614711"/>
    <w:rsid w:val="00615584"/>
    <w:rsid w:val="00632953"/>
    <w:rsid w:val="006634F2"/>
    <w:rsid w:val="00683F47"/>
    <w:rsid w:val="0068594C"/>
    <w:rsid w:val="006B0450"/>
    <w:rsid w:val="006B2FBF"/>
    <w:rsid w:val="006C2B65"/>
    <w:rsid w:val="006C77BE"/>
    <w:rsid w:val="006D5453"/>
    <w:rsid w:val="006E2B2A"/>
    <w:rsid w:val="006F7FA3"/>
    <w:rsid w:val="00727732"/>
    <w:rsid w:val="00727CA1"/>
    <w:rsid w:val="00737F89"/>
    <w:rsid w:val="0074382E"/>
    <w:rsid w:val="00753164"/>
    <w:rsid w:val="00761EE3"/>
    <w:rsid w:val="00775B86"/>
    <w:rsid w:val="007E3535"/>
    <w:rsid w:val="007F1E2C"/>
    <w:rsid w:val="007F436F"/>
    <w:rsid w:val="007F787C"/>
    <w:rsid w:val="00825329"/>
    <w:rsid w:val="008265C8"/>
    <w:rsid w:val="0082670F"/>
    <w:rsid w:val="0083304C"/>
    <w:rsid w:val="008454A6"/>
    <w:rsid w:val="008530D6"/>
    <w:rsid w:val="00865358"/>
    <w:rsid w:val="00884A41"/>
    <w:rsid w:val="008979AA"/>
    <w:rsid w:val="008A7B53"/>
    <w:rsid w:val="008C6A75"/>
    <w:rsid w:val="008F3B01"/>
    <w:rsid w:val="00934C65"/>
    <w:rsid w:val="009526BF"/>
    <w:rsid w:val="00956F76"/>
    <w:rsid w:val="00995B3D"/>
    <w:rsid w:val="00A01FD5"/>
    <w:rsid w:val="00A063C6"/>
    <w:rsid w:val="00A131D3"/>
    <w:rsid w:val="00A32E91"/>
    <w:rsid w:val="00A45B72"/>
    <w:rsid w:val="00A647F1"/>
    <w:rsid w:val="00A72C6E"/>
    <w:rsid w:val="00A7454B"/>
    <w:rsid w:val="00A80C57"/>
    <w:rsid w:val="00A877B3"/>
    <w:rsid w:val="00AB1BE9"/>
    <w:rsid w:val="00AC5DE4"/>
    <w:rsid w:val="00AD727B"/>
    <w:rsid w:val="00AE3446"/>
    <w:rsid w:val="00AE410C"/>
    <w:rsid w:val="00AF45C1"/>
    <w:rsid w:val="00B06AE5"/>
    <w:rsid w:val="00B24BD2"/>
    <w:rsid w:val="00B34D4A"/>
    <w:rsid w:val="00B6239B"/>
    <w:rsid w:val="00B72364"/>
    <w:rsid w:val="00B743F3"/>
    <w:rsid w:val="00B8752E"/>
    <w:rsid w:val="00BC2A01"/>
    <w:rsid w:val="00BC466A"/>
    <w:rsid w:val="00BC6F4F"/>
    <w:rsid w:val="00BD7615"/>
    <w:rsid w:val="00C10315"/>
    <w:rsid w:val="00C24AC5"/>
    <w:rsid w:val="00C62C22"/>
    <w:rsid w:val="00C63292"/>
    <w:rsid w:val="00C96182"/>
    <w:rsid w:val="00CD4C9D"/>
    <w:rsid w:val="00CD6862"/>
    <w:rsid w:val="00CF1F62"/>
    <w:rsid w:val="00D46B86"/>
    <w:rsid w:val="00D510C3"/>
    <w:rsid w:val="00DC7B98"/>
    <w:rsid w:val="00DD57E0"/>
    <w:rsid w:val="00DE67E6"/>
    <w:rsid w:val="00E01EEA"/>
    <w:rsid w:val="00E405BB"/>
    <w:rsid w:val="00EA3B76"/>
    <w:rsid w:val="00EB50D0"/>
    <w:rsid w:val="00EE13EC"/>
    <w:rsid w:val="00F0313A"/>
    <w:rsid w:val="00F03D12"/>
    <w:rsid w:val="00F47D75"/>
    <w:rsid w:val="00F53E48"/>
    <w:rsid w:val="00F64783"/>
    <w:rsid w:val="00F671A6"/>
    <w:rsid w:val="00F80F7C"/>
    <w:rsid w:val="00FA6E27"/>
    <w:rsid w:val="00FB6B38"/>
    <w:rsid w:val="00FC14E2"/>
    <w:rsid w:val="00FC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4950"/>
  <w15:docId w15:val="{C8DEB792-B5C0-4B19-9707-7A0EC535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8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775B86"/>
    <w:pPr>
      <w:spacing w:after="60" w:line="220" w:lineRule="exact"/>
      <w:ind w:firstLine="284"/>
      <w:jc w:val="both"/>
    </w:pPr>
    <w:rPr>
      <w:sz w:val="20"/>
      <w:szCs w:val="20"/>
    </w:rPr>
  </w:style>
  <w:style w:type="character" w:customStyle="1" w:styleId="rvts9">
    <w:name w:val="rvts9"/>
    <w:basedOn w:val="a0"/>
    <w:rsid w:val="00775B86"/>
    <w:rPr>
      <w:rFonts w:cs="Times New Roman"/>
    </w:rPr>
  </w:style>
  <w:style w:type="character" w:customStyle="1" w:styleId="rvts0">
    <w:name w:val="rvts0"/>
    <w:basedOn w:val="a0"/>
    <w:rsid w:val="00A80C57"/>
  </w:style>
  <w:style w:type="character" w:customStyle="1" w:styleId="StyleZakonu0">
    <w:name w:val="StyleZakonu Знак"/>
    <w:link w:val="StyleZakonu"/>
    <w:uiPriority w:val="99"/>
    <w:locked/>
    <w:rsid w:val="00421582"/>
    <w:rPr>
      <w:rFonts w:ascii="Times New Roman" w:eastAsia="Times New Roman" w:hAnsi="Times New Roman" w:cs="Times New Roman"/>
      <w:sz w:val="20"/>
      <w:szCs w:val="20"/>
      <w:lang w:val="uk-UA" w:eastAsia="ru-RU"/>
    </w:rPr>
  </w:style>
  <w:style w:type="paragraph" w:styleId="a3">
    <w:name w:val="Body Text"/>
    <w:basedOn w:val="a"/>
    <w:link w:val="a4"/>
    <w:uiPriority w:val="99"/>
    <w:unhideWhenUsed/>
    <w:rsid w:val="006C2B65"/>
    <w:pPr>
      <w:autoSpaceDE w:val="0"/>
      <w:autoSpaceDN w:val="0"/>
      <w:spacing w:after="120"/>
    </w:pPr>
    <w:rPr>
      <w:sz w:val="28"/>
      <w:szCs w:val="28"/>
      <w:lang w:eastAsia="uk-UA"/>
    </w:rPr>
  </w:style>
  <w:style w:type="character" w:customStyle="1" w:styleId="a4">
    <w:name w:val="Основний текст Знак"/>
    <w:basedOn w:val="a0"/>
    <w:link w:val="a3"/>
    <w:uiPriority w:val="99"/>
    <w:rsid w:val="006C2B65"/>
    <w:rPr>
      <w:rFonts w:ascii="Times New Roman" w:eastAsia="Times New Roman" w:hAnsi="Times New Roman" w:cs="Times New Roman"/>
      <w:sz w:val="28"/>
      <w:szCs w:val="28"/>
      <w:lang w:val="uk-UA" w:eastAsia="uk-UA"/>
    </w:rPr>
  </w:style>
  <w:style w:type="paragraph" w:styleId="HTML">
    <w:name w:val="HTML Preformatted"/>
    <w:basedOn w:val="a"/>
    <w:link w:val="HTML0"/>
    <w:uiPriority w:val="99"/>
    <w:semiHidden/>
    <w:unhideWhenUsed/>
    <w:rsid w:val="00BC2A01"/>
    <w:rPr>
      <w:rFonts w:ascii="Consolas" w:hAnsi="Consolas"/>
      <w:sz w:val="20"/>
      <w:szCs w:val="20"/>
    </w:rPr>
  </w:style>
  <w:style w:type="character" w:customStyle="1" w:styleId="HTML0">
    <w:name w:val="Стандартний HTML Знак"/>
    <w:basedOn w:val="a0"/>
    <w:link w:val="HTML"/>
    <w:uiPriority w:val="99"/>
    <w:semiHidden/>
    <w:rsid w:val="00BC2A01"/>
    <w:rPr>
      <w:rFonts w:ascii="Consolas" w:eastAsia="Times New Roman" w:hAnsi="Consolas" w:cs="Times New Roman"/>
      <w:sz w:val="20"/>
      <w:szCs w:val="20"/>
      <w:lang w:val="uk-UA" w:eastAsia="ru-RU"/>
    </w:rPr>
  </w:style>
  <w:style w:type="paragraph" w:styleId="a5">
    <w:name w:val="footnote text"/>
    <w:basedOn w:val="a"/>
    <w:link w:val="a6"/>
    <w:uiPriority w:val="99"/>
    <w:semiHidden/>
    <w:unhideWhenUsed/>
    <w:rsid w:val="00BC2A01"/>
    <w:rPr>
      <w:sz w:val="20"/>
      <w:szCs w:val="20"/>
    </w:rPr>
  </w:style>
  <w:style w:type="character" w:customStyle="1" w:styleId="a6">
    <w:name w:val="Текст виноски Знак"/>
    <w:basedOn w:val="a0"/>
    <w:link w:val="a5"/>
    <w:uiPriority w:val="99"/>
    <w:semiHidden/>
    <w:rsid w:val="00BC2A01"/>
    <w:rPr>
      <w:rFonts w:ascii="Times New Roman" w:eastAsia="Times New Roman" w:hAnsi="Times New Roman" w:cs="Times New Roman"/>
      <w:sz w:val="20"/>
      <w:szCs w:val="20"/>
      <w:lang w:val="uk-UA" w:eastAsia="ru-RU"/>
    </w:rPr>
  </w:style>
  <w:style w:type="character" w:styleId="a7">
    <w:name w:val="footnote reference"/>
    <w:basedOn w:val="a0"/>
    <w:uiPriority w:val="99"/>
    <w:semiHidden/>
    <w:unhideWhenUsed/>
    <w:rsid w:val="00BC2A01"/>
    <w:rPr>
      <w:vertAlign w:val="superscript"/>
    </w:rPr>
  </w:style>
  <w:style w:type="paragraph" w:styleId="a8">
    <w:name w:val="header"/>
    <w:basedOn w:val="a"/>
    <w:link w:val="a9"/>
    <w:uiPriority w:val="99"/>
    <w:rsid w:val="007E3535"/>
    <w:pPr>
      <w:tabs>
        <w:tab w:val="center" w:pos="4677"/>
        <w:tab w:val="right" w:pos="9355"/>
      </w:tabs>
    </w:pPr>
    <w:rPr>
      <w:sz w:val="28"/>
      <w:szCs w:val="28"/>
      <w:lang w:val="en-US"/>
    </w:rPr>
  </w:style>
  <w:style w:type="character" w:customStyle="1" w:styleId="a9">
    <w:name w:val="Верхній колонтитул Знак"/>
    <w:basedOn w:val="a0"/>
    <w:link w:val="a8"/>
    <w:uiPriority w:val="99"/>
    <w:rsid w:val="007E3535"/>
    <w:rPr>
      <w:rFonts w:ascii="Times New Roman" w:eastAsia="Times New Roman" w:hAnsi="Times New Roman" w:cs="Times New Roman"/>
      <w:sz w:val="28"/>
      <w:szCs w:val="28"/>
      <w:lang w:val="en-US" w:eastAsia="ru-RU"/>
    </w:rPr>
  </w:style>
  <w:style w:type="paragraph" w:styleId="aa">
    <w:name w:val="footer"/>
    <w:basedOn w:val="a"/>
    <w:link w:val="ab"/>
    <w:uiPriority w:val="99"/>
    <w:unhideWhenUsed/>
    <w:rsid w:val="008530D6"/>
    <w:pPr>
      <w:tabs>
        <w:tab w:val="center" w:pos="4819"/>
        <w:tab w:val="right" w:pos="9639"/>
      </w:tabs>
    </w:pPr>
  </w:style>
  <w:style w:type="character" w:customStyle="1" w:styleId="ab">
    <w:name w:val="Нижній колонтитул Знак"/>
    <w:basedOn w:val="a0"/>
    <w:link w:val="aa"/>
    <w:uiPriority w:val="99"/>
    <w:rsid w:val="008530D6"/>
    <w:rPr>
      <w:rFonts w:ascii="Times New Roman" w:eastAsia="Times New Roman" w:hAnsi="Times New Roman" w:cs="Times New Roman"/>
      <w:sz w:val="24"/>
      <w:szCs w:val="24"/>
      <w:lang w:val="uk-UA" w:eastAsia="ru-RU"/>
    </w:rPr>
  </w:style>
  <w:style w:type="character" w:styleId="ac">
    <w:name w:val="Strong"/>
    <w:qFormat/>
    <w:rsid w:val="00956F7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340">
      <w:bodyDiv w:val="1"/>
      <w:marLeft w:val="0"/>
      <w:marRight w:val="0"/>
      <w:marTop w:val="0"/>
      <w:marBottom w:val="0"/>
      <w:divBdr>
        <w:top w:val="none" w:sz="0" w:space="0" w:color="auto"/>
        <w:left w:val="none" w:sz="0" w:space="0" w:color="auto"/>
        <w:bottom w:val="none" w:sz="0" w:space="0" w:color="auto"/>
        <w:right w:val="none" w:sz="0" w:space="0" w:color="auto"/>
      </w:divBdr>
    </w:div>
    <w:div w:id="168066880">
      <w:bodyDiv w:val="1"/>
      <w:marLeft w:val="0"/>
      <w:marRight w:val="0"/>
      <w:marTop w:val="0"/>
      <w:marBottom w:val="0"/>
      <w:divBdr>
        <w:top w:val="none" w:sz="0" w:space="0" w:color="auto"/>
        <w:left w:val="none" w:sz="0" w:space="0" w:color="auto"/>
        <w:bottom w:val="none" w:sz="0" w:space="0" w:color="auto"/>
        <w:right w:val="none" w:sz="0" w:space="0" w:color="auto"/>
      </w:divBdr>
    </w:div>
    <w:div w:id="292833852">
      <w:bodyDiv w:val="1"/>
      <w:marLeft w:val="0"/>
      <w:marRight w:val="0"/>
      <w:marTop w:val="0"/>
      <w:marBottom w:val="0"/>
      <w:divBdr>
        <w:top w:val="none" w:sz="0" w:space="0" w:color="auto"/>
        <w:left w:val="none" w:sz="0" w:space="0" w:color="auto"/>
        <w:bottom w:val="none" w:sz="0" w:space="0" w:color="auto"/>
        <w:right w:val="none" w:sz="0" w:space="0" w:color="auto"/>
      </w:divBdr>
    </w:div>
    <w:div w:id="428041539">
      <w:bodyDiv w:val="1"/>
      <w:marLeft w:val="0"/>
      <w:marRight w:val="0"/>
      <w:marTop w:val="0"/>
      <w:marBottom w:val="0"/>
      <w:divBdr>
        <w:top w:val="none" w:sz="0" w:space="0" w:color="auto"/>
        <w:left w:val="none" w:sz="0" w:space="0" w:color="auto"/>
        <w:bottom w:val="none" w:sz="0" w:space="0" w:color="auto"/>
        <w:right w:val="none" w:sz="0" w:space="0" w:color="auto"/>
      </w:divBdr>
    </w:div>
    <w:div w:id="593054887">
      <w:bodyDiv w:val="1"/>
      <w:marLeft w:val="0"/>
      <w:marRight w:val="0"/>
      <w:marTop w:val="0"/>
      <w:marBottom w:val="0"/>
      <w:divBdr>
        <w:top w:val="none" w:sz="0" w:space="0" w:color="auto"/>
        <w:left w:val="none" w:sz="0" w:space="0" w:color="auto"/>
        <w:bottom w:val="none" w:sz="0" w:space="0" w:color="auto"/>
        <w:right w:val="none" w:sz="0" w:space="0" w:color="auto"/>
      </w:divBdr>
    </w:div>
    <w:div w:id="654839076">
      <w:bodyDiv w:val="1"/>
      <w:marLeft w:val="0"/>
      <w:marRight w:val="0"/>
      <w:marTop w:val="0"/>
      <w:marBottom w:val="0"/>
      <w:divBdr>
        <w:top w:val="none" w:sz="0" w:space="0" w:color="auto"/>
        <w:left w:val="none" w:sz="0" w:space="0" w:color="auto"/>
        <w:bottom w:val="none" w:sz="0" w:space="0" w:color="auto"/>
        <w:right w:val="none" w:sz="0" w:space="0" w:color="auto"/>
      </w:divBdr>
    </w:div>
    <w:div w:id="664750394">
      <w:bodyDiv w:val="1"/>
      <w:marLeft w:val="0"/>
      <w:marRight w:val="0"/>
      <w:marTop w:val="0"/>
      <w:marBottom w:val="0"/>
      <w:divBdr>
        <w:top w:val="none" w:sz="0" w:space="0" w:color="auto"/>
        <w:left w:val="none" w:sz="0" w:space="0" w:color="auto"/>
        <w:bottom w:val="none" w:sz="0" w:space="0" w:color="auto"/>
        <w:right w:val="none" w:sz="0" w:space="0" w:color="auto"/>
      </w:divBdr>
    </w:div>
    <w:div w:id="708989043">
      <w:bodyDiv w:val="1"/>
      <w:marLeft w:val="0"/>
      <w:marRight w:val="0"/>
      <w:marTop w:val="0"/>
      <w:marBottom w:val="0"/>
      <w:divBdr>
        <w:top w:val="none" w:sz="0" w:space="0" w:color="auto"/>
        <w:left w:val="none" w:sz="0" w:space="0" w:color="auto"/>
        <w:bottom w:val="none" w:sz="0" w:space="0" w:color="auto"/>
        <w:right w:val="none" w:sz="0" w:space="0" w:color="auto"/>
      </w:divBdr>
    </w:div>
    <w:div w:id="1353412130">
      <w:bodyDiv w:val="1"/>
      <w:marLeft w:val="0"/>
      <w:marRight w:val="0"/>
      <w:marTop w:val="0"/>
      <w:marBottom w:val="0"/>
      <w:divBdr>
        <w:top w:val="none" w:sz="0" w:space="0" w:color="auto"/>
        <w:left w:val="none" w:sz="0" w:space="0" w:color="auto"/>
        <w:bottom w:val="none" w:sz="0" w:space="0" w:color="auto"/>
        <w:right w:val="none" w:sz="0" w:space="0" w:color="auto"/>
      </w:divBdr>
    </w:div>
    <w:div w:id="1407070524">
      <w:bodyDiv w:val="1"/>
      <w:marLeft w:val="0"/>
      <w:marRight w:val="0"/>
      <w:marTop w:val="0"/>
      <w:marBottom w:val="0"/>
      <w:divBdr>
        <w:top w:val="none" w:sz="0" w:space="0" w:color="auto"/>
        <w:left w:val="none" w:sz="0" w:space="0" w:color="auto"/>
        <w:bottom w:val="none" w:sz="0" w:space="0" w:color="auto"/>
        <w:right w:val="none" w:sz="0" w:space="0" w:color="auto"/>
      </w:divBdr>
    </w:div>
    <w:div w:id="1541895679">
      <w:bodyDiv w:val="1"/>
      <w:marLeft w:val="0"/>
      <w:marRight w:val="0"/>
      <w:marTop w:val="0"/>
      <w:marBottom w:val="0"/>
      <w:divBdr>
        <w:top w:val="none" w:sz="0" w:space="0" w:color="auto"/>
        <w:left w:val="none" w:sz="0" w:space="0" w:color="auto"/>
        <w:bottom w:val="none" w:sz="0" w:space="0" w:color="auto"/>
        <w:right w:val="none" w:sz="0" w:space="0" w:color="auto"/>
      </w:divBdr>
    </w:div>
    <w:div w:id="1607616920">
      <w:bodyDiv w:val="1"/>
      <w:marLeft w:val="0"/>
      <w:marRight w:val="0"/>
      <w:marTop w:val="0"/>
      <w:marBottom w:val="0"/>
      <w:divBdr>
        <w:top w:val="none" w:sz="0" w:space="0" w:color="auto"/>
        <w:left w:val="none" w:sz="0" w:space="0" w:color="auto"/>
        <w:bottom w:val="none" w:sz="0" w:space="0" w:color="auto"/>
        <w:right w:val="none" w:sz="0" w:space="0" w:color="auto"/>
      </w:divBdr>
    </w:div>
    <w:div w:id="1747222511">
      <w:bodyDiv w:val="1"/>
      <w:marLeft w:val="0"/>
      <w:marRight w:val="0"/>
      <w:marTop w:val="0"/>
      <w:marBottom w:val="0"/>
      <w:divBdr>
        <w:top w:val="none" w:sz="0" w:space="0" w:color="auto"/>
        <w:left w:val="none" w:sz="0" w:space="0" w:color="auto"/>
        <w:bottom w:val="none" w:sz="0" w:space="0" w:color="auto"/>
        <w:right w:val="none" w:sz="0" w:space="0" w:color="auto"/>
      </w:divBdr>
    </w:div>
    <w:div w:id="1778403678">
      <w:bodyDiv w:val="1"/>
      <w:marLeft w:val="0"/>
      <w:marRight w:val="0"/>
      <w:marTop w:val="0"/>
      <w:marBottom w:val="0"/>
      <w:divBdr>
        <w:top w:val="none" w:sz="0" w:space="0" w:color="auto"/>
        <w:left w:val="none" w:sz="0" w:space="0" w:color="auto"/>
        <w:bottom w:val="none" w:sz="0" w:space="0" w:color="auto"/>
        <w:right w:val="none" w:sz="0" w:space="0" w:color="auto"/>
      </w:divBdr>
    </w:div>
    <w:div w:id="1790513800">
      <w:bodyDiv w:val="1"/>
      <w:marLeft w:val="0"/>
      <w:marRight w:val="0"/>
      <w:marTop w:val="0"/>
      <w:marBottom w:val="0"/>
      <w:divBdr>
        <w:top w:val="none" w:sz="0" w:space="0" w:color="auto"/>
        <w:left w:val="none" w:sz="0" w:space="0" w:color="auto"/>
        <w:bottom w:val="none" w:sz="0" w:space="0" w:color="auto"/>
        <w:right w:val="none" w:sz="0" w:space="0" w:color="auto"/>
      </w:divBdr>
    </w:div>
    <w:div w:id="1852792813">
      <w:bodyDiv w:val="1"/>
      <w:marLeft w:val="0"/>
      <w:marRight w:val="0"/>
      <w:marTop w:val="0"/>
      <w:marBottom w:val="0"/>
      <w:divBdr>
        <w:top w:val="none" w:sz="0" w:space="0" w:color="auto"/>
        <w:left w:val="none" w:sz="0" w:space="0" w:color="auto"/>
        <w:bottom w:val="none" w:sz="0" w:space="0" w:color="auto"/>
        <w:right w:val="none" w:sz="0" w:space="0" w:color="auto"/>
      </w:divBdr>
    </w:div>
    <w:div w:id="19689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4149</Words>
  <Characters>2365</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Фостик Богдан Володимирович</cp:lastModifiedBy>
  <cp:revision>5</cp:revision>
  <dcterms:created xsi:type="dcterms:W3CDTF">2020-11-02T10:57:00Z</dcterms:created>
  <dcterms:modified xsi:type="dcterms:W3CDTF">2020-11-06T10:50:00Z</dcterms:modified>
</cp:coreProperties>
</file>