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DC" w:rsidRPr="00D6235F" w:rsidRDefault="00835D07" w:rsidP="00D718DC">
      <w:pPr>
        <w:jc w:val="center"/>
        <w:rPr>
          <w:b/>
          <w:bCs/>
          <w:szCs w:val="28"/>
        </w:rPr>
      </w:pPr>
      <w:bookmarkStart w:id="0" w:name="_GoBack"/>
      <w:bookmarkEnd w:id="0"/>
      <w:r w:rsidRPr="00D6235F">
        <w:rPr>
          <w:b/>
          <w:bCs/>
          <w:szCs w:val="28"/>
        </w:rPr>
        <w:t>ПОРІВНЯЛЬНА ТАБЛИЦЯ</w:t>
      </w:r>
    </w:p>
    <w:p w:rsidR="00D718DC" w:rsidRDefault="004D63CF" w:rsidP="00D718DC">
      <w:pPr>
        <w:shd w:val="clear" w:color="auto" w:fill="FFFFFF"/>
        <w:spacing w:before="300" w:after="0"/>
        <w:jc w:val="center"/>
        <w:rPr>
          <w:b/>
          <w:bCs/>
          <w:color w:val="000000"/>
          <w:szCs w:val="28"/>
          <w:lang w:eastAsia="uk-UA"/>
        </w:rPr>
      </w:pPr>
      <w:r>
        <w:rPr>
          <w:b/>
          <w:snapToGrid w:val="0"/>
          <w:szCs w:val="28"/>
        </w:rPr>
        <w:t>до проє</w:t>
      </w:r>
      <w:r w:rsidR="002122AD" w:rsidRPr="00FC6881">
        <w:rPr>
          <w:b/>
          <w:snapToGrid w:val="0"/>
          <w:szCs w:val="28"/>
        </w:rPr>
        <w:t xml:space="preserve">кту Закону України </w:t>
      </w:r>
      <w:r w:rsidR="006B37FC" w:rsidRPr="00697630">
        <w:rPr>
          <w:b/>
          <w:bCs/>
          <w:color w:val="000000"/>
          <w:szCs w:val="28"/>
          <w:lang w:eastAsia="uk-UA"/>
        </w:rPr>
        <w:t xml:space="preserve">Про внесення змін до </w:t>
      </w:r>
      <w:r w:rsidR="006B37FC">
        <w:rPr>
          <w:b/>
          <w:bCs/>
          <w:color w:val="000000"/>
          <w:szCs w:val="28"/>
          <w:lang w:eastAsia="uk-UA"/>
        </w:rPr>
        <w:t xml:space="preserve">статті 22 </w:t>
      </w:r>
      <w:r w:rsidR="006B37FC">
        <w:rPr>
          <w:b/>
          <w:color w:val="000000"/>
          <w:spacing w:val="-2"/>
          <w:szCs w:val="28"/>
        </w:rPr>
        <w:t>Закону</w:t>
      </w:r>
      <w:r w:rsidR="006B37FC" w:rsidRPr="00697630">
        <w:rPr>
          <w:b/>
          <w:color w:val="000000"/>
          <w:spacing w:val="-2"/>
          <w:szCs w:val="28"/>
        </w:rPr>
        <w:t xml:space="preserve"> України </w:t>
      </w:r>
      <w:r w:rsidR="006B37FC">
        <w:rPr>
          <w:b/>
          <w:color w:val="000000"/>
          <w:spacing w:val="-2"/>
          <w:szCs w:val="28"/>
        </w:rPr>
        <w:t xml:space="preserve">«Про рекламу» </w:t>
      </w:r>
      <w:r w:rsidR="006B37FC" w:rsidRPr="0027094B">
        <w:rPr>
          <w:b/>
          <w:bCs/>
          <w:color w:val="000000"/>
          <w:szCs w:val="28"/>
          <w:lang w:eastAsia="uk-UA"/>
        </w:rPr>
        <w:t xml:space="preserve">щодо </w:t>
      </w:r>
      <w:r w:rsidR="006B37FC">
        <w:rPr>
          <w:b/>
          <w:bCs/>
          <w:color w:val="000000"/>
          <w:szCs w:val="28"/>
          <w:lang w:eastAsia="uk-UA"/>
        </w:rPr>
        <w:t xml:space="preserve">реклами </w:t>
      </w:r>
      <w:r w:rsidR="006B37FC" w:rsidRPr="0027094B">
        <w:rPr>
          <w:b/>
          <w:bCs/>
          <w:color w:val="000000"/>
          <w:szCs w:val="28"/>
          <w:lang w:eastAsia="uk-UA"/>
        </w:rPr>
        <w:t>електронних сигарет і рідин, що використовуються в електронних сигаретах</w:t>
      </w:r>
    </w:p>
    <w:p w:rsidR="00D718DC" w:rsidRPr="00D718DC" w:rsidRDefault="00D718DC" w:rsidP="00D718DC">
      <w:pPr>
        <w:shd w:val="clear" w:color="auto" w:fill="FFFFFF"/>
        <w:spacing w:before="300" w:after="0"/>
        <w:jc w:val="center"/>
        <w:rPr>
          <w:b/>
          <w:bCs/>
          <w:color w:val="000000"/>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3"/>
        <w:gridCol w:w="7563"/>
      </w:tblGrid>
      <w:tr w:rsidR="00935905" w:rsidRPr="00724B36" w:rsidTr="001D155A">
        <w:tc>
          <w:tcPr>
            <w:tcW w:w="7677" w:type="dxa"/>
          </w:tcPr>
          <w:p w:rsidR="00935905" w:rsidRPr="002122AD" w:rsidRDefault="00835D07" w:rsidP="00BC260D">
            <w:pPr>
              <w:spacing w:after="0"/>
              <w:ind w:firstLine="567"/>
              <w:jc w:val="center"/>
              <w:rPr>
                <w:rFonts w:cs="Times New Roman"/>
                <w:b/>
                <w:bCs/>
                <w:szCs w:val="28"/>
                <w:lang w:eastAsia="uk-UA"/>
              </w:rPr>
            </w:pPr>
            <w:r w:rsidRPr="00D6235F">
              <w:rPr>
                <w:b/>
                <w:color w:val="000000"/>
                <w:szCs w:val="28"/>
              </w:rPr>
              <w:t>Положення чинного законодавчого акту</w:t>
            </w:r>
          </w:p>
        </w:tc>
        <w:tc>
          <w:tcPr>
            <w:tcW w:w="7677" w:type="dxa"/>
          </w:tcPr>
          <w:p w:rsidR="00935905" w:rsidRDefault="00835D07" w:rsidP="001E18C1">
            <w:pPr>
              <w:spacing w:after="0"/>
              <w:ind w:firstLine="567"/>
              <w:jc w:val="center"/>
              <w:rPr>
                <w:b/>
                <w:szCs w:val="28"/>
              </w:rPr>
            </w:pPr>
            <w:r w:rsidRPr="00D6235F">
              <w:rPr>
                <w:b/>
                <w:color w:val="000000"/>
                <w:szCs w:val="28"/>
              </w:rPr>
              <w:t>Положення законодавчого акту з урахуванням запропонованих змін</w:t>
            </w:r>
          </w:p>
        </w:tc>
      </w:tr>
      <w:tr w:rsidR="00520E9E" w:rsidRPr="006C0320" w:rsidTr="001D155A">
        <w:tc>
          <w:tcPr>
            <w:tcW w:w="15354" w:type="dxa"/>
            <w:gridSpan w:val="2"/>
          </w:tcPr>
          <w:p w:rsidR="00520E9E" w:rsidRPr="002122AD" w:rsidRDefault="006B37FC" w:rsidP="00FB5AEE">
            <w:pPr>
              <w:spacing w:after="0"/>
              <w:ind w:firstLine="567"/>
              <w:jc w:val="center"/>
              <w:rPr>
                <w:szCs w:val="28"/>
              </w:rPr>
            </w:pPr>
            <w:bookmarkStart w:id="1" w:name="o323"/>
            <w:bookmarkEnd w:id="1"/>
            <w:r>
              <w:rPr>
                <w:b/>
                <w:color w:val="000000"/>
                <w:spacing w:val="-2"/>
                <w:szCs w:val="28"/>
              </w:rPr>
              <w:t>Закону</w:t>
            </w:r>
            <w:r w:rsidRPr="00697630">
              <w:rPr>
                <w:b/>
                <w:color w:val="000000"/>
                <w:spacing w:val="-2"/>
                <w:szCs w:val="28"/>
              </w:rPr>
              <w:t xml:space="preserve"> України </w:t>
            </w:r>
            <w:r>
              <w:rPr>
                <w:b/>
                <w:color w:val="000000"/>
                <w:spacing w:val="-2"/>
                <w:szCs w:val="28"/>
              </w:rPr>
              <w:t>«Про рекламу»</w:t>
            </w:r>
          </w:p>
        </w:tc>
      </w:tr>
      <w:tr w:rsidR="00520E9E" w:rsidRPr="00724B36" w:rsidTr="001D155A">
        <w:tc>
          <w:tcPr>
            <w:tcW w:w="7677" w:type="dxa"/>
          </w:tcPr>
          <w:p w:rsidR="006B37FC" w:rsidRPr="00BB37EE" w:rsidRDefault="006B37FC" w:rsidP="006B37FC">
            <w:pPr>
              <w:pStyle w:val="rvps2"/>
              <w:shd w:val="clear" w:color="auto" w:fill="FFFFFF"/>
              <w:spacing w:before="0" w:beforeAutospacing="0" w:after="150" w:afterAutospacing="0"/>
              <w:ind w:firstLine="450"/>
              <w:jc w:val="both"/>
              <w:rPr>
                <w:color w:val="333333"/>
                <w:sz w:val="28"/>
                <w:szCs w:val="28"/>
              </w:rPr>
            </w:pPr>
            <w:r w:rsidRPr="00BB37EE">
              <w:rPr>
                <w:rStyle w:val="rvts9"/>
                <w:b/>
                <w:bCs/>
                <w:color w:val="333333"/>
                <w:sz w:val="28"/>
                <w:szCs w:val="28"/>
              </w:rPr>
              <w:t>Стаття 22. </w:t>
            </w:r>
            <w:r w:rsidRPr="00BB37EE">
              <w:rPr>
                <w:color w:val="333333"/>
                <w:sz w:val="28"/>
                <w:szCs w:val="28"/>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w:t>
            </w:r>
          </w:p>
          <w:p w:rsidR="00520E9E" w:rsidRPr="00BB37EE" w:rsidRDefault="00520E9E" w:rsidP="002406C5">
            <w:pPr>
              <w:pStyle w:val="rvps2"/>
              <w:shd w:val="clear" w:color="auto" w:fill="FFFFFF"/>
              <w:spacing w:before="0" w:beforeAutospacing="0" w:after="150" w:afterAutospacing="0"/>
              <w:ind w:firstLine="450"/>
              <w:jc w:val="both"/>
              <w:rPr>
                <w:b/>
                <w:bCs/>
                <w:sz w:val="28"/>
                <w:szCs w:val="28"/>
              </w:rPr>
            </w:pPr>
            <w:bookmarkStart w:id="2" w:name="n294"/>
            <w:bookmarkStart w:id="3" w:name="n313"/>
            <w:bookmarkStart w:id="4" w:name="n315"/>
            <w:bookmarkStart w:id="5" w:name="n316"/>
            <w:bookmarkStart w:id="6" w:name="n317"/>
            <w:bookmarkStart w:id="7" w:name="n318"/>
            <w:bookmarkStart w:id="8" w:name="n319"/>
            <w:bookmarkStart w:id="9" w:name="n320"/>
            <w:bookmarkStart w:id="10" w:name="n321"/>
            <w:bookmarkStart w:id="11" w:name="n322"/>
            <w:bookmarkStart w:id="12" w:name="n323"/>
            <w:bookmarkStart w:id="13" w:name="n324"/>
            <w:bookmarkStart w:id="14" w:name="n325"/>
            <w:bookmarkStart w:id="15" w:name="n326"/>
            <w:bookmarkStart w:id="16" w:name="n327"/>
            <w:bookmarkStart w:id="17" w:name="n328"/>
            <w:bookmarkStart w:id="18" w:name="n329"/>
            <w:bookmarkStart w:id="19" w:name="n331"/>
            <w:bookmarkStart w:id="20" w:name="n332"/>
            <w:bookmarkStart w:id="21" w:name="n333"/>
            <w:bookmarkStart w:id="22" w:name="n342"/>
            <w:bookmarkStart w:id="23" w:name="n343"/>
            <w:bookmarkStart w:id="24" w:name="n345"/>
            <w:bookmarkStart w:id="25" w:name="n347"/>
            <w:bookmarkStart w:id="26" w:name="n34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c>
        <w:tc>
          <w:tcPr>
            <w:tcW w:w="7677" w:type="dxa"/>
          </w:tcPr>
          <w:p w:rsidR="00520E9E" w:rsidRPr="00AE2731" w:rsidRDefault="00BB37EE" w:rsidP="00835D07">
            <w:pPr>
              <w:spacing w:after="0"/>
              <w:ind w:firstLine="567"/>
              <w:rPr>
                <w:b/>
              </w:rPr>
            </w:pPr>
            <w:r w:rsidRPr="00172F92">
              <w:rPr>
                <w:b/>
                <w:color w:val="000000"/>
                <w:spacing w:val="-2"/>
                <w:szCs w:val="28"/>
              </w:rPr>
              <w:t>Стаття 22.</w:t>
            </w:r>
            <w:r w:rsidRPr="00F31A35">
              <w:rPr>
                <w:color w:val="000000"/>
                <w:spacing w:val="-2"/>
                <w:szCs w:val="28"/>
              </w:rPr>
              <w:t xml:space="preserve"> Реклама алкогольних напоїв та тютюнових виробів, електронних сигарет, рідин, що використовуються в електронних сигаретах, знаків для товарів і послуг, інших об'єктів права інтелектуальної власності, під якими випускаються алкогольні напої та тютюнові вироби, електронні сигарети,  рідини, що використовуються в електронних сигаретах</w:t>
            </w:r>
          </w:p>
        </w:tc>
      </w:tr>
      <w:tr w:rsidR="002406C5"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1. Реклама тютюнових виробів, реклама знаків для товарів і послуг, інших об’єктів права інтелектуальної власності, під якими випускаються тютюнові вироби, забороняється:</w:t>
            </w:r>
          </w:p>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bookmarkStart w:id="27" w:name="n295"/>
            <w:bookmarkStart w:id="28" w:name="n303"/>
            <w:bookmarkStart w:id="29" w:name="n304"/>
            <w:bookmarkEnd w:id="27"/>
            <w:bookmarkEnd w:id="28"/>
            <w:bookmarkEnd w:id="29"/>
            <w:r w:rsidRPr="00BB37EE">
              <w:rPr>
                <w:color w:val="333333"/>
                <w:sz w:val="28"/>
                <w:szCs w:val="28"/>
              </w:rPr>
              <w:t>…</w:t>
            </w:r>
          </w:p>
          <w:p w:rsidR="002406C5" w:rsidRPr="00BB37EE" w:rsidRDefault="002406C5" w:rsidP="00AE2731">
            <w:pPr>
              <w:spacing w:after="0"/>
              <w:ind w:firstLine="567"/>
              <w:rPr>
                <w:b/>
                <w:bCs/>
                <w:color w:val="000000"/>
                <w:szCs w:val="28"/>
                <w:shd w:val="clear" w:color="auto" w:fill="FFFFFF"/>
              </w:rPr>
            </w:pPr>
          </w:p>
        </w:tc>
        <w:tc>
          <w:tcPr>
            <w:tcW w:w="7677" w:type="dxa"/>
          </w:tcPr>
          <w:p w:rsidR="002406C5" w:rsidRPr="004329B4" w:rsidRDefault="00BB37EE" w:rsidP="00AE2731">
            <w:pPr>
              <w:spacing w:after="0"/>
              <w:ind w:firstLine="567"/>
              <w:rPr>
                <w:b/>
                <w:bCs/>
                <w:color w:val="000000"/>
                <w:shd w:val="clear" w:color="auto" w:fill="FFFFFF"/>
              </w:rPr>
            </w:pPr>
            <w:r w:rsidRPr="00F31A35">
              <w:rPr>
                <w:color w:val="000000"/>
                <w:spacing w:val="-2"/>
                <w:szCs w:val="28"/>
              </w:rPr>
              <w:t>1. Реклама тютюнових виробів, електронних сигарет, рідин, що використовуються в електронних сигаретах, реклама знаків для товарів і послуг, інших об’єктів права інтелектуальної власності, під якими випускаються тютюнові вироби, електронні сигарети, рідини, що використовуються в електронних сигаретах, забороняється:</w:t>
            </w:r>
          </w:p>
        </w:tc>
      </w:tr>
      <w:tr w:rsidR="002406C5"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3.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w:t>
            </w:r>
          </w:p>
          <w:p w:rsidR="002406C5" w:rsidRPr="00BB37EE" w:rsidRDefault="002406C5" w:rsidP="00AE2731">
            <w:pPr>
              <w:spacing w:after="0"/>
              <w:ind w:firstLine="567"/>
              <w:rPr>
                <w:b/>
                <w:bCs/>
                <w:color w:val="000000"/>
                <w:szCs w:val="28"/>
                <w:shd w:val="clear" w:color="auto" w:fill="FFFFFF"/>
              </w:rPr>
            </w:pPr>
          </w:p>
        </w:tc>
        <w:tc>
          <w:tcPr>
            <w:tcW w:w="7677" w:type="dxa"/>
          </w:tcPr>
          <w:p w:rsidR="002406C5" w:rsidRPr="004329B4" w:rsidRDefault="00BB37EE" w:rsidP="00AE2731">
            <w:pPr>
              <w:spacing w:after="0"/>
              <w:ind w:firstLine="567"/>
              <w:rPr>
                <w:b/>
                <w:bCs/>
                <w:color w:val="000000"/>
                <w:shd w:val="clear" w:color="auto" w:fill="FFFFFF"/>
              </w:rPr>
            </w:pPr>
            <w:r w:rsidRPr="00F31A35">
              <w:rPr>
                <w:spacing w:val="-2"/>
                <w:szCs w:val="28"/>
              </w:rPr>
              <w:t>3. Реклама алкогольних напоїв та тютюнових виробів, електронних сигарет, рідин, що використовуються в електронних сигаретах, знаків для товарів і послуг, інших об'єктів права інтелектуальної власності, під якими випускаються алкогольні напої та тютюнові вироби, електронні сигарети, рідини, що використовуються в електронних сигаретах:</w:t>
            </w:r>
          </w:p>
        </w:tc>
      </w:tr>
      <w:tr w:rsidR="002406C5" w:rsidRPr="00724B36" w:rsidTr="001D155A">
        <w:tc>
          <w:tcPr>
            <w:tcW w:w="7677" w:type="dxa"/>
          </w:tcPr>
          <w:p w:rsidR="002406C5" w:rsidRPr="00BB37EE" w:rsidRDefault="005223AB" w:rsidP="00F2230C">
            <w:pPr>
              <w:pStyle w:val="rvps2"/>
              <w:shd w:val="clear" w:color="auto" w:fill="FFFFFF"/>
              <w:spacing w:before="0" w:beforeAutospacing="0" w:after="150" w:afterAutospacing="0"/>
              <w:ind w:firstLine="450"/>
              <w:jc w:val="both"/>
              <w:rPr>
                <w:b/>
                <w:bCs/>
                <w:color w:val="000000"/>
                <w:szCs w:val="28"/>
                <w:shd w:val="clear" w:color="auto" w:fill="FFFFFF"/>
              </w:rPr>
            </w:pPr>
            <w:r w:rsidRPr="00BB37EE">
              <w:rPr>
                <w:color w:val="333333"/>
                <w:sz w:val="28"/>
                <w:szCs w:val="28"/>
              </w:rPr>
              <w:t>…</w:t>
            </w:r>
          </w:p>
        </w:tc>
        <w:tc>
          <w:tcPr>
            <w:tcW w:w="7677" w:type="dxa"/>
          </w:tcPr>
          <w:p w:rsidR="002406C5" w:rsidRPr="004329B4" w:rsidRDefault="002406C5" w:rsidP="00AE2731">
            <w:pPr>
              <w:spacing w:after="0"/>
              <w:ind w:firstLine="567"/>
              <w:rPr>
                <w:b/>
                <w:bCs/>
                <w:color w:val="000000"/>
                <w:shd w:val="clear" w:color="auto" w:fill="FFFFFF"/>
              </w:rPr>
            </w:pP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lastRenderedPageBreak/>
              <w:t>не повинна містити зображення процесу паління тютюнових виробів або споживання алкогольних напоїв;</w:t>
            </w:r>
          </w:p>
          <w:p w:rsidR="006B37FC" w:rsidRPr="00BB37EE" w:rsidRDefault="006B37FC" w:rsidP="00AE2731">
            <w:pPr>
              <w:spacing w:after="0"/>
              <w:ind w:firstLine="567"/>
              <w:rPr>
                <w:b/>
                <w:bCs/>
                <w:color w:val="000000"/>
                <w:szCs w:val="28"/>
                <w:shd w:val="clear" w:color="auto" w:fill="FFFFFF"/>
              </w:rPr>
            </w:pPr>
          </w:p>
        </w:tc>
        <w:tc>
          <w:tcPr>
            <w:tcW w:w="7677" w:type="dxa"/>
          </w:tcPr>
          <w:p w:rsidR="006B37FC" w:rsidRPr="004329B4" w:rsidRDefault="00BB37EE" w:rsidP="00AE2731">
            <w:pPr>
              <w:spacing w:after="0"/>
              <w:ind w:firstLine="567"/>
              <w:rPr>
                <w:b/>
                <w:bCs/>
                <w:color w:val="000000"/>
                <w:shd w:val="clear" w:color="auto" w:fill="FFFFFF"/>
              </w:rPr>
            </w:pPr>
            <w:r w:rsidRPr="00F31A35">
              <w:rPr>
                <w:spacing w:val="-2"/>
                <w:szCs w:val="28"/>
              </w:rPr>
              <w:t>не повинна містити зображення процесу паління тютюнових виробів або споживання алкогольних напоїв, споживання електронних сигарет;</w:t>
            </w:r>
          </w:p>
        </w:tc>
      </w:tr>
      <w:tr w:rsidR="006B37FC" w:rsidRPr="00724B36" w:rsidTr="001D155A">
        <w:tc>
          <w:tcPr>
            <w:tcW w:w="7677" w:type="dxa"/>
          </w:tcPr>
          <w:p w:rsidR="006B37FC" w:rsidRPr="00BB37EE" w:rsidRDefault="00095A94" w:rsidP="00F2230C">
            <w:pPr>
              <w:pStyle w:val="rvps2"/>
              <w:shd w:val="clear" w:color="auto" w:fill="FFFFFF"/>
              <w:spacing w:before="0" w:beforeAutospacing="0" w:after="150" w:afterAutospacing="0"/>
              <w:ind w:firstLine="450"/>
              <w:jc w:val="both"/>
              <w:rPr>
                <w:b/>
                <w:bCs/>
                <w:color w:val="000000"/>
                <w:szCs w:val="28"/>
                <w:shd w:val="clear" w:color="auto" w:fill="FFFFFF"/>
              </w:rPr>
            </w:pPr>
            <w:r w:rsidRPr="00BB37EE">
              <w:rPr>
                <w:color w:val="333333"/>
                <w:sz w:val="28"/>
                <w:szCs w:val="28"/>
              </w:rPr>
              <w:t>…</w:t>
            </w:r>
          </w:p>
        </w:tc>
        <w:tc>
          <w:tcPr>
            <w:tcW w:w="7677" w:type="dxa"/>
          </w:tcPr>
          <w:p w:rsidR="006B37FC" w:rsidRPr="004329B4" w:rsidRDefault="006B37FC" w:rsidP="00AE2731">
            <w:pPr>
              <w:spacing w:after="0"/>
              <w:ind w:firstLine="567"/>
              <w:rPr>
                <w:b/>
                <w:bCs/>
                <w:color w:val="000000"/>
                <w:shd w:val="clear" w:color="auto" w:fill="FFFFFF"/>
              </w:rPr>
            </w:pP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не може формувати думку, що паління або вживання алкоголю є важливим фактором досягнення успіху в спортивній, соціальній, сексуальній або інших сферах життя;</w:t>
            </w:r>
          </w:p>
          <w:p w:rsidR="006B37FC" w:rsidRPr="00BB37EE" w:rsidRDefault="006B37FC" w:rsidP="00AE2731">
            <w:pPr>
              <w:spacing w:after="0"/>
              <w:ind w:firstLine="567"/>
              <w:rPr>
                <w:b/>
                <w:bCs/>
                <w:color w:val="000000"/>
                <w:szCs w:val="28"/>
                <w:shd w:val="clear" w:color="auto" w:fill="FFFFFF"/>
              </w:rPr>
            </w:pPr>
          </w:p>
        </w:tc>
        <w:tc>
          <w:tcPr>
            <w:tcW w:w="7677" w:type="dxa"/>
          </w:tcPr>
          <w:p w:rsidR="006B37FC" w:rsidRPr="004329B4" w:rsidRDefault="00BB37EE" w:rsidP="00095A94">
            <w:pPr>
              <w:spacing w:after="0"/>
              <w:ind w:firstLine="567"/>
              <w:rPr>
                <w:b/>
                <w:bCs/>
                <w:color w:val="000000"/>
                <w:shd w:val="clear" w:color="auto" w:fill="FFFFFF"/>
              </w:rPr>
            </w:pPr>
            <w:r w:rsidRPr="00F31A35">
              <w:rPr>
                <w:color w:val="333333"/>
                <w:szCs w:val="28"/>
              </w:rPr>
              <w:t xml:space="preserve">не може формувати думку, що паління або вживання алкоголю, вживання  </w:t>
            </w:r>
            <w:r w:rsidRPr="00F31A35">
              <w:rPr>
                <w:spacing w:val="-2"/>
                <w:szCs w:val="28"/>
              </w:rPr>
              <w:t xml:space="preserve">електронних сигарет </w:t>
            </w:r>
            <w:r w:rsidRPr="00F31A35">
              <w:rPr>
                <w:color w:val="333333"/>
                <w:szCs w:val="28"/>
              </w:rPr>
              <w:t>є важливим фактором досягнення успіху в спортивній, соціальній, сексуальній або інших сферах життя</w:t>
            </w:r>
            <w:r>
              <w:rPr>
                <w:b/>
                <w:bCs/>
                <w:color w:val="000000"/>
                <w:shd w:val="clear" w:color="auto" w:fill="FFFFFF"/>
              </w:rPr>
              <w:t>;</w:t>
            </w: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не повинна створювати враження, що вживання алкогольних напоїв чи паління тютюнових виробів сприятиме розв'язанню особистих проблем;</w:t>
            </w:r>
          </w:p>
          <w:p w:rsidR="006B37FC" w:rsidRPr="00BB37EE" w:rsidRDefault="006B37FC" w:rsidP="00AE2731">
            <w:pPr>
              <w:spacing w:after="0"/>
              <w:ind w:firstLine="567"/>
              <w:rPr>
                <w:b/>
                <w:bCs/>
                <w:color w:val="000000"/>
                <w:szCs w:val="28"/>
                <w:shd w:val="clear" w:color="auto" w:fill="FFFFFF"/>
              </w:rPr>
            </w:pPr>
          </w:p>
        </w:tc>
        <w:tc>
          <w:tcPr>
            <w:tcW w:w="7677" w:type="dxa"/>
          </w:tcPr>
          <w:p w:rsidR="00BB37EE" w:rsidRPr="00F31A35" w:rsidRDefault="00BB37EE" w:rsidP="00BB37EE">
            <w:pPr>
              <w:pStyle w:val="rvps2"/>
              <w:shd w:val="clear" w:color="auto" w:fill="FFFFFF"/>
              <w:spacing w:before="0" w:beforeAutospacing="0" w:after="150" w:afterAutospacing="0"/>
              <w:ind w:firstLine="450"/>
              <w:jc w:val="both"/>
              <w:rPr>
                <w:spacing w:val="-2"/>
                <w:sz w:val="28"/>
                <w:szCs w:val="28"/>
              </w:rPr>
            </w:pPr>
            <w:r w:rsidRPr="00F31A35">
              <w:rPr>
                <w:spacing w:val="-2"/>
                <w:sz w:val="28"/>
                <w:szCs w:val="28"/>
              </w:rPr>
              <w:t>не повинна створювати враження, що вживання алкогольних напоїв, електронних сигарет чи паління тютюнових виробів сприятиме розв'язанню особистих проблем;</w:t>
            </w:r>
          </w:p>
          <w:p w:rsidR="006B37FC" w:rsidRPr="004329B4" w:rsidRDefault="006B37FC" w:rsidP="00095A94">
            <w:pPr>
              <w:spacing w:after="0"/>
              <w:ind w:firstLine="567"/>
              <w:rPr>
                <w:b/>
                <w:bCs/>
                <w:color w:val="000000"/>
                <w:shd w:val="clear" w:color="auto" w:fill="FFFFFF"/>
              </w:rPr>
            </w:pP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не може формувати думку, що алкоголь чи тютюнові вироби мають лікувальні якості або що вони є стимулюючими чи заспокійливими засобами;</w:t>
            </w:r>
          </w:p>
          <w:p w:rsidR="006B37FC" w:rsidRPr="00BB37EE" w:rsidRDefault="006B37FC" w:rsidP="00AE2731">
            <w:pPr>
              <w:spacing w:after="0"/>
              <w:ind w:firstLine="567"/>
              <w:rPr>
                <w:b/>
                <w:bCs/>
                <w:color w:val="000000"/>
                <w:szCs w:val="28"/>
                <w:shd w:val="clear" w:color="auto" w:fill="FFFFFF"/>
              </w:rPr>
            </w:pPr>
          </w:p>
        </w:tc>
        <w:tc>
          <w:tcPr>
            <w:tcW w:w="7677" w:type="dxa"/>
          </w:tcPr>
          <w:p w:rsidR="00BB37EE" w:rsidRPr="00F31A35" w:rsidRDefault="00BB37EE" w:rsidP="00BB37EE">
            <w:pPr>
              <w:pStyle w:val="rvps2"/>
              <w:shd w:val="clear" w:color="auto" w:fill="FFFFFF"/>
              <w:spacing w:before="0" w:beforeAutospacing="0" w:after="150" w:afterAutospacing="0"/>
              <w:ind w:firstLine="450"/>
              <w:jc w:val="both"/>
              <w:rPr>
                <w:spacing w:val="-2"/>
                <w:sz w:val="28"/>
                <w:szCs w:val="28"/>
              </w:rPr>
            </w:pPr>
            <w:r w:rsidRPr="00F31A35">
              <w:rPr>
                <w:spacing w:val="-2"/>
                <w:sz w:val="28"/>
                <w:szCs w:val="28"/>
              </w:rPr>
              <w:t>не може формувати думку, що алкоголь, електронні сигарети і рідини, що використовуються в електронних сигаретах, чи тютюнові вироби мають лікувальні якості або що вони є стимулюючими чи заспокійливими засобами;</w:t>
            </w:r>
          </w:p>
          <w:p w:rsidR="006B37FC" w:rsidRPr="004329B4" w:rsidRDefault="006B37FC" w:rsidP="00095A94">
            <w:pPr>
              <w:spacing w:after="0"/>
              <w:ind w:firstLine="567"/>
              <w:rPr>
                <w:b/>
                <w:bCs/>
                <w:color w:val="000000"/>
                <w:shd w:val="clear" w:color="auto" w:fill="FFFFFF"/>
              </w:rPr>
            </w:pP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не повинна заохочувати до вживання алкогольних напоїв чи тютюнопаління або негативно розцінювати факт утримування від вживання тютюнових виробів та алкогольних напоїв;</w:t>
            </w:r>
          </w:p>
          <w:p w:rsidR="006B37FC" w:rsidRPr="00BB37EE" w:rsidRDefault="006B37FC" w:rsidP="00AE2731">
            <w:pPr>
              <w:spacing w:after="0"/>
              <w:ind w:firstLine="567"/>
              <w:rPr>
                <w:b/>
                <w:bCs/>
                <w:color w:val="000000"/>
                <w:szCs w:val="28"/>
                <w:shd w:val="clear" w:color="auto" w:fill="FFFFFF"/>
              </w:rPr>
            </w:pPr>
          </w:p>
        </w:tc>
        <w:tc>
          <w:tcPr>
            <w:tcW w:w="7677" w:type="dxa"/>
          </w:tcPr>
          <w:p w:rsidR="006B37FC" w:rsidRPr="004329B4" w:rsidRDefault="00BB37EE" w:rsidP="00AE2731">
            <w:pPr>
              <w:spacing w:after="0"/>
              <w:ind w:firstLine="567"/>
              <w:rPr>
                <w:b/>
                <w:bCs/>
                <w:color w:val="000000"/>
                <w:shd w:val="clear" w:color="auto" w:fill="FFFFFF"/>
              </w:rPr>
            </w:pPr>
            <w:r w:rsidRPr="00F31A35">
              <w:rPr>
                <w:spacing w:val="-2"/>
                <w:szCs w:val="28"/>
              </w:rPr>
              <w:t>не повинна заохочувати до вживання алкогольних напоїв, електронних сигарет чи тютюнопаління або негативно розцінювати факт утримування від вживання тютюнових виробів, електронних сигарет та алкогольних напоїв;</w:t>
            </w:r>
          </w:p>
        </w:tc>
      </w:tr>
      <w:tr w:rsidR="006B37FC" w:rsidRPr="00724B36" w:rsidTr="001D155A">
        <w:tc>
          <w:tcPr>
            <w:tcW w:w="7677" w:type="dxa"/>
          </w:tcPr>
          <w:p w:rsidR="006B37FC" w:rsidRPr="00BB37EE" w:rsidRDefault="00095A94" w:rsidP="00F2230C">
            <w:pPr>
              <w:pStyle w:val="rvps2"/>
              <w:shd w:val="clear" w:color="auto" w:fill="FFFFFF"/>
              <w:spacing w:before="0" w:beforeAutospacing="0" w:after="150" w:afterAutospacing="0"/>
              <w:ind w:firstLine="450"/>
              <w:jc w:val="both"/>
              <w:rPr>
                <w:b/>
                <w:bCs/>
                <w:color w:val="000000"/>
                <w:szCs w:val="28"/>
                <w:shd w:val="clear" w:color="auto" w:fill="FFFFFF"/>
              </w:rPr>
            </w:pPr>
            <w:r w:rsidRPr="00BB37EE">
              <w:rPr>
                <w:color w:val="333333"/>
                <w:sz w:val="28"/>
                <w:szCs w:val="28"/>
              </w:rPr>
              <w:t>…</w:t>
            </w:r>
          </w:p>
        </w:tc>
        <w:tc>
          <w:tcPr>
            <w:tcW w:w="7677" w:type="dxa"/>
          </w:tcPr>
          <w:p w:rsidR="006B37FC" w:rsidRPr="004329B4" w:rsidRDefault="006B37FC" w:rsidP="00AE2731">
            <w:pPr>
              <w:spacing w:after="0"/>
              <w:ind w:firstLine="567"/>
              <w:rPr>
                <w:b/>
                <w:bCs/>
                <w:color w:val="000000"/>
                <w:shd w:val="clear" w:color="auto" w:fill="FFFFFF"/>
              </w:rPr>
            </w:pP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lastRenderedPageBreak/>
              <w:t>не повинна створювати враження, що більшість людей палить або вживає алкогольні напої;</w:t>
            </w:r>
          </w:p>
          <w:p w:rsidR="006B37FC" w:rsidRPr="00BB37EE" w:rsidRDefault="006B37FC" w:rsidP="00AE2731">
            <w:pPr>
              <w:spacing w:after="0"/>
              <w:ind w:firstLine="567"/>
              <w:rPr>
                <w:b/>
                <w:bCs/>
                <w:color w:val="000000"/>
                <w:szCs w:val="28"/>
                <w:shd w:val="clear" w:color="auto" w:fill="FFFFFF"/>
              </w:rPr>
            </w:pPr>
          </w:p>
        </w:tc>
        <w:tc>
          <w:tcPr>
            <w:tcW w:w="7677" w:type="dxa"/>
          </w:tcPr>
          <w:p w:rsidR="006B37FC" w:rsidRPr="00BB37EE" w:rsidRDefault="00BB37EE" w:rsidP="00BB37EE">
            <w:pPr>
              <w:pStyle w:val="rvps2"/>
              <w:shd w:val="clear" w:color="auto" w:fill="FFFFFF"/>
              <w:spacing w:before="0" w:beforeAutospacing="0" w:after="150" w:afterAutospacing="0"/>
              <w:ind w:firstLine="450"/>
              <w:jc w:val="both"/>
              <w:rPr>
                <w:color w:val="333333"/>
                <w:sz w:val="28"/>
                <w:szCs w:val="28"/>
              </w:rPr>
            </w:pPr>
            <w:r w:rsidRPr="00F31A35">
              <w:rPr>
                <w:color w:val="333333"/>
                <w:sz w:val="28"/>
                <w:szCs w:val="28"/>
              </w:rPr>
              <w:t>не повинна створювати враження, що більшість людей палить або вживає алкогольні напої, або вживає електронні сигарети;</w:t>
            </w: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забороняється шляхом розміщення зображення тютюнових виробів, знаків для товарів і послуг, під якими випускаються тютюнові вироби, на будь-яких інших товарах, крім розміщення на товарах (предметах), пов'язаних із вживанням тютюнових виробів, запальничках, попільничках.</w:t>
            </w:r>
          </w:p>
          <w:p w:rsidR="006B37FC" w:rsidRPr="00BB37EE" w:rsidRDefault="006B37FC" w:rsidP="00AE2731">
            <w:pPr>
              <w:spacing w:after="0"/>
              <w:ind w:firstLine="567"/>
              <w:rPr>
                <w:b/>
                <w:bCs/>
                <w:color w:val="000000"/>
                <w:szCs w:val="28"/>
                <w:shd w:val="clear" w:color="auto" w:fill="FFFFFF"/>
              </w:rPr>
            </w:pPr>
          </w:p>
        </w:tc>
        <w:tc>
          <w:tcPr>
            <w:tcW w:w="7677" w:type="dxa"/>
          </w:tcPr>
          <w:p w:rsidR="006B37FC" w:rsidRPr="004329B4" w:rsidRDefault="00BB37EE" w:rsidP="00AE2731">
            <w:pPr>
              <w:spacing w:after="0"/>
              <w:ind w:firstLine="567"/>
              <w:rPr>
                <w:b/>
                <w:bCs/>
                <w:color w:val="000000"/>
                <w:shd w:val="clear" w:color="auto" w:fill="FFFFFF"/>
              </w:rPr>
            </w:pPr>
            <w:r w:rsidRPr="00F31A35">
              <w:rPr>
                <w:spacing w:val="-2"/>
                <w:szCs w:val="28"/>
              </w:rPr>
              <w:t>забороняється шляхом розміщення зображення тютюнових виробів, електронних сигарет, рідин, що використовуються в електронних сигаретах, знаків для товарів і послуг, під якими випускаються тютюнові вироби, електронні сигарети, рідини, що використовуються в електронних сигаретах, на будь-яких інших товарах, крім розміщення на товарах (предметах), пов'язаних із вживанням тютюнових виробів, вживанням електронних сигарет, запальничках, попільничках.</w:t>
            </w: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 xml:space="preserve">4. </w:t>
            </w:r>
            <w:proofErr w:type="spellStart"/>
            <w:r w:rsidRPr="00BB37EE">
              <w:rPr>
                <w:color w:val="333333"/>
                <w:sz w:val="28"/>
                <w:szCs w:val="28"/>
              </w:rPr>
              <w:t>Спонсорування</w:t>
            </w:r>
            <w:proofErr w:type="spellEnd"/>
            <w:r w:rsidRPr="00BB37EE">
              <w:rPr>
                <w:color w:val="333333"/>
                <w:sz w:val="28"/>
                <w:szCs w:val="28"/>
              </w:rPr>
              <w:t xml:space="preserve"> </w:t>
            </w:r>
            <w:proofErr w:type="spellStart"/>
            <w:r w:rsidRPr="00BB37EE">
              <w:rPr>
                <w:color w:val="333333"/>
                <w:sz w:val="28"/>
                <w:szCs w:val="28"/>
              </w:rPr>
              <w:t>теле</w:t>
            </w:r>
            <w:proofErr w:type="spellEnd"/>
            <w:r w:rsidRPr="00BB37EE">
              <w:rPr>
                <w:color w:val="333333"/>
                <w:sz w:val="28"/>
                <w:szCs w:val="28"/>
              </w:rPr>
              <w:t>-, радіопередач, театрально-концертних, спортивних та інших заходів з використанням знаків для товарів та послуг, інших об'єктів права інтелектуальної власності, під якими випускаються тютюнові вироби, забороняється.</w:t>
            </w:r>
          </w:p>
          <w:p w:rsidR="006B37FC" w:rsidRPr="00BB37EE" w:rsidRDefault="006B37FC" w:rsidP="00095A94">
            <w:pPr>
              <w:pStyle w:val="rvps2"/>
              <w:shd w:val="clear" w:color="auto" w:fill="FFFFFF"/>
              <w:spacing w:before="0" w:beforeAutospacing="0" w:after="150" w:afterAutospacing="0"/>
              <w:ind w:firstLine="450"/>
              <w:jc w:val="both"/>
              <w:rPr>
                <w:b/>
                <w:bCs/>
                <w:color w:val="000000"/>
                <w:sz w:val="28"/>
                <w:szCs w:val="28"/>
                <w:shd w:val="clear" w:color="auto" w:fill="FFFFFF"/>
              </w:rPr>
            </w:pPr>
            <w:bookmarkStart w:id="30" w:name="n330"/>
            <w:bookmarkEnd w:id="30"/>
          </w:p>
        </w:tc>
        <w:tc>
          <w:tcPr>
            <w:tcW w:w="7677" w:type="dxa"/>
          </w:tcPr>
          <w:p w:rsidR="006B37FC" w:rsidRDefault="00095A94" w:rsidP="00AE2731">
            <w:pPr>
              <w:spacing w:after="0"/>
              <w:ind w:firstLine="567"/>
              <w:rPr>
                <w:spacing w:val="-2"/>
                <w:szCs w:val="28"/>
              </w:rPr>
            </w:pPr>
            <w:r>
              <w:rPr>
                <w:spacing w:val="-2"/>
                <w:szCs w:val="28"/>
              </w:rPr>
              <w:t xml:space="preserve">4. </w:t>
            </w:r>
            <w:proofErr w:type="spellStart"/>
            <w:r w:rsidR="00BB37EE" w:rsidRPr="00F31A35">
              <w:rPr>
                <w:spacing w:val="-2"/>
                <w:szCs w:val="28"/>
              </w:rPr>
              <w:t>Спонсорування</w:t>
            </w:r>
            <w:proofErr w:type="spellEnd"/>
            <w:r w:rsidR="00BB37EE" w:rsidRPr="00F31A35">
              <w:rPr>
                <w:spacing w:val="-2"/>
                <w:szCs w:val="28"/>
              </w:rPr>
              <w:t xml:space="preserve"> </w:t>
            </w:r>
            <w:proofErr w:type="spellStart"/>
            <w:r w:rsidR="00BB37EE" w:rsidRPr="00F31A35">
              <w:rPr>
                <w:spacing w:val="-2"/>
                <w:szCs w:val="28"/>
              </w:rPr>
              <w:t>теле</w:t>
            </w:r>
            <w:proofErr w:type="spellEnd"/>
            <w:r w:rsidR="00BB37EE" w:rsidRPr="00F31A35">
              <w:rPr>
                <w:spacing w:val="-2"/>
                <w:szCs w:val="28"/>
              </w:rPr>
              <w:t>-, радіопередач, театрально-концертних, спортивних та інших заходів з використанням знаків для товарів та послуг, інших об'єктів права інтелектуальної власності, під якими випускаються тютюнові вироби, електронні сигарети, рідини, що використовуються в електронних сигаретах, забороняється.</w:t>
            </w:r>
          </w:p>
          <w:p w:rsidR="00BB37EE" w:rsidRPr="004329B4" w:rsidRDefault="00BB37EE" w:rsidP="00AE2731">
            <w:pPr>
              <w:spacing w:after="0"/>
              <w:ind w:firstLine="567"/>
              <w:rPr>
                <w:b/>
                <w:bCs/>
                <w:color w:val="000000"/>
                <w:shd w:val="clear" w:color="auto" w:fill="FFFFFF"/>
              </w:rPr>
            </w:pPr>
            <w:r>
              <w:rPr>
                <w:spacing w:val="-2"/>
                <w:szCs w:val="28"/>
              </w:rPr>
              <w:t>…</w:t>
            </w: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5. Реклама будь-яких товарів або послуг не повинна містити зображення тютюнових виробів або процесу паління тютюнових виробів.</w:t>
            </w:r>
          </w:p>
          <w:p w:rsidR="006B37FC" w:rsidRPr="00BB37EE" w:rsidRDefault="006B37FC" w:rsidP="00AE2731">
            <w:pPr>
              <w:spacing w:after="0"/>
              <w:ind w:firstLine="567"/>
              <w:rPr>
                <w:b/>
                <w:bCs/>
                <w:color w:val="000000"/>
                <w:szCs w:val="28"/>
                <w:shd w:val="clear" w:color="auto" w:fill="FFFFFF"/>
              </w:rPr>
            </w:pPr>
          </w:p>
        </w:tc>
        <w:tc>
          <w:tcPr>
            <w:tcW w:w="7677" w:type="dxa"/>
          </w:tcPr>
          <w:p w:rsidR="006B37FC" w:rsidRPr="004329B4" w:rsidRDefault="00095A94" w:rsidP="00AE2731">
            <w:pPr>
              <w:spacing w:after="0"/>
              <w:ind w:firstLine="567"/>
              <w:rPr>
                <w:b/>
                <w:bCs/>
                <w:color w:val="000000"/>
                <w:shd w:val="clear" w:color="auto" w:fill="FFFFFF"/>
              </w:rPr>
            </w:pPr>
            <w:r w:rsidRPr="00D14E35">
              <w:rPr>
                <w:spacing w:val="-2"/>
                <w:szCs w:val="28"/>
              </w:rPr>
              <w:t xml:space="preserve">5. </w:t>
            </w:r>
            <w:r w:rsidR="00BB37EE" w:rsidRPr="00F31A35">
              <w:rPr>
                <w:spacing w:val="-2"/>
                <w:szCs w:val="28"/>
              </w:rPr>
              <w:t>Реклама будь-яких товарів або послуг не повинна містити зображення тютюнових виробів або процесу паління тютюнових виробів, електронних сигарет, рідин, що використовуються в електронних сигаретах, або процесу споживання електронних сигарет.</w:t>
            </w:r>
          </w:p>
        </w:tc>
      </w:tr>
      <w:tr w:rsidR="006B37FC" w:rsidRPr="00724B36" w:rsidTr="001D155A">
        <w:tc>
          <w:tcPr>
            <w:tcW w:w="7677" w:type="dxa"/>
          </w:tcPr>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6. Забороняються такі види діяльності з 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w:t>
            </w:r>
          </w:p>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bookmarkStart w:id="31" w:name="n334"/>
            <w:bookmarkEnd w:id="31"/>
            <w:proofErr w:type="spellStart"/>
            <w:r w:rsidRPr="00BB37EE">
              <w:rPr>
                <w:color w:val="333333"/>
                <w:sz w:val="28"/>
                <w:szCs w:val="28"/>
              </w:rPr>
              <w:lastRenderedPageBreak/>
              <w:t>спонсорування</w:t>
            </w:r>
            <w:proofErr w:type="spellEnd"/>
            <w:r w:rsidRPr="00BB37EE">
              <w:rPr>
                <w:color w:val="333333"/>
                <w:sz w:val="28"/>
                <w:szCs w:val="28"/>
              </w:rPr>
              <w:t xml:space="preserve">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 та алкогольні напої;</w:t>
            </w:r>
          </w:p>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bookmarkStart w:id="32" w:name="n335"/>
            <w:bookmarkEnd w:id="32"/>
            <w:r w:rsidRPr="00BB37EE">
              <w:rPr>
                <w:color w:val="333333"/>
                <w:sz w:val="28"/>
                <w:szCs w:val="28"/>
              </w:rPr>
              <w:t>розповсюдження та продаж будь-яких товарів (крім товарів, які пов'язані з вживанням тютюнових виробів, запальничок, сірників, попільничок) з використанням знаків для товарів і послуг, інших об'єктів права інтелектуальної власності, під якими випускаються тютюнові вироби та алкогольні напої;</w:t>
            </w:r>
          </w:p>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bookmarkStart w:id="33" w:name="n336"/>
            <w:bookmarkEnd w:id="33"/>
            <w:r w:rsidRPr="00BB37EE">
              <w:rPr>
                <w:color w:val="333333"/>
                <w:sz w:val="28"/>
                <w:szCs w:val="28"/>
              </w:rPr>
              <w:t>проведення заходів з обміну тютюнових виробів на будь-які інші товари, роботи, послуги;</w:t>
            </w:r>
          </w:p>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bookmarkStart w:id="34" w:name="n337"/>
            <w:bookmarkEnd w:id="34"/>
            <w:r w:rsidRPr="00BB37EE">
              <w:rPr>
                <w:color w:val="333333"/>
                <w:sz w:val="28"/>
                <w:szCs w:val="28"/>
              </w:rPr>
              <w:t>надання права участі у лотереї, грі, конкурсі та інших розважальних заходах, якщо умовою надання права участі є придбання тютюнових виробів;</w:t>
            </w:r>
          </w:p>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bookmarkStart w:id="35" w:name="n338"/>
            <w:bookmarkEnd w:id="35"/>
            <w:r w:rsidRPr="00BB37EE">
              <w:rPr>
                <w:color w:val="333333"/>
                <w:sz w:val="28"/>
                <w:szCs w:val="28"/>
              </w:rPr>
              <w:t>зображення тютюнових виробів, знаків для товарів і послуг, інших об'єктів права інтелектуальної власності, під якими випускаються тютюнові вироби, в місцях проведення розважальних заходів для неповнолітніх осіб та на автотранспортних засобах;</w:t>
            </w:r>
          </w:p>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bookmarkStart w:id="36" w:name="n339"/>
            <w:bookmarkEnd w:id="36"/>
            <w:r w:rsidRPr="00BB37EE">
              <w:rPr>
                <w:color w:val="333333"/>
                <w:sz w:val="28"/>
                <w:szCs w:val="28"/>
              </w:rPr>
              <w:t>зображення тютюнових виробів, знаків для товарів і послуг, інших об'єктів права інтелектуальної власності, під якими випускаються тютюнові вироби, або процесу паління тютюнових виробів, на упаковці чи під час реклами будь-яких інших товарів чи послуг, які не пов'язані з вживанням тютюнових виробів;</w:t>
            </w:r>
          </w:p>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bookmarkStart w:id="37" w:name="n340"/>
            <w:bookmarkEnd w:id="37"/>
            <w:r w:rsidRPr="00BB37EE">
              <w:rPr>
                <w:color w:val="333333"/>
                <w:sz w:val="28"/>
                <w:szCs w:val="28"/>
              </w:rPr>
              <w:lastRenderedPageBreak/>
              <w:t>продаж тютюнових виробів у наборі з будь-якими іншими товарами, які не пов'язані з вживанням тютюнових виробів;</w:t>
            </w:r>
          </w:p>
          <w:p w:rsidR="002406C5" w:rsidRPr="00BB37EE" w:rsidRDefault="002406C5" w:rsidP="002406C5">
            <w:pPr>
              <w:pStyle w:val="rvps2"/>
              <w:shd w:val="clear" w:color="auto" w:fill="FFFFFF"/>
              <w:spacing w:before="0" w:beforeAutospacing="0" w:after="150" w:afterAutospacing="0"/>
              <w:ind w:firstLine="450"/>
              <w:jc w:val="both"/>
              <w:rPr>
                <w:color w:val="333333"/>
                <w:sz w:val="28"/>
                <w:szCs w:val="28"/>
              </w:rPr>
            </w:pPr>
            <w:bookmarkStart w:id="38" w:name="n341"/>
            <w:bookmarkEnd w:id="38"/>
            <w:r w:rsidRPr="00BB37EE">
              <w:rPr>
                <w:color w:val="333333"/>
                <w:sz w:val="28"/>
                <w:szCs w:val="28"/>
              </w:rPr>
              <w:t>надсилання повідомлень невизначеному колу осіб поштою, електронною поштою, засобами мобільного зв'язку.</w:t>
            </w:r>
          </w:p>
          <w:p w:rsidR="006B37FC" w:rsidRPr="00BB37EE" w:rsidRDefault="006B37FC" w:rsidP="00AE2731">
            <w:pPr>
              <w:spacing w:after="0"/>
              <w:ind w:firstLine="567"/>
              <w:rPr>
                <w:b/>
                <w:bCs/>
                <w:color w:val="000000"/>
                <w:szCs w:val="28"/>
                <w:shd w:val="clear" w:color="auto" w:fill="FFFFFF"/>
              </w:rPr>
            </w:pPr>
          </w:p>
        </w:tc>
        <w:tc>
          <w:tcPr>
            <w:tcW w:w="7677" w:type="dxa"/>
          </w:tcPr>
          <w:p w:rsidR="00BB37EE" w:rsidRPr="00F31A35" w:rsidRDefault="00BB37EE" w:rsidP="00BB37EE">
            <w:pPr>
              <w:pStyle w:val="rvps2"/>
              <w:shd w:val="clear" w:color="auto" w:fill="FFFFFF"/>
              <w:spacing w:before="0" w:beforeAutospacing="0" w:after="150" w:afterAutospacing="0"/>
              <w:ind w:firstLine="450"/>
              <w:jc w:val="both"/>
              <w:rPr>
                <w:color w:val="333333"/>
                <w:sz w:val="28"/>
                <w:szCs w:val="28"/>
              </w:rPr>
            </w:pPr>
            <w:r w:rsidRPr="00F31A35">
              <w:rPr>
                <w:color w:val="333333"/>
                <w:sz w:val="28"/>
                <w:szCs w:val="28"/>
              </w:rPr>
              <w:lastRenderedPageBreak/>
              <w:t xml:space="preserve">6. Забороняються такі види діяльності з рекламування алкогольних напоїв та тютюнових виробів, </w:t>
            </w:r>
            <w:r w:rsidRPr="00F31A35">
              <w:rPr>
                <w:spacing w:val="-2"/>
                <w:sz w:val="28"/>
                <w:szCs w:val="28"/>
              </w:rPr>
              <w:t xml:space="preserve">електронних сигарет, рідин, що використовуються в електронних сигаретах, </w:t>
            </w:r>
            <w:r w:rsidRPr="00F31A35">
              <w:rPr>
                <w:color w:val="333333"/>
                <w:sz w:val="28"/>
                <w:szCs w:val="28"/>
              </w:rPr>
              <w:t xml:space="preserve">знаків для товарів і послуг, інших об’єктів права інтелектуальної власності, під якими випускаються </w:t>
            </w:r>
            <w:r w:rsidRPr="00F31A35">
              <w:rPr>
                <w:color w:val="333333"/>
                <w:sz w:val="28"/>
                <w:szCs w:val="28"/>
              </w:rPr>
              <w:lastRenderedPageBreak/>
              <w:t xml:space="preserve">алкогольні напої та тютюнові вироби, </w:t>
            </w:r>
            <w:r w:rsidRPr="00F31A35">
              <w:rPr>
                <w:spacing w:val="-2"/>
                <w:sz w:val="28"/>
                <w:szCs w:val="28"/>
              </w:rPr>
              <w:t>електронні сигарети, рідини, що використовуються в електронних сигаретах</w:t>
            </w:r>
            <w:r w:rsidRPr="00F31A35">
              <w:rPr>
                <w:color w:val="333333"/>
                <w:sz w:val="28"/>
                <w:szCs w:val="28"/>
              </w:rPr>
              <w:t>:</w:t>
            </w:r>
          </w:p>
          <w:p w:rsidR="00BB37EE" w:rsidRPr="00F31A35" w:rsidRDefault="00BB37EE" w:rsidP="00BB37EE">
            <w:pPr>
              <w:pStyle w:val="rvps2"/>
              <w:shd w:val="clear" w:color="auto" w:fill="FFFFFF"/>
              <w:spacing w:before="0" w:beforeAutospacing="0" w:after="150" w:afterAutospacing="0"/>
              <w:ind w:firstLine="450"/>
              <w:jc w:val="both"/>
              <w:rPr>
                <w:color w:val="333333"/>
                <w:sz w:val="28"/>
                <w:szCs w:val="28"/>
              </w:rPr>
            </w:pPr>
            <w:proofErr w:type="spellStart"/>
            <w:r w:rsidRPr="00F31A35">
              <w:rPr>
                <w:color w:val="333333"/>
                <w:sz w:val="28"/>
                <w:szCs w:val="28"/>
              </w:rPr>
              <w:t>спонсорування</w:t>
            </w:r>
            <w:proofErr w:type="spellEnd"/>
            <w:r w:rsidRPr="00F31A35">
              <w:rPr>
                <w:color w:val="333333"/>
                <w:sz w:val="28"/>
                <w:szCs w:val="28"/>
              </w:rPr>
              <w:t xml:space="preserve">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 та алкогольні напої, </w:t>
            </w:r>
            <w:r w:rsidRPr="00F31A35">
              <w:rPr>
                <w:spacing w:val="-2"/>
                <w:sz w:val="28"/>
                <w:szCs w:val="28"/>
              </w:rPr>
              <w:t>електронні сигарети, рідини, що використовуються в електронних сигаретах</w:t>
            </w:r>
            <w:r w:rsidRPr="00F31A35">
              <w:rPr>
                <w:color w:val="333333"/>
                <w:sz w:val="28"/>
                <w:szCs w:val="28"/>
              </w:rPr>
              <w:t>;</w:t>
            </w:r>
          </w:p>
          <w:p w:rsidR="00BB37EE" w:rsidRPr="00F31A35" w:rsidRDefault="00BB37EE" w:rsidP="00BB37EE">
            <w:pPr>
              <w:pStyle w:val="rvps2"/>
              <w:shd w:val="clear" w:color="auto" w:fill="FFFFFF"/>
              <w:spacing w:before="0" w:beforeAutospacing="0" w:after="150" w:afterAutospacing="0"/>
              <w:ind w:firstLine="450"/>
              <w:jc w:val="both"/>
              <w:rPr>
                <w:color w:val="333333"/>
                <w:sz w:val="28"/>
                <w:szCs w:val="28"/>
              </w:rPr>
            </w:pPr>
            <w:r w:rsidRPr="00F31A35">
              <w:rPr>
                <w:color w:val="333333"/>
                <w:sz w:val="28"/>
                <w:szCs w:val="28"/>
              </w:rPr>
              <w:t xml:space="preserve">розповсюдження та продаж будь-яких товарів (крім товарів, які пов'язані з вживанням тютюнових виробів, вживанням </w:t>
            </w:r>
            <w:r w:rsidRPr="00F31A35">
              <w:rPr>
                <w:spacing w:val="-2"/>
                <w:sz w:val="28"/>
                <w:szCs w:val="28"/>
              </w:rPr>
              <w:t xml:space="preserve">електронних сигарет, </w:t>
            </w:r>
            <w:r w:rsidRPr="00F31A35">
              <w:rPr>
                <w:color w:val="333333"/>
                <w:sz w:val="28"/>
                <w:szCs w:val="28"/>
              </w:rPr>
              <w:t xml:space="preserve">запальничок, сірників, попільничок) з використанням знаків для товарів і послуг, інших об'єктів права інтелектуальної власності, під якими випускаються тютюнові вироби та алкогольні напої, </w:t>
            </w:r>
            <w:r w:rsidRPr="00F31A35">
              <w:rPr>
                <w:spacing w:val="-2"/>
                <w:sz w:val="28"/>
                <w:szCs w:val="28"/>
              </w:rPr>
              <w:t>електронні сигарети, рідини, що використовуються в електронних сигаретах</w:t>
            </w:r>
            <w:r w:rsidRPr="00F31A35">
              <w:rPr>
                <w:color w:val="333333"/>
                <w:sz w:val="28"/>
                <w:szCs w:val="28"/>
              </w:rPr>
              <w:t>;</w:t>
            </w:r>
          </w:p>
          <w:p w:rsidR="00BB37EE" w:rsidRPr="00F31A35" w:rsidRDefault="00BB37EE" w:rsidP="00BB37EE">
            <w:pPr>
              <w:pStyle w:val="rvps2"/>
              <w:shd w:val="clear" w:color="auto" w:fill="FFFFFF"/>
              <w:spacing w:before="0" w:beforeAutospacing="0" w:after="150" w:afterAutospacing="0"/>
              <w:ind w:firstLine="450"/>
              <w:jc w:val="both"/>
              <w:rPr>
                <w:color w:val="333333"/>
                <w:sz w:val="28"/>
                <w:szCs w:val="28"/>
              </w:rPr>
            </w:pPr>
            <w:r w:rsidRPr="00F31A35">
              <w:rPr>
                <w:color w:val="333333"/>
                <w:sz w:val="28"/>
                <w:szCs w:val="28"/>
              </w:rPr>
              <w:t xml:space="preserve">проведення заходів з обміну тютюнових виробів, </w:t>
            </w:r>
            <w:r w:rsidRPr="00F31A35">
              <w:rPr>
                <w:spacing w:val="-2"/>
                <w:sz w:val="28"/>
                <w:szCs w:val="28"/>
              </w:rPr>
              <w:t>електронних сигарет, рідин, що використовуються в електронних сигаретах,</w:t>
            </w:r>
            <w:r w:rsidRPr="00F31A35">
              <w:rPr>
                <w:color w:val="333333"/>
                <w:sz w:val="28"/>
                <w:szCs w:val="28"/>
              </w:rPr>
              <w:t xml:space="preserve"> на будь-які інші товари, роботи, послуги;</w:t>
            </w:r>
          </w:p>
          <w:p w:rsidR="00BB37EE" w:rsidRPr="00F31A35" w:rsidRDefault="00BB37EE" w:rsidP="00BB37EE">
            <w:pPr>
              <w:pStyle w:val="rvps2"/>
              <w:shd w:val="clear" w:color="auto" w:fill="FFFFFF"/>
              <w:spacing w:before="0" w:beforeAutospacing="0" w:after="150" w:afterAutospacing="0"/>
              <w:ind w:firstLine="450"/>
              <w:jc w:val="both"/>
              <w:rPr>
                <w:color w:val="333333"/>
                <w:sz w:val="28"/>
                <w:szCs w:val="28"/>
              </w:rPr>
            </w:pPr>
            <w:r w:rsidRPr="00F31A35">
              <w:rPr>
                <w:color w:val="333333"/>
                <w:sz w:val="28"/>
                <w:szCs w:val="28"/>
              </w:rPr>
              <w:t xml:space="preserve">надання права участі у лотереї, грі, конкурсі та інших розважальних заходах, якщо умовою надання права участі є придбання тютюнових виробів, </w:t>
            </w:r>
            <w:r w:rsidRPr="00F31A35">
              <w:rPr>
                <w:spacing w:val="-2"/>
                <w:sz w:val="28"/>
                <w:szCs w:val="28"/>
              </w:rPr>
              <w:t>електронних сигарет, рідин, що використовуються в електронних сигаретах</w:t>
            </w:r>
            <w:r w:rsidRPr="00F31A35">
              <w:rPr>
                <w:color w:val="333333"/>
                <w:sz w:val="28"/>
                <w:szCs w:val="28"/>
              </w:rPr>
              <w:t>;</w:t>
            </w:r>
          </w:p>
          <w:p w:rsidR="00BB37EE" w:rsidRPr="00F31A35" w:rsidRDefault="00BB37EE" w:rsidP="00BB37EE">
            <w:pPr>
              <w:pStyle w:val="rvps2"/>
              <w:shd w:val="clear" w:color="auto" w:fill="FFFFFF"/>
              <w:spacing w:before="0" w:beforeAutospacing="0" w:after="150" w:afterAutospacing="0"/>
              <w:ind w:firstLine="450"/>
              <w:jc w:val="both"/>
              <w:rPr>
                <w:color w:val="333333"/>
                <w:sz w:val="28"/>
                <w:szCs w:val="28"/>
              </w:rPr>
            </w:pPr>
            <w:r w:rsidRPr="00F31A35">
              <w:rPr>
                <w:color w:val="333333"/>
                <w:sz w:val="28"/>
                <w:szCs w:val="28"/>
              </w:rPr>
              <w:t xml:space="preserve">зображення тютюнових виробів, </w:t>
            </w:r>
            <w:r w:rsidRPr="00F31A35">
              <w:rPr>
                <w:spacing w:val="-2"/>
                <w:sz w:val="28"/>
                <w:szCs w:val="28"/>
              </w:rPr>
              <w:t xml:space="preserve">електронних сигарет, рідин, що використовуються в електронних сигаретах, </w:t>
            </w:r>
            <w:r w:rsidRPr="00F31A35">
              <w:rPr>
                <w:color w:val="333333"/>
                <w:sz w:val="28"/>
                <w:szCs w:val="28"/>
              </w:rPr>
              <w:t xml:space="preserve">знаків для товарів і послуг, інших об'єктів права інтелектуальної </w:t>
            </w:r>
            <w:r w:rsidRPr="00F31A35">
              <w:rPr>
                <w:color w:val="333333"/>
                <w:sz w:val="28"/>
                <w:szCs w:val="28"/>
              </w:rPr>
              <w:lastRenderedPageBreak/>
              <w:t xml:space="preserve">власності, під якими випускаються тютюнові вироби, </w:t>
            </w:r>
            <w:r w:rsidRPr="00F31A35">
              <w:rPr>
                <w:spacing w:val="-2"/>
                <w:sz w:val="28"/>
                <w:szCs w:val="28"/>
              </w:rPr>
              <w:t>електронні сигарети, рідини, що використовуються в електронних сигаретах,</w:t>
            </w:r>
            <w:r w:rsidRPr="00F31A35">
              <w:rPr>
                <w:color w:val="333333"/>
                <w:sz w:val="28"/>
                <w:szCs w:val="28"/>
              </w:rPr>
              <w:t xml:space="preserve"> в місцях проведення розважальних заходів для неповнолітніх осіб та на автотранспортних засобах;</w:t>
            </w:r>
          </w:p>
          <w:p w:rsidR="00BB37EE" w:rsidRPr="00F31A35" w:rsidRDefault="00BB37EE" w:rsidP="00BB37EE">
            <w:pPr>
              <w:pStyle w:val="rvps2"/>
              <w:shd w:val="clear" w:color="auto" w:fill="FFFFFF"/>
              <w:spacing w:before="0" w:beforeAutospacing="0" w:after="150" w:afterAutospacing="0"/>
              <w:ind w:firstLine="450"/>
              <w:jc w:val="both"/>
              <w:rPr>
                <w:color w:val="333333"/>
                <w:sz w:val="28"/>
                <w:szCs w:val="28"/>
              </w:rPr>
            </w:pPr>
            <w:r w:rsidRPr="00F31A35">
              <w:rPr>
                <w:color w:val="333333"/>
                <w:sz w:val="28"/>
                <w:szCs w:val="28"/>
              </w:rPr>
              <w:t xml:space="preserve">зображення тютюнових виробів, </w:t>
            </w:r>
            <w:r w:rsidRPr="00F31A35">
              <w:rPr>
                <w:spacing w:val="-2"/>
                <w:sz w:val="28"/>
                <w:szCs w:val="28"/>
              </w:rPr>
              <w:t xml:space="preserve">електронних сигарет, рідин, що використовуються в електронних сигаретах, </w:t>
            </w:r>
            <w:r w:rsidRPr="00F31A35">
              <w:rPr>
                <w:color w:val="333333"/>
                <w:sz w:val="28"/>
                <w:szCs w:val="28"/>
              </w:rPr>
              <w:t xml:space="preserve">знаків для товарів і послуг, інших об'єктів права інтелектуальної власності, під якими випускаються тютюнові вироби, </w:t>
            </w:r>
            <w:r w:rsidRPr="00F31A35">
              <w:rPr>
                <w:spacing w:val="-2"/>
                <w:sz w:val="28"/>
                <w:szCs w:val="28"/>
              </w:rPr>
              <w:t xml:space="preserve">електронні сигарети і рідини, що використовуються в електронних сигаретах, </w:t>
            </w:r>
            <w:r w:rsidRPr="00F31A35">
              <w:rPr>
                <w:color w:val="333333"/>
                <w:sz w:val="28"/>
                <w:szCs w:val="28"/>
              </w:rPr>
              <w:t xml:space="preserve">або процесу паління тютюнових виробів, або процесу споживання електронних сигарет, на упаковці чи під час реклами будь-яких інших товарів чи послуг, які не пов'язані з вживанням тютюнових виробів та вживанням </w:t>
            </w:r>
            <w:r w:rsidRPr="00F31A35">
              <w:rPr>
                <w:spacing w:val="-2"/>
                <w:sz w:val="28"/>
                <w:szCs w:val="28"/>
              </w:rPr>
              <w:t>електронних сигаретах</w:t>
            </w:r>
            <w:r w:rsidRPr="00F31A35">
              <w:rPr>
                <w:color w:val="333333"/>
                <w:sz w:val="28"/>
                <w:szCs w:val="28"/>
              </w:rPr>
              <w:t>;</w:t>
            </w:r>
          </w:p>
          <w:p w:rsidR="00BB37EE" w:rsidRPr="00F31A35" w:rsidRDefault="00BB37EE" w:rsidP="00BB37EE">
            <w:pPr>
              <w:pStyle w:val="rvps2"/>
              <w:shd w:val="clear" w:color="auto" w:fill="FFFFFF"/>
              <w:spacing w:before="0" w:beforeAutospacing="0" w:after="150" w:afterAutospacing="0"/>
              <w:ind w:firstLine="450"/>
              <w:jc w:val="both"/>
              <w:rPr>
                <w:color w:val="333333"/>
                <w:sz w:val="28"/>
                <w:szCs w:val="28"/>
              </w:rPr>
            </w:pPr>
            <w:r w:rsidRPr="00F31A35">
              <w:rPr>
                <w:color w:val="333333"/>
                <w:sz w:val="28"/>
                <w:szCs w:val="28"/>
              </w:rPr>
              <w:t>продаж тютюнових виробів у наборі з будь-якими іншими товарами, які не пов'язані з вживанням тютюнових виробів;</w:t>
            </w:r>
          </w:p>
          <w:p w:rsidR="00BB37EE" w:rsidRPr="00F31A35" w:rsidRDefault="00BB37EE" w:rsidP="00BB37EE">
            <w:pPr>
              <w:pStyle w:val="rvps2"/>
              <w:shd w:val="clear" w:color="auto" w:fill="FFFFFF"/>
              <w:spacing w:before="0" w:beforeAutospacing="0" w:after="150" w:afterAutospacing="0"/>
              <w:ind w:firstLine="450"/>
              <w:jc w:val="both"/>
              <w:rPr>
                <w:color w:val="333333"/>
                <w:sz w:val="28"/>
                <w:szCs w:val="28"/>
              </w:rPr>
            </w:pPr>
            <w:r w:rsidRPr="00F31A35">
              <w:rPr>
                <w:color w:val="333333"/>
                <w:sz w:val="28"/>
                <w:szCs w:val="28"/>
              </w:rPr>
              <w:t xml:space="preserve">продаж </w:t>
            </w:r>
            <w:r w:rsidRPr="00F31A35">
              <w:rPr>
                <w:spacing w:val="-2"/>
                <w:sz w:val="28"/>
                <w:szCs w:val="28"/>
              </w:rPr>
              <w:t xml:space="preserve">електронних сигарет, рідин, що використовуються в електронних сигаретах, </w:t>
            </w:r>
            <w:r w:rsidRPr="00F31A35">
              <w:rPr>
                <w:color w:val="333333"/>
                <w:sz w:val="28"/>
                <w:szCs w:val="28"/>
              </w:rPr>
              <w:t xml:space="preserve">у наборі з будь-якими іншими товарами, які не пов'язані з вживанням </w:t>
            </w:r>
            <w:r w:rsidRPr="00F31A35">
              <w:rPr>
                <w:spacing w:val="-2"/>
                <w:sz w:val="28"/>
                <w:szCs w:val="28"/>
              </w:rPr>
              <w:t>електронних сигарет</w:t>
            </w:r>
            <w:r w:rsidRPr="00F31A35">
              <w:rPr>
                <w:color w:val="333333"/>
                <w:sz w:val="28"/>
                <w:szCs w:val="28"/>
              </w:rPr>
              <w:t>;</w:t>
            </w:r>
          </w:p>
          <w:p w:rsidR="006B37FC" w:rsidRPr="004329B4" w:rsidRDefault="00BB37EE" w:rsidP="00BB37EE">
            <w:pPr>
              <w:spacing w:after="0"/>
              <w:ind w:firstLine="567"/>
              <w:rPr>
                <w:b/>
                <w:bCs/>
                <w:color w:val="000000"/>
                <w:shd w:val="clear" w:color="auto" w:fill="FFFFFF"/>
              </w:rPr>
            </w:pPr>
            <w:r w:rsidRPr="00F31A35">
              <w:rPr>
                <w:color w:val="333333"/>
                <w:szCs w:val="28"/>
              </w:rPr>
              <w:t>надсилання повідомлень невизначеному колу осіб поштою, електронною поштою, засобами мобільного зв'язку.</w:t>
            </w:r>
          </w:p>
        </w:tc>
      </w:tr>
      <w:tr w:rsidR="006B37FC" w:rsidRPr="00724B36" w:rsidTr="001D155A">
        <w:tc>
          <w:tcPr>
            <w:tcW w:w="7677" w:type="dxa"/>
          </w:tcPr>
          <w:p w:rsidR="006B37FC" w:rsidRPr="00BB37EE" w:rsidRDefault="006B37FC" w:rsidP="00095A94">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lastRenderedPageBreak/>
              <w:t xml:space="preserve">7. Реклама тютюнових виробів та алкогольних напоїв, а також знаків для товарів та послуг, інших об'єктів права інтелектуальної власності, під якими випускаються дані вироби та напої, повинна супроводжуватися текстами попередження такого змісту: "Куріння може викликати </w:t>
            </w:r>
            <w:r w:rsidRPr="00BB37EE">
              <w:rPr>
                <w:color w:val="333333"/>
                <w:sz w:val="28"/>
                <w:szCs w:val="28"/>
              </w:rPr>
              <w:lastRenderedPageBreak/>
              <w:t xml:space="preserve">захворювання на рак", "Надмірне споживання алкоголю шкідливе для вашого здоров'я". </w:t>
            </w:r>
            <w:r w:rsidR="00095A94" w:rsidRPr="00BB37EE">
              <w:rPr>
                <w:color w:val="333333"/>
                <w:sz w:val="28"/>
                <w:szCs w:val="28"/>
              </w:rPr>
              <w:t>…</w:t>
            </w:r>
          </w:p>
          <w:p w:rsidR="006B37FC" w:rsidRPr="00BB37EE" w:rsidRDefault="006B37FC" w:rsidP="00AE2731">
            <w:pPr>
              <w:spacing w:after="0"/>
              <w:ind w:firstLine="567"/>
              <w:rPr>
                <w:b/>
                <w:bCs/>
                <w:color w:val="000000"/>
                <w:szCs w:val="28"/>
                <w:shd w:val="clear" w:color="auto" w:fill="FFFFFF"/>
              </w:rPr>
            </w:pPr>
          </w:p>
        </w:tc>
        <w:tc>
          <w:tcPr>
            <w:tcW w:w="7677" w:type="dxa"/>
          </w:tcPr>
          <w:p w:rsidR="006B37FC" w:rsidRPr="004329B4" w:rsidRDefault="00095A94" w:rsidP="00AE2731">
            <w:pPr>
              <w:spacing w:after="0"/>
              <w:ind w:firstLine="567"/>
              <w:rPr>
                <w:b/>
                <w:bCs/>
                <w:color w:val="000000"/>
                <w:shd w:val="clear" w:color="auto" w:fill="FFFFFF"/>
              </w:rPr>
            </w:pPr>
            <w:r>
              <w:rPr>
                <w:color w:val="333333"/>
                <w:shd w:val="clear" w:color="auto" w:fill="FFFFFF"/>
              </w:rPr>
              <w:lastRenderedPageBreak/>
              <w:t xml:space="preserve">7. </w:t>
            </w:r>
            <w:r w:rsidR="00BB37EE" w:rsidRPr="00F31A35">
              <w:rPr>
                <w:color w:val="333333"/>
                <w:szCs w:val="28"/>
                <w:shd w:val="clear" w:color="auto" w:fill="FFFFFF"/>
              </w:rPr>
              <w:t xml:space="preserve">Реклама тютюнових виробів та алкогольних напоїв, </w:t>
            </w:r>
            <w:r w:rsidR="00BB37EE" w:rsidRPr="00F31A35">
              <w:rPr>
                <w:spacing w:val="-2"/>
                <w:szCs w:val="28"/>
              </w:rPr>
              <w:t xml:space="preserve">електронних сигарет, рідин, що використовуються в електронних сигаретах, </w:t>
            </w:r>
            <w:r w:rsidR="00BB37EE" w:rsidRPr="00F31A35">
              <w:rPr>
                <w:color w:val="333333"/>
                <w:szCs w:val="28"/>
                <w:shd w:val="clear" w:color="auto" w:fill="FFFFFF"/>
              </w:rPr>
              <w:t xml:space="preserve">а також знаків для товарів та послуг, інших об'єктів права інтелектуальної власності, під якими випускаються дані вироби та напої, повинна супроводжуватися текстами попередження такого змісту: </w:t>
            </w:r>
            <w:r w:rsidR="00BB37EE" w:rsidRPr="00F31A35">
              <w:rPr>
                <w:color w:val="333333"/>
                <w:szCs w:val="28"/>
                <w:shd w:val="clear" w:color="auto" w:fill="FFFFFF"/>
              </w:rPr>
              <w:lastRenderedPageBreak/>
              <w:t>"Куріння може викликати захворювання на рак", "Надмірне споживання алкоголю шкідливе для вашого здоров'я".</w:t>
            </w:r>
            <w:r w:rsidR="00BB37EE" w:rsidRPr="00F31A35">
              <w:rPr>
                <w:spacing w:val="-2"/>
                <w:szCs w:val="28"/>
              </w:rPr>
              <w:t>», «Вживання електронних сигарет шкодить здоров’ю».</w:t>
            </w:r>
          </w:p>
        </w:tc>
      </w:tr>
      <w:tr w:rsidR="006B37FC" w:rsidRPr="00724B36" w:rsidTr="001D155A">
        <w:tc>
          <w:tcPr>
            <w:tcW w:w="7677" w:type="dxa"/>
          </w:tcPr>
          <w:p w:rsidR="006B37FC" w:rsidRPr="00BB37EE" w:rsidRDefault="006B37FC" w:rsidP="006B37FC">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lastRenderedPageBreak/>
              <w:t>8. Рекламодавці алкогольних напоїв та тютюнових виробів зобов'язані у порядку, передбаченому законами України, спрямовувати на виробництво та розповсюдження соціальної реклами щодо шкоди тютюнопаління та зловживання алкоголем не менше 5 відсотків коштів, витрачених ними на розповсюдження реклами тютюнових виробів та алкогольних напоїв у межах України. Розпорядники цих коштів щоквартально оприлюднюють звіт щодо їх використання.</w:t>
            </w:r>
          </w:p>
          <w:p w:rsidR="006B37FC" w:rsidRPr="00BB37EE" w:rsidRDefault="006B37FC" w:rsidP="00AE2731">
            <w:pPr>
              <w:spacing w:after="0"/>
              <w:ind w:firstLine="567"/>
              <w:rPr>
                <w:b/>
                <w:bCs/>
                <w:color w:val="000000"/>
                <w:szCs w:val="28"/>
                <w:shd w:val="clear" w:color="auto" w:fill="FFFFFF"/>
              </w:rPr>
            </w:pPr>
          </w:p>
        </w:tc>
        <w:tc>
          <w:tcPr>
            <w:tcW w:w="7677" w:type="dxa"/>
          </w:tcPr>
          <w:p w:rsidR="006B37FC" w:rsidRPr="004329B4" w:rsidRDefault="00095A94" w:rsidP="00AE2731">
            <w:pPr>
              <w:spacing w:after="0"/>
              <w:ind w:firstLine="567"/>
              <w:rPr>
                <w:b/>
                <w:bCs/>
                <w:color w:val="000000"/>
                <w:shd w:val="clear" w:color="auto" w:fill="FFFFFF"/>
              </w:rPr>
            </w:pPr>
            <w:r w:rsidRPr="00842737">
              <w:rPr>
                <w:color w:val="333333"/>
                <w:shd w:val="clear" w:color="auto" w:fill="FFFFFF"/>
              </w:rPr>
              <w:t xml:space="preserve">8. </w:t>
            </w:r>
            <w:r w:rsidR="00BB37EE" w:rsidRPr="00F31A35">
              <w:rPr>
                <w:color w:val="333333"/>
                <w:szCs w:val="28"/>
                <w:shd w:val="clear" w:color="auto" w:fill="FFFFFF"/>
              </w:rPr>
              <w:t xml:space="preserve">Рекламодавці алкогольних напоїв та тютюнових виробів, </w:t>
            </w:r>
            <w:r w:rsidR="00BB37EE" w:rsidRPr="00F31A35">
              <w:rPr>
                <w:spacing w:val="-2"/>
                <w:szCs w:val="28"/>
              </w:rPr>
              <w:t>електронних сигарет, рідин, що використовуються в електронних сигаретах,</w:t>
            </w:r>
            <w:r w:rsidR="00BB37EE" w:rsidRPr="00F31A35">
              <w:rPr>
                <w:color w:val="333333"/>
                <w:szCs w:val="28"/>
                <w:shd w:val="clear" w:color="auto" w:fill="FFFFFF"/>
              </w:rPr>
              <w:t xml:space="preserve"> зобов'язані у порядку, передбаченому законами України, спрямовувати на виробництво та розповсюдження соціальної реклами щодо шкоди тютюнопаління, споживання електронних сигарет та зловживання алкоголем не менше 5 відсотків коштів, витрачених ними на розповсюдження реклами тютюнових виробів, </w:t>
            </w:r>
            <w:r w:rsidR="00BB37EE" w:rsidRPr="00F31A35">
              <w:rPr>
                <w:spacing w:val="-2"/>
                <w:szCs w:val="28"/>
              </w:rPr>
              <w:t>електронних сигарет, рідин, що використовуються в електронних сигаретах,</w:t>
            </w:r>
            <w:r w:rsidR="00BB37EE" w:rsidRPr="00F31A35">
              <w:rPr>
                <w:color w:val="333333"/>
                <w:szCs w:val="28"/>
                <w:shd w:val="clear" w:color="auto" w:fill="FFFFFF"/>
              </w:rPr>
              <w:t xml:space="preserve"> та алкогольних напоїв у межах України. Розпорядники цих коштів щоквартально оприлюднюють звіт щодо їх використання.</w:t>
            </w:r>
          </w:p>
        </w:tc>
      </w:tr>
      <w:tr w:rsidR="006B37FC" w:rsidRPr="00724B36" w:rsidTr="001D155A">
        <w:tc>
          <w:tcPr>
            <w:tcW w:w="7677" w:type="dxa"/>
          </w:tcPr>
          <w:p w:rsidR="006B37FC" w:rsidRPr="00BB37EE" w:rsidRDefault="006B37FC" w:rsidP="006B37FC">
            <w:pPr>
              <w:pStyle w:val="rvps2"/>
              <w:shd w:val="clear" w:color="auto" w:fill="FFFFFF"/>
              <w:spacing w:before="0" w:beforeAutospacing="0" w:after="150" w:afterAutospacing="0"/>
              <w:ind w:firstLine="450"/>
              <w:jc w:val="both"/>
              <w:rPr>
                <w:color w:val="333333"/>
                <w:sz w:val="28"/>
                <w:szCs w:val="28"/>
              </w:rPr>
            </w:pPr>
            <w:r w:rsidRPr="00BB37EE">
              <w:rPr>
                <w:color w:val="333333"/>
                <w:sz w:val="28"/>
                <w:szCs w:val="28"/>
              </w:rPr>
              <w:t>9. Реклама алкогольних напоїв, тютюнових виробів, пива та/або напоїв, що виготовляються на його основі, знаків для товарів і послуг, інших об'єктів права інтелектуальної власності, під якими випускаються алкогольні напої, тютюнові вироби, пиво та/або напої, що виготовляються на його основі, не повинна містити зображення популярних осіб або пряме чи опосередковане схвалення популярними особами паління або вживання алкоголю, пива та напоїв, що виготовляються на його основі.</w:t>
            </w:r>
          </w:p>
          <w:p w:rsidR="006B37FC" w:rsidRPr="00BB37EE" w:rsidRDefault="006B37FC" w:rsidP="00AE2731">
            <w:pPr>
              <w:spacing w:after="0"/>
              <w:ind w:firstLine="567"/>
              <w:rPr>
                <w:b/>
                <w:bCs/>
                <w:color w:val="000000"/>
                <w:szCs w:val="28"/>
                <w:shd w:val="clear" w:color="auto" w:fill="FFFFFF"/>
              </w:rPr>
            </w:pPr>
          </w:p>
        </w:tc>
        <w:tc>
          <w:tcPr>
            <w:tcW w:w="7677" w:type="dxa"/>
          </w:tcPr>
          <w:p w:rsidR="006B37FC" w:rsidRPr="004329B4" w:rsidRDefault="00095A94" w:rsidP="00AE2731">
            <w:pPr>
              <w:spacing w:after="0"/>
              <w:ind w:firstLine="567"/>
              <w:rPr>
                <w:b/>
                <w:bCs/>
                <w:color w:val="000000"/>
                <w:shd w:val="clear" w:color="auto" w:fill="FFFFFF"/>
              </w:rPr>
            </w:pPr>
            <w:r w:rsidRPr="00842737">
              <w:rPr>
                <w:color w:val="333333"/>
              </w:rPr>
              <w:t xml:space="preserve">9. </w:t>
            </w:r>
            <w:r w:rsidR="00BB37EE" w:rsidRPr="00F31A35">
              <w:rPr>
                <w:color w:val="333333"/>
                <w:szCs w:val="28"/>
              </w:rPr>
              <w:t xml:space="preserve">Реклама алкогольних напоїв, тютюнових виробів, </w:t>
            </w:r>
            <w:r w:rsidR="00BB37EE" w:rsidRPr="00F31A35">
              <w:rPr>
                <w:spacing w:val="-2"/>
                <w:szCs w:val="28"/>
              </w:rPr>
              <w:t xml:space="preserve">електронних сигарет, рідин, що використовуються в електронних сигаретах, </w:t>
            </w:r>
            <w:r w:rsidR="00BB37EE" w:rsidRPr="00F31A35">
              <w:rPr>
                <w:color w:val="333333"/>
                <w:szCs w:val="28"/>
              </w:rPr>
              <w:t xml:space="preserve">пива та/або напоїв, що виготовляються на його основі, знаків для товарів і послуг, інших об'єктів права інтелектуальної власності, під якими випускаються алкогольні напої, тютюнові вироби, </w:t>
            </w:r>
            <w:r w:rsidR="00BB37EE" w:rsidRPr="00F31A35">
              <w:rPr>
                <w:spacing w:val="-2"/>
                <w:szCs w:val="28"/>
              </w:rPr>
              <w:t xml:space="preserve">електронні сигарети, рідини, що використовуються в електронних сигаретах, </w:t>
            </w:r>
            <w:r w:rsidR="00BB37EE" w:rsidRPr="00F31A35">
              <w:rPr>
                <w:color w:val="333333"/>
                <w:szCs w:val="28"/>
              </w:rPr>
              <w:t>пиво та/або напої, що виготовляються на його основі, не повинна містити зображення популярних осіб або пряме чи опосередковане схвалення популярними особами паління, споживання електронних сигарет або вживання алкоголю, пива та напоїв, що виготовляються на його основі.</w:t>
            </w:r>
          </w:p>
        </w:tc>
      </w:tr>
    </w:tbl>
    <w:p w:rsidR="003D508E" w:rsidRDefault="003D508E" w:rsidP="003D508E">
      <w:pPr>
        <w:rPr>
          <w:b/>
          <w:szCs w:val="28"/>
        </w:rPr>
      </w:pPr>
      <w:bookmarkStart w:id="39" w:name="o331"/>
      <w:bookmarkEnd w:id="39"/>
    </w:p>
    <w:p w:rsidR="00172F92" w:rsidRDefault="00172F92" w:rsidP="003D508E">
      <w:pPr>
        <w:rPr>
          <w:b/>
          <w:szCs w:val="28"/>
        </w:rPr>
      </w:pPr>
    </w:p>
    <w:p w:rsidR="006924B1" w:rsidRPr="00D6235F" w:rsidRDefault="006924B1" w:rsidP="00F2230C">
      <w:pPr>
        <w:spacing w:after="0"/>
        <w:ind w:left="284" w:firstLine="0"/>
        <w:rPr>
          <w:szCs w:val="28"/>
        </w:rPr>
      </w:pPr>
      <w:r w:rsidRPr="00D6235F">
        <w:rPr>
          <w:szCs w:val="28"/>
        </w:rPr>
        <w:lastRenderedPageBreak/>
        <w:t>Народн</w:t>
      </w:r>
      <w:r w:rsidR="00172F92">
        <w:rPr>
          <w:szCs w:val="28"/>
        </w:rPr>
        <w:t>і</w:t>
      </w:r>
      <w:r>
        <w:rPr>
          <w:szCs w:val="28"/>
        </w:rPr>
        <w:t xml:space="preserve"> депутат</w:t>
      </w:r>
      <w:r w:rsidR="00172F92">
        <w:rPr>
          <w:szCs w:val="28"/>
        </w:rPr>
        <w:t xml:space="preserve">и України </w:t>
      </w:r>
      <w:r w:rsidRPr="00D6235F">
        <w:rPr>
          <w:szCs w:val="28"/>
        </w:rPr>
        <w:t xml:space="preserve"> </w:t>
      </w:r>
    </w:p>
    <w:p w:rsidR="00172F92" w:rsidRDefault="006924B1" w:rsidP="00172F92">
      <w:pPr>
        <w:spacing w:after="0"/>
        <w:ind w:left="284" w:firstLine="0"/>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p>
    <w:p w:rsidR="002122AD" w:rsidRDefault="002122AD" w:rsidP="00F2230C">
      <w:pPr>
        <w:spacing w:after="0"/>
        <w:jc w:val="right"/>
      </w:pPr>
    </w:p>
    <w:sectPr w:rsidR="002122AD" w:rsidSect="00D718DC">
      <w:footerReference w:type="default" r:id="rId10"/>
      <w:pgSz w:w="16838" w:h="11906" w:orient="landscape"/>
      <w:pgMar w:top="851" w:right="851" w:bottom="284"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B5" w:rsidRDefault="009C63B5" w:rsidP="00723D73">
      <w:pPr>
        <w:spacing w:after="0"/>
      </w:pPr>
      <w:r>
        <w:separator/>
      </w:r>
    </w:p>
  </w:endnote>
  <w:endnote w:type="continuationSeparator" w:id="0">
    <w:p w:rsidR="009C63B5" w:rsidRDefault="009C63B5" w:rsidP="00723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05" w:rsidRDefault="00935905">
    <w:pPr>
      <w:pStyle w:val="ac"/>
      <w:jc w:val="right"/>
    </w:pPr>
    <w:r>
      <w:rPr>
        <w:noProof/>
      </w:rPr>
      <w:fldChar w:fldCharType="begin"/>
    </w:r>
    <w:r>
      <w:rPr>
        <w:noProof/>
      </w:rPr>
      <w:instrText>PAGE   \* MERGEFORMAT</w:instrText>
    </w:r>
    <w:r>
      <w:rPr>
        <w:noProof/>
      </w:rPr>
      <w:fldChar w:fldCharType="separate"/>
    </w:r>
    <w:r w:rsidR="00B060DA">
      <w:rPr>
        <w:noProof/>
      </w:rPr>
      <w:t>7</w:t>
    </w:r>
    <w:r>
      <w:rPr>
        <w:noProof/>
      </w:rPr>
      <w:fldChar w:fldCharType="end"/>
    </w:r>
  </w:p>
  <w:p w:rsidR="00935905" w:rsidRDefault="0093590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B5" w:rsidRDefault="009C63B5" w:rsidP="00723D73">
      <w:pPr>
        <w:spacing w:after="0"/>
      </w:pPr>
      <w:r>
        <w:separator/>
      </w:r>
    </w:p>
  </w:footnote>
  <w:footnote w:type="continuationSeparator" w:id="0">
    <w:p w:rsidR="009C63B5" w:rsidRDefault="009C63B5" w:rsidP="00723D7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F9"/>
    <w:rsid w:val="00002C84"/>
    <w:rsid w:val="000033DC"/>
    <w:rsid w:val="00005515"/>
    <w:rsid w:val="00005668"/>
    <w:rsid w:val="0001004E"/>
    <w:rsid w:val="00011AFE"/>
    <w:rsid w:val="00012BC0"/>
    <w:rsid w:val="000151F2"/>
    <w:rsid w:val="000179E5"/>
    <w:rsid w:val="00031E9F"/>
    <w:rsid w:val="0003202E"/>
    <w:rsid w:val="0003704F"/>
    <w:rsid w:val="00045475"/>
    <w:rsid w:val="00045595"/>
    <w:rsid w:val="00066FE1"/>
    <w:rsid w:val="00076CCE"/>
    <w:rsid w:val="00092154"/>
    <w:rsid w:val="0009269D"/>
    <w:rsid w:val="00095A94"/>
    <w:rsid w:val="000963A7"/>
    <w:rsid w:val="000A2E59"/>
    <w:rsid w:val="000A34BB"/>
    <w:rsid w:val="000A66D1"/>
    <w:rsid w:val="000B170B"/>
    <w:rsid w:val="000C373C"/>
    <w:rsid w:val="000C6006"/>
    <w:rsid w:val="00100BE9"/>
    <w:rsid w:val="0011386C"/>
    <w:rsid w:val="0011416C"/>
    <w:rsid w:val="001276E0"/>
    <w:rsid w:val="00127CF5"/>
    <w:rsid w:val="00136B64"/>
    <w:rsid w:val="00137F1C"/>
    <w:rsid w:val="00151734"/>
    <w:rsid w:val="00156327"/>
    <w:rsid w:val="00161C00"/>
    <w:rsid w:val="00166B51"/>
    <w:rsid w:val="00172F92"/>
    <w:rsid w:val="001741EB"/>
    <w:rsid w:val="00175CEF"/>
    <w:rsid w:val="00192099"/>
    <w:rsid w:val="001A112B"/>
    <w:rsid w:val="001A16CF"/>
    <w:rsid w:val="001A2B08"/>
    <w:rsid w:val="001A46A2"/>
    <w:rsid w:val="001A552F"/>
    <w:rsid w:val="001B0B90"/>
    <w:rsid w:val="001B1B27"/>
    <w:rsid w:val="001C0A44"/>
    <w:rsid w:val="001C6C0E"/>
    <w:rsid w:val="001D155A"/>
    <w:rsid w:val="001D35C3"/>
    <w:rsid w:val="001D4DBC"/>
    <w:rsid w:val="001E18C1"/>
    <w:rsid w:val="001E2284"/>
    <w:rsid w:val="001F319C"/>
    <w:rsid w:val="001F5DC3"/>
    <w:rsid w:val="00203737"/>
    <w:rsid w:val="00210A1A"/>
    <w:rsid w:val="002122AD"/>
    <w:rsid w:val="002264B1"/>
    <w:rsid w:val="00232348"/>
    <w:rsid w:val="002333DC"/>
    <w:rsid w:val="00235775"/>
    <w:rsid w:val="00235A7F"/>
    <w:rsid w:val="002406C5"/>
    <w:rsid w:val="00241D61"/>
    <w:rsid w:val="0024251D"/>
    <w:rsid w:val="00244C6D"/>
    <w:rsid w:val="002509D8"/>
    <w:rsid w:val="00257551"/>
    <w:rsid w:val="00261EF2"/>
    <w:rsid w:val="00266699"/>
    <w:rsid w:val="002707E4"/>
    <w:rsid w:val="00271E8C"/>
    <w:rsid w:val="00291C08"/>
    <w:rsid w:val="00292B43"/>
    <w:rsid w:val="002B423A"/>
    <w:rsid w:val="002B62B5"/>
    <w:rsid w:val="002B7606"/>
    <w:rsid w:val="002B7F2D"/>
    <w:rsid w:val="002C4635"/>
    <w:rsid w:val="002C780A"/>
    <w:rsid w:val="002E65AD"/>
    <w:rsid w:val="002F3119"/>
    <w:rsid w:val="0030472A"/>
    <w:rsid w:val="00306738"/>
    <w:rsid w:val="003124C6"/>
    <w:rsid w:val="00324E88"/>
    <w:rsid w:val="00336A12"/>
    <w:rsid w:val="00342541"/>
    <w:rsid w:val="003473EF"/>
    <w:rsid w:val="0036108C"/>
    <w:rsid w:val="00370B73"/>
    <w:rsid w:val="0037401B"/>
    <w:rsid w:val="0037658D"/>
    <w:rsid w:val="003810EE"/>
    <w:rsid w:val="003828AE"/>
    <w:rsid w:val="00382B24"/>
    <w:rsid w:val="00385FAF"/>
    <w:rsid w:val="003907DB"/>
    <w:rsid w:val="003953B1"/>
    <w:rsid w:val="003967AA"/>
    <w:rsid w:val="00397A85"/>
    <w:rsid w:val="003A168E"/>
    <w:rsid w:val="003A25ED"/>
    <w:rsid w:val="003A281D"/>
    <w:rsid w:val="003B3DFE"/>
    <w:rsid w:val="003B6A73"/>
    <w:rsid w:val="003C54F0"/>
    <w:rsid w:val="003C57AC"/>
    <w:rsid w:val="003D123A"/>
    <w:rsid w:val="003D244A"/>
    <w:rsid w:val="003D508E"/>
    <w:rsid w:val="003D5A64"/>
    <w:rsid w:val="003D6626"/>
    <w:rsid w:val="003D6678"/>
    <w:rsid w:val="003D7919"/>
    <w:rsid w:val="003E2DF0"/>
    <w:rsid w:val="003E2F4D"/>
    <w:rsid w:val="003E45C8"/>
    <w:rsid w:val="003E7939"/>
    <w:rsid w:val="003F5650"/>
    <w:rsid w:val="003F7A54"/>
    <w:rsid w:val="00415660"/>
    <w:rsid w:val="004207EC"/>
    <w:rsid w:val="0043219A"/>
    <w:rsid w:val="004329B4"/>
    <w:rsid w:val="00433D52"/>
    <w:rsid w:val="004353B5"/>
    <w:rsid w:val="00441E7E"/>
    <w:rsid w:val="00445CAD"/>
    <w:rsid w:val="004546D6"/>
    <w:rsid w:val="00470580"/>
    <w:rsid w:val="00472AC8"/>
    <w:rsid w:val="00475FD9"/>
    <w:rsid w:val="00481E7A"/>
    <w:rsid w:val="00496B2A"/>
    <w:rsid w:val="004A496B"/>
    <w:rsid w:val="004A6B91"/>
    <w:rsid w:val="004A76AD"/>
    <w:rsid w:val="004B65CA"/>
    <w:rsid w:val="004C379C"/>
    <w:rsid w:val="004C4C5B"/>
    <w:rsid w:val="004D0F2E"/>
    <w:rsid w:val="004D4701"/>
    <w:rsid w:val="004D63CF"/>
    <w:rsid w:val="004E18F8"/>
    <w:rsid w:val="004E1F66"/>
    <w:rsid w:val="004E4D21"/>
    <w:rsid w:val="004F2217"/>
    <w:rsid w:val="004F5B63"/>
    <w:rsid w:val="00501DEC"/>
    <w:rsid w:val="0050469F"/>
    <w:rsid w:val="0051015C"/>
    <w:rsid w:val="00520E9E"/>
    <w:rsid w:val="005223AB"/>
    <w:rsid w:val="00522815"/>
    <w:rsid w:val="0053283D"/>
    <w:rsid w:val="00537515"/>
    <w:rsid w:val="0054273A"/>
    <w:rsid w:val="00542B28"/>
    <w:rsid w:val="00543D8F"/>
    <w:rsid w:val="005520A4"/>
    <w:rsid w:val="00554F15"/>
    <w:rsid w:val="0055513E"/>
    <w:rsid w:val="00557892"/>
    <w:rsid w:val="00562D47"/>
    <w:rsid w:val="0056493C"/>
    <w:rsid w:val="0056603E"/>
    <w:rsid w:val="00570DD7"/>
    <w:rsid w:val="00575185"/>
    <w:rsid w:val="00575ACF"/>
    <w:rsid w:val="00575DA5"/>
    <w:rsid w:val="00577BF4"/>
    <w:rsid w:val="0058030B"/>
    <w:rsid w:val="00581811"/>
    <w:rsid w:val="005820B8"/>
    <w:rsid w:val="00593919"/>
    <w:rsid w:val="005A1239"/>
    <w:rsid w:val="005A58EE"/>
    <w:rsid w:val="005A6463"/>
    <w:rsid w:val="005B16A8"/>
    <w:rsid w:val="005C11C8"/>
    <w:rsid w:val="005C17CE"/>
    <w:rsid w:val="005C2272"/>
    <w:rsid w:val="005C4D86"/>
    <w:rsid w:val="005C5B93"/>
    <w:rsid w:val="005D5653"/>
    <w:rsid w:val="005D75C1"/>
    <w:rsid w:val="005F5703"/>
    <w:rsid w:val="005F5B12"/>
    <w:rsid w:val="00602809"/>
    <w:rsid w:val="0061323E"/>
    <w:rsid w:val="00614E08"/>
    <w:rsid w:val="00616579"/>
    <w:rsid w:val="006179FB"/>
    <w:rsid w:val="00617C3B"/>
    <w:rsid w:val="0062175D"/>
    <w:rsid w:val="00626FD2"/>
    <w:rsid w:val="00627D26"/>
    <w:rsid w:val="00630685"/>
    <w:rsid w:val="0063074A"/>
    <w:rsid w:val="00633DB8"/>
    <w:rsid w:val="006573B1"/>
    <w:rsid w:val="0066208D"/>
    <w:rsid w:val="00662190"/>
    <w:rsid w:val="0066246A"/>
    <w:rsid w:val="00662834"/>
    <w:rsid w:val="00663131"/>
    <w:rsid w:val="006924B1"/>
    <w:rsid w:val="00695029"/>
    <w:rsid w:val="006A443E"/>
    <w:rsid w:val="006A56D0"/>
    <w:rsid w:val="006A6FAB"/>
    <w:rsid w:val="006B27C2"/>
    <w:rsid w:val="006B37FC"/>
    <w:rsid w:val="006B5C4F"/>
    <w:rsid w:val="006C0320"/>
    <w:rsid w:val="006D14AE"/>
    <w:rsid w:val="006D1F40"/>
    <w:rsid w:val="006D41F3"/>
    <w:rsid w:val="006D6E2B"/>
    <w:rsid w:val="006D74DE"/>
    <w:rsid w:val="006E744F"/>
    <w:rsid w:val="006F2D58"/>
    <w:rsid w:val="006F6F8C"/>
    <w:rsid w:val="00704C3E"/>
    <w:rsid w:val="007066BA"/>
    <w:rsid w:val="00723D73"/>
    <w:rsid w:val="00724B36"/>
    <w:rsid w:val="007333C2"/>
    <w:rsid w:val="00734A4A"/>
    <w:rsid w:val="00737737"/>
    <w:rsid w:val="007440F7"/>
    <w:rsid w:val="0074571A"/>
    <w:rsid w:val="00746585"/>
    <w:rsid w:val="007475BD"/>
    <w:rsid w:val="00750240"/>
    <w:rsid w:val="00753B3C"/>
    <w:rsid w:val="00761C43"/>
    <w:rsid w:val="007650A2"/>
    <w:rsid w:val="00772470"/>
    <w:rsid w:val="007752F7"/>
    <w:rsid w:val="0078060F"/>
    <w:rsid w:val="00780BF3"/>
    <w:rsid w:val="00781D9B"/>
    <w:rsid w:val="00782F7D"/>
    <w:rsid w:val="00787757"/>
    <w:rsid w:val="00787BD2"/>
    <w:rsid w:val="007B11AE"/>
    <w:rsid w:val="007B3E23"/>
    <w:rsid w:val="007C45A2"/>
    <w:rsid w:val="007D2D5C"/>
    <w:rsid w:val="007D4FCF"/>
    <w:rsid w:val="007E55E0"/>
    <w:rsid w:val="007E6E30"/>
    <w:rsid w:val="007F300C"/>
    <w:rsid w:val="007F6740"/>
    <w:rsid w:val="00800A8A"/>
    <w:rsid w:val="0080257A"/>
    <w:rsid w:val="00804DD1"/>
    <w:rsid w:val="0081426C"/>
    <w:rsid w:val="00814693"/>
    <w:rsid w:val="0083575B"/>
    <w:rsid w:val="00835D07"/>
    <w:rsid w:val="008425EB"/>
    <w:rsid w:val="008513D0"/>
    <w:rsid w:val="00855579"/>
    <w:rsid w:val="008563DD"/>
    <w:rsid w:val="008604EB"/>
    <w:rsid w:val="00874D99"/>
    <w:rsid w:val="00876BCE"/>
    <w:rsid w:val="00877870"/>
    <w:rsid w:val="008804CA"/>
    <w:rsid w:val="00881F03"/>
    <w:rsid w:val="00886C06"/>
    <w:rsid w:val="00892A9D"/>
    <w:rsid w:val="00896165"/>
    <w:rsid w:val="008B56BD"/>
    <w:rsid w:val="008B6D15"/>
    <w:rsid w:val="008B7199"/>
    <w:rsid w:val="008C0266"/>
    <w:rsid w:val="008D3AA1"/>
    <w:rsid w:val="008D4CBE"/>
    <w:rsid w:val="008E0A6B"/>
    <w:rsid w:val="008E756D"/>
    <w:rsid w:val="008F0CB1"/>
    <w:rsid w:val="00905D46"/>
    <w:rsid w:val="009104C8"/>
    <w:rsid w:val="00911EEF"/>
    <w:rsid w:val="00921809"/>
    <w:rsid w:val="00935905"/>
    <w:rsid w:val="0093692A"/>
    <w:rsid w:val="00940D3D"/>
    <w:rsid w:val="00944DA5"/>
    <w:rsid w:val="0094785A"/>
    <w:rsid w:val="009556A5"/>
    <w:rsid w:val="009566E5"/>
    <w:rsid w:val="0096485D"/>
    <w:rsid w:val="0097650D"/>
    <w:rsid w:val="00986F74"/>
    <w:rsid w:val="00987130"/>
    <w:rsid w:val="00987BE1"/>
    <w:rsid w:val="009909A9"/>
    <w:rsid w:val="009909AE"/>
    <w:rsid w:val="009926F8"/>
    <w:rsid w:val="00993480"/>
    <w:rsid w:val="009A0615"/>
    <w:rsid w:val="009A5343"/>
    <w:rsid w:val="009A6AD1"/>
    <w:rsid w:val="009C63B5"/>
    <w:rsid w:val="009D250B"/>
    <w:rsid w:val="009D36CD"/>
    <w:rsid w:val="009E1607"/>
    <w:rsid w:val="009E2249"/>
    <w:rsid w:val="009E60E7"/>
    <w:rsid w:val="009E71FC"/>
    <w:rsid w:val="009F247C"/>
    <w:rsid w:val="009F5CBB"/>
    <w:rsid w:val="00A04DC9"/>
    <w:rsid w:val="00A05134"/>
    <w:rsid w:val="00A247BC"/>
    <w:rsid w:val="00A2688B"/>
    <w:rsid w:val="00A3273B"/>
    <w:rsid w:val="00A37EF2"/>
    <w:rsid w:val="00A506DB"/>
    <w:rsid w:val="00A537F9"/>
    <w:rsid w:val="00A55706"/>
    <w:rsid w:val="00A615FB"/>
    <w:rsid w:val="00A65E37"/>
    <w:rsid w:val="00A878B2"/>
    <w:rsid w:val="00A92271"/>
    <w:rsid w:val="00A92B61"/>
    <w:rsid w:val="00AA0AD6"/>
    <w:rsid w:val="00AB088A"/>
    <w:rsid w:val="00AC5C8F"/>
    <w:rsid w:val="00AD0707"/>
    <w:rsid w:val="00AD5498"/>
    <w:rsid w:val="00AD7B05"/>
    <w:rsid w:val="00AD7D66"/>
    <w:rsid w:val="00AE2731"/>
    <w:rsid w:val="00AE2AA2"/>
    <w:rsid w:val="00AE2F89"/>
    <w:rsid w:val="00AE36D5"/>
    <w:rsid w:val="00AF1A44"/>
    <w:rsid w:val="00AF3B82"/>
    <w:rsid w:val="00AF4FD2"/>
    <w:rsid w:val="00AF7ABC"/>
    <w:rsid w:val="00B01091"/>
    <w:rsid w:val="00B060DA"/>
    <w:rsid w:val="00B13AA1"/>
    <w:rsid w:val="00B20692"/>
    <w:rsid w:val="00B264AB"/>
    <w:rsid w:val="00B337E9"/>
    <w:rsid w:val="00B34538"/>
    <w:rsid w:val="00B34B3D"/>
    <w:rsid w:val="00B35276"/>
    <w:rsid w:val="00B355F0"/>
    <w:rsid w:val="00B46E0C"/>
    <w:rsid w:val="00B50E4B"/>
    <w:rsid w:val="00B5519F"/>
    <w:rsid w:val="00B55C3D"/>
    <w:rsid w:val="00B71B73"/>
    <w:rsid w:val="00B81ABD"/>
    <w:rsid w:val="00B90A7E"/>
    <w:rsid w:val="00B9128F"/>
    <w:rsid w:val="00BB37EE"/>
    <w:rsid w:val="00BB3C4F"/>
    <w:rsid w:val="00BB6308"/>
    <w:rsid w:val="00BC260D"/>
    <w:rsid w:val="00BC35B7"/>
    <w:rsid w:val="00BC6183"/>
    <w:rsid w:val="00BD4F6C"/>
    <w:rsid w:val="00BD5A74"/>
    <w:rsid w:val="00BF0735"/>
    <w:rsid w:val="00BF4467"/>
    <w:rsid w:val="00BF4A2E"/>
    <w:rsid w:val="00C02677"/>
    <w:rsid w:val="00C0538D"/>
    <w:rsid w:val="00C1121F"/>
    <w:rsid w:val="00C15AA4"/>
    <w:rsid w:val="00C240F0"/>
    <w:rsid w:val="00C2467E"/>
    <w:rsid w:val="00C27AF5"/>
    <w:rsid w:val="00C3266C"/>
    <w:rsid w:val="00C471A7"/>
    <w:rsid w:val="00C47373"/>
    <w:rsid w:val="00C47E5C"/>
    <w:rsid w:val="00C50B5B"/>
    <w:rsid w:val="00C557A8"/>
    <w:rsid w:val="00C559E5"/>
    <w:rsid w:val="00C56950"/>
    <w:rsid w:val="00C6635A"/>
    <w:rsid w:val="00C7292D"/>
    <w:rsid w:val="00C840FC"/>
    <w:rsid w:val="00C94857"/>
    <w:rsid w:val="00C96AB6"/>
    <w:rsid w:val="00C97A52"/>
    <w:rsid w:val="00C97BB0"/>
    <w:rsid w:val="00CA163F"/>
    <w:rsid w:val="00CA50FF"/>
    <w:rsid w:val="00CB1F49"/>
    <w:rsid w:val="00CB2BA9"/>
    <w:rsid w:val="00CC2DB1"/>
    <w:rsid w:val="00CC7A16"/>
    <w:rsid w:val="00CD4390"/>
    <w:rsid w:val="00CE091C"/>
    <w:rsid w:val="00CE1FB1"/>
    <w:rsid w:val="00CE5941"/>
    <w:rsid w:val="00CF4A33"/>
    <w:rsid w:val="00D00E7B"/>
    <w:rsid w:val="00D203B7"/>
    <w:rsid w:val="00D32124"/>
    <w:rsid w:val="00D351F2"/>
    <w:rsid w:val="00D36EEB"/>
    <w:rsid w:val="00D403F3"/>
    <w:rsid w:val="00D42997"/>
    <w:rsid w:val="00D50EF1"/>
    <w:rsid w:val="00D53180"/>
    <w:rsid w:val="00D54E33"/>
    <w:rsid w:val="00D562D3"/>
    <w:rsid w:val="00D67A67"/>
    <w:rsid w:val="00D718DC"/>
    <w:rsid w:val="00D72051"/>
    <w:rsid w:val="00D80097"/>
    <w:rsid w:val="00D81CA9"/>
    <w:rsid w:val="00D84848"/>
    <w:rsid w:val="00D856D4"/>
    <w:rsid w:val="00D95682"/>
    <w:rsid w:val="00DA7719"/>
    <w:rsid w:val="00DB39AD"/>
    <w:rsid w:val="00DC0DB0"/>
    <w:rsid w:val="00DC30C0"/>
    <w:rsid w:val="00DC54D9"/>
    <w:rsid w:val="00DC5CF7"/>
    <w:rsid w:val="00DD185B"/>
    <w:rsid w:val="00DE0C68"/>
    <w:rsid w:val="00DE2542"/>
    <w:rsid w:val="00DE435E"/>
    <w:rsid w:val="00DE7BF0"/>
    <w:rsid w:val="00DF26F4"/>
    <w:rsid w:val="00DF58F7"/>
    <w:rsid w:val="00DF6973"/>
    <w:rsid w:val="00E0242D"/>
    <w:rsid w:val="00E0413B"/>
    <w:rsid w:val="00E05785"/>
    <w:rsid w:val="00E228A4"/>
    <w:rsid w:val="00E32F02"/>
    <w:rsid w:val="00E33782"/>
    <w:rsid w:val="00E33990"/>
    <w:rsid w:val="00E420EC"/>
    <w:rsid w:val="00E42E60"/>
    <w:rsid w:val="00E4671F"/>
    <w:rsid w:val="00E625B5"/>
    <w:rsid w:val="00E7548B"/>
    <w:rsid w:val="00E81253"/>
    <w:rsid w:val="00E8160C"/>
    <w:rsid w:val="00E8531F"/>
    <w:rsid w:val="00E855D9"/>
    <w:rsid w:val="00E941CD"/>
    <w:rsid w:val="00E95398"/>
    <w:rsid w:val="00EA0C8A"/>
    <w:rsid w:val="00EA1783"/>
    <w:rsid w:val="00EB3A21"/>
    <w:rsid w:val="00EB3EA3"/>
    <w:rsid w:val="00EB7BAD"/>
    <w:rsid w:val="00EC3D83"/>
    <w:rsid w:val="00EC5214"/>
    <w:rsid w:val="00ED2B6C"/>
    <w:rsid w:val="00ED44E7"/>
    <w:rsid w:val="00ED65EC"/>
    <w:rsid w:val="00ED678B"/>
    <w:rsid w:val="00EF5AA3"/>
    <w:rsid w:val="00EF62FE"/>
    <w:rsid w:val="00EF6B3D"/>
    <w:rsid w:val="00F00B15"/>
    <w:rsid w:val="00F036C2"/>
    <w:rsid w:val="00F12394"/>
    <w:rsid w:val="00F12F4B"/>
    <w:rsid w:val="00F130EA"/>
    <w:rsid w:val="00F146BF"/>
    <w:rsid w:val="00F2230C"/>
    <w:rsid w:val="00F244B0"/>
    <w:rsid w:val="00F44428"/>
    <w:rsid w:val="00F527DC"/>
    <w:rsid w:val="00F56CA0"/>
    <w:rsid w:val="00F71FF2"/>
    <w:rsid w:val="00F7457F"/>
    <w:rsid w:val="00F74DD7"/>
    <w:rsid w:val="00F76065"/>
    <w:rsid w:val="00F768C2"/>
    <w:rsid w:val="00F84D58"/>
    <w:rsid w:val="00F91CE1"/>
    <w:rsid w:val="00F97D28"/>
    <w:rsid w:val="00FA3192"/>
    <w:rsid w:val="00FB5AEE"/>
    <w:rsid w:val="00FB7C43"/>
    <w:rsid w:val="00FC1260"/>
    <w:rsid w:val="00FC1799"/>
    <w:rsid w:val="00FC299E"/>
    <w:rsid w:val="00FC4771"/>
    <w:rsid w:val="00FC5330"/>
    <w:rsid w:val="00FC6881"/>
    <w:rsid w:val="00FD03D2"/>
    <w:rsid w:val="00FD412C"/>
    <w:rsid w:val="00FD5482"/>
    <w:rsid w:val="00FE456F"/>
    <w:rsid w:val="00FE6A25"/>
    <w:rsid w:val="00FF6C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82360AA-42C6-4464-8B6A-E8494B36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0F"/>
    <w:pPr>
      <w:spacing w:after="120"/>
      <w:ind w:firstLine="709"/>
      <w:jc w:val="both"/>
    </w:pPr>
    <w:rPr>
      <w:rFonts w:ascii="Times New Roman" w:hAnsi="Times New Roman"/>
      <w:sz w:val="28"/>
      <w:szCs w:val="22"/>
      <w:lang w:eastAsia="en-US"/>
    </w:rPr>
  </w:style>
  <w:style w:type="paragraph" w:styleId="3">
    <w:name w:val="heading 3"/>
    <w:basedOn w:val="a"/>
    <w:link w:val="30"/>
    <w:uiPriority w:val="99"/>
    <w:qFormat/>
    <w:rsid w:val="0078060F"/>
    <w:pPr>
      <w:spacing w:before="100" w:beforeAutospacing="1" w:after="100" w:afterAutospacing="1"/>
      <w:ind w:firstLine="0"/>
      <w:jc w:val="left"/>
      <w:outlineLvl w:val="2"/>
    </w:pPr>
    <w:rPr>
      <w:rFonts w:ascii="Cambria" w:hAnsi="Cambria" w:cs="Times New Roman"/>
      <w:b/>
      <w:bCs/>
      <w:sz w:val="26"/>
      <w:szCs w:val="26"/>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8060F"/>
    <w:rPr>
      <w:rFonts w:ascii="Cambria" w:hAnsi="Cambria" w:cs="Times New Roman"/>
      <w:b/>
      <w:bCs/>
      <w:sz w:val="26"/>
      <w:szCs w:val="26"/>
      <w:lang w:val="x-none" w:eastAsia="uk-UA"/>
    </w:rPr>
  </w:style>
  <w:style w:type="character" w:customStyle="1" w:styleId="1">
    <w:name w:val="Текст у виносці Знак1"/>
    <w:uiPriority w:val="99"/>
    <w:semiHidden/>
    <w:rPr>
      <w:rFonts w:ascii="Segoe UI" w:hAnsi="Segoe UI" w:cs="Segoe UI"/>
      <w:sz w:val="18"/>
      <w:szCs w:val="18"/>
      <w:lang w:val="x-none" w:eastAsia="en-US"/>
    </w:rPr>
  </w:style>
  <w:style w:type="paragraph" w:styleId="a3">
    <w:name w:val="Balloon Text"/>
    <w:basedOn w:val="a"/>
    <w:link w:val="a4"/>
    <w:uiPriority w:val="99"/>
    <w:semiHidden/>
    <w:rsid w:val="0078060F"/>
    <w:pPr>
      <w:spacing w:after="0"/>
    </w:pPr>
    <w:rPr>
      <w:rFonts w:ascii="Segoe UI" w:hAnsi="Segoe UI" w:cs="Times New Roman"/>
      <w:sz w:val="18"/>
      <w:szCs w:val="18"/>
    </w:rPr>
  </w:style>
  <w:style w:type="character" w:customStyle="1" w:styleId="12">
    <w:name w:val="Текст у виносці Знак12"/>
    <w:uiPriority w:val="99"/>
    <w:semiHidden/>
    <w:rPr>
      <w:rFonts w:ascii="Segoe UI" w:hAnsi="Segoe UI" w:cs="Segoe UI"/>
      <w:sz w:val="18"/>
      <w:szCs w:val="18"/>
      <w:lang w:val="x-none" w:eastAsia="en-US"/>
    </w:rPr>
  </w:style>
  <w:style w:type="character" w:customStyle="1" w:styleId="13">
    <w:name w:val="Текст у виносці Знак13"/>
    <w:uiPriority w:val="99"/>
    <w:semiHidden/>
    <w:rPr>
      <w:rFonts w:ascii="Segoe UI" w:hAnsi="Segoe UI" w:cs="Segoe UI"/>
      <w:sz w:val="18"/>
      <w:szCs w:val="18"/>
      <w:lang w:val="x-none" w:eastAsia="en-US"/>
    </w:rPr>
  </w:style>
  <w:style w:type="character" w:customStyle="1" w:styleId="a4">
    <w:name w:val="Текст у виносці Знак"/>
    <w:link w:val="a3"/>
    <w:uiPriority w:val="99"/>
    <w:semiHidden/>
    <w:locked/>
    <w:rPr>
      <w:rFonts w:ascii="Segoe UI" w:hAnsi="Segoe UI" w:cs="Segoe UI"/>
      <w:sz w:val="18"/>
      <w:szCs w:val="18"/>
      <w:lang w:val="uk-UA" w:eastAsia="en-US"/>
    </w:rPr>
  </w:style>
  <w:style w:type="character" w:customStyle="1" w:styleId="11">
    <w:name w:val="Текст у виносці Знак11"/>
    <w:uiPriority w:val="99"/>
    <w:semiHidden/>
    <w:rPr>
      <w:rFonts w:ascii="Segoe UI" w:hAnsi="Segoe UI" w:cs="Segoe UI"/>
      <w:sz w:val="18"/>
      <w:szCs w:val="18"/>
      <w:lang w:val="x-none" w:eastAsia="en-US"/>
    </w:rPr>
  </w:style>
  <w:style w:type="character" w:customStyle="1" w:styleId="BalloonTextChar1">
    <w:name w:val="Balloon Text Char1"/>
    <w:uiPriority w:val="99"/>
    <w:semiHidden/>
    <w:rPr>
      <w:rFonts w:ascii="Times New Roman" w:hAnsi="Times New Roman" w:cs="Calibri"/>
      <w:sz w:val="2"/>
      <w:lang w:val="x-none" w:eastAsia="en-US"/>
    </w:rPr>
  </w:style>
  <w:style w:type="character" w:customStyle="1" w:styleId="10">
    <w:name w:val="Текст примітки Знак1"/>
    <w:uiPriority w:val="99"/>
    <w:semiHidden/>
    <w:rPr>
      <w:rFonts w:ascii="Times New Roman" w:hAnsi="Times New Roman" w:cs="Times New Roman"/>
      <w:sz w:val="20"/>
      <w:szCs w:val="20"/>
      <w:lang w:val="x-none" w:eastAsia="en-US"/>
    </w:rPr>
  </w:style>
  <w:style w:type="paragraph" w:styleId="a5">
    <w:name w:val="annotation text"/>
    <w:basedOn w:val="a"/>
    <w:link w:val="a6"/>
    <w:uiPriority w:val="99"/>
    <w:semiHidden/>
    <w:rsid w:val="0078060F"/>
    <w:pPr>
      <w:spacing w:after="0"/>
      <w:ind w:firstLine="0"/>
      <w:jc w:val="left"/>
    </w:pPr>
    <w:rPr>
      <w:rFonts w:cs="Times New Roman"/>
      <w:sz w:val="20"/>
      <w:szCs w:val="20"/>
    </w:rPr>
  </w:style>
  <w:style w:type="character" w:customStyle="1" w:styleId="120">
    <w:name w:val="Текст примітки Знак12"/>
    <w:uiPriority w:val="99"/>
    <w:semiHidden/>
    <w:rPr>
      <w:rFonts w:ascii="Times New Roman" w:hAnsi="Times New Roman" w:cs="Times New Roman"/>
      <w:sz w:val="20"/>
      <w:szCs w:val="20"/>
      <w:lang w:val="x-none" w:eastAsia="en-US"/>
    </w:rPr>
  </w:style>
  <w:style w:type="character" w:customStyle="1" w:styleId="130">
    <w:name w:val="Текст примітки Знак13"/>
    <w:uiPriority w:val="99"/>
    <w:semiHidden/>
    <w:rPr>
      <w:rFonts w:ascii="Times New Roman" w:hAnsi="Times New Roman" w:cs="Times New Roman"/>
      <w:sz w:val="20"/>
      <w:szCs w:val="20"/>
      <w:lang w:val="x-none" w:eastAsia="en-US"/>
    </w:rPr>
  </w:style>
  <w:style w:type="character" w:customStyle="1" w:styleId="a6">
    <w:name w:val="Текст примітки Знак"/>
    <w:link w:val="a5"/>
    <w:uiPriority w:val="99"/>
    <w:semiHidden/>
    <w:locked/>
    <w:rPr>
      <w:rFonts w:ascii="Times New Roman" w:hAnsi="Times New Roman" w:cs="Times New Roman"/>
      <w:sz w:val="20"/>
      <w:szCs w:val="20"/>
      <w:lang w:val="uk-UA" w:eastAsia="en-US"/>
    </w:rPr>
  </w:style>
  <w:style w:type="character" w:customStyle="1" w:styleId="110">
    <w:name w:val="Текст примітки Знак11"/>
    <w:uiPriority w:val="99"/>
    <w:semiHidden/>
    <w:rPr>
      <w:rFonts w:ascii="Times New Roman" w:hAnsi="Times New Roman" w:cs="Calibri"/>
      <w:sz w:val="20"/>
      <w:szCs w:val="20"/>
      <w:lang w:val="x-none" w:eastAsia="en-US"/>
    </w:rPr>
  </w:style>
  <w:style w:type="character" w:customStyle="1" w:styleId="CommentTextChar1">
    <w:name w:val="Comment Text Char1"/>
    <w:uiPriority w:val="99"/>
    <w:semiHidden/>
    <w:rPr>
      <w:rFonts w:ascii="Times New Roman" w:hAnsi="Times New Roman" w:cs="Calibri"/>
      <w:sz w:val="20"/>
      <w:szCs w:val="20"/>
      <w:lang w:val="x-none" w:eastAsia="en-US"/>
    </w:rPr>
  </w:style>
  <w:style w:type="character" w:customStyle="1" w:styleId="HTML1">
    <w:name w:val="Стандартний HTML Знак1"/>
    <w:uiPriority w:val="99"/>
    <w:semiHidden/>
    <w:rPr>
      <w:rFonts w:ascii="Courier New" w:hAnsi="Courier New" w:cs="Courier New"/>
      <w:sz w:val="20"/>
      <w:szCs w:val="20"/>
      <w:lang w:val="x-none" w:eastAsia="en-US"/>
    </w:rPr>
  </w:style>
  <w:style w:type="paragraph" w:styleId="HTML">
    <w:name w:val="HTML Preformatted"/>
    <w:basedOn w:val="a"/>
    <w:link w:val="HTML0"/>
    <w:uiPriority w:val="99"/>
    <w:rsid w:val="0078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Times New Roman"/>
      <w:sz w:val="20"/>
      <w:szCs w:val="20"/>
    </w:rPr>
  </w:style>
  <w:style w:type="character" w:customStyle="1" w:styleId="HTML12">
    <w:name w:val="Стандартний HTML Знак12"/>
    <w:uiPriority w:val="99"/>
    <w:semiHidden/>
    <w:rPr>
      <w:rFonts w:ascii="Courier New" w:hAnsi="Courier New" w:cs="Courier New"/>
      <w:sz w:val="20"/>
      <w:szCs w:val="20"/>
      <w:lang w:val="x-none" w:eastAsia="en-US"/>
    </w:rPr>
  </w:style>
  <w:style w:type="character" w:customStyle="1" w:styleId="HTML13">
    <w:name w:val="Стандартний HTML Знак13"/>
    <w:uiPriority w:val="99"/>
    <w:semiHidden/>
    <w:rPr>
      <w:rFonts w:ascii="Courier New" w:hAnsi="Courier New" w:cs="Courier New"/>
      <w:sz w:val="20"/>
      <w:szCs w:val="20"/>
      <w:lang w:val="x-none" w:eastAsia="en-US"/>
    </w:rPr>
  </w:style>
  <w:style w:type="character" w:customStyle="1" w:styleId="HTML0">
    <w:name w:val="Стандартний HTML Знак"/>
    <w:link w:val="HTML"/>
    <w:uiPriority w:val="99"/>
    <w:semiHidden/>
    <w:locked/>
    <w:rPr>
      <w:rFonts w:ascii="Courier New" w:hAnsi="Courier New" w:cs="Courier New"/>
      <w:sz w:val="20"/>
      <w:szCs w:val="20"/>
      <w:lang w:val="uk-UA" w:eastAsia="en-US"/>
    </w:rPr>
  </w:style>
  <w:style w:type="character" w:customStyle="1" w:styleId="HTML11">
    <w:name w:val="Стандартний HTML Знак11"/>
    <w:uiPriority w:val="99"/>
    <w:semiHidden/>
    <w:rPr>
      <w:rFonts w:ascii="Courier New" w:hAnsi="Courier New" w:cs="Courier New"/>
      <w:sz w:val="20"/>
      <w:szCs w:val="20"/>
      <w:lang w:val="x-none" w:eastAsia="en-US"/>
    </w:rPr>
  </w:style>
  <w:style w:type="character" w:customStyle="1" w:styleId="HTMLPreformattedChar1">
    <w:name w:val="HTML Preformatted Char1"/>
    <w:uiPriority w:val="99"/>
    <w:semiHidden/>
    <w:rPr>
      <w:rFonts w:ascii="Courier New" w:hAnsi="Courier New" w:cs="Courier New"/>
      <w:sz w:val="20"/>
      <w:szCs w:val="20"/>
      <w:lang w:val="x-none" w:eastAsia="en-US"/>
    </w:rPr>
  </w:style>
  <w:style w:type="character" w:styleId="a7">
    <w:name w:val="annotation reference"/>
    <w:uiPriority w:val="99"/>
    <w:semiHidden/>
    <w:rsid w:val="0078060F"/>
    <w:rPr>
      <w:rFonts w:cs="Times New Roman"/>
      <w:sz w:val="16"/>
    </w:rPr>
  </w:style>
  <w:style w:type="paragraph" w:styleId="a8">
    <w:name w:val="Normal (Web)"/>
    <w:basedOn w:val="a"/>
    <w:uiPriority w:val="99"/>
    <w:rsid w:val="0078060F"/>
    <w:pPr>
      <w:spacing w:before="100" w:beforeAutospacing="1" w:after="100" w:afterAutospacing="1"/>
      <w:ind w:firstLine="0"/>
      <w:jc w:val="left"/>
    </w:pPr>
    <w:rPr>
      <w:rFonts w:cs="Times New Roman"/>
      <w:sz w:val="24"/>
      <w:szCs w:val="24"/>
      <w:lang w:val="ru-RU" w:eastAsia="ru-RU"/>
    </w:rPr>
  </w:style>
  <w:style w:type="paragraph" w:customStyle="1" w:styleId="ust">
    <w:name w:val="ust"/>
    <w:uiPriority w:val="99"/>
    <w:rsid w:val="0078060F"/>
    <w:pPr>
      <w:spacing w:before="60" w:after="60"/>
      <w:ind w:left="426" w:hanging="284"/>
      <w:jc w:val="both"/>
    </w:pPr>
    <w:rPr>
      <w:rFonts w:ascii="Times New Roman" w:hAnsi="Times New Roman" w:cs="Times New Roman"/>
      <w:sz w:val="24"/>
      <w:szCs w:val="24"/>
      <w:lang w:val="pl-PL" w:eastAsia="pl-PL"/>
    </w:rPr>
  </w:style>
  <w:style w:type="paragraph" w:customStyle="1" w:styleId="a9">
    <w:name w:val="Нормальний текст"/>
    <w:basedOn w:val="a"/>
    <w:uiPriority w:val="99"/>
    <w:rsid w:val="0078060F"/>
    <w:pPr>
      <w:spacing w:before="120" w:after="0"/>
      <w:ind w:firstLine="567"/>
    </w:pPr>
    <w:rPr>
      <w:rFonts w:ascii="Antiqua" w:hAnsi="Antiqua" w:cs="Antiqua"/>
      <w:sz w:val="26"/>
      <w:szCs w:val="26"/>
      <w:lang w:eastAsia="ru-RU"/>
    </w:rPr>
  </w:style>
  <w:style w:type="paragraph" w:styleId="aa">
    <w:name w:val="header"/>
    <w:basedOn w:val="a"/>
    <w:link w:val="ab"/>
    <w:uiPriority w:val="99"/>
    <w:rsid w:val="00723D73"/>
    <w:pPr>
      <w:tabs>
        <w:tab w:val="center" w:pos="4819"/>
        <w:tab w:val="right" w:pos="9639"/>
      </w:tabs>
      <w:spacing w:after="0"/>
    </w:pPr>
    <w:rPr>
      <w:rFonts w:cs="Times New Roman"/>
      <w:szCs w:val="20"/>
      <w:lang w:val="x-none" w:eastAsia="x-none"/>
    </w:rPr>
  </w:style>
  <w:style w:type="paragraph" w:styleId="ac">
    <w:name w:val="footer"/>
    <w:basedOn w:val="a"/>
    <w:link w:val="ad"/>
    <w:uiPriority w:val="99"/>
    <w:rsid w:val="00723D73"/>
    <w:pPr>
      <w:tabs>
        <w:tab w:val="center" w:pos="4819"/>
        <w:tab w:val="right" w:pos="9639"/>
      </w:tabs>
      <w:spacing w:after="0"/>
    </w:pPr>
    <w:rPr>
      <w:rFonts w:cs="Times New Roman"/>
      <w:szCs w:val="20"/>
      <w:lang w:val="x-none" w:eastAsia="x-none"/>
    </w:rPr>
  </w:style>
  <w:style w:type="character" w:customStyle="1" w:styleId="ab">
    <w:name w:val="Верхній колонтитул Знак"/>
    <w:link w:val="aa"/>
    <w:uiPriority w:val="99"/>
    <w:locked/>
    <w:rsid w:val="00723D73"/>
    <w:rPr>
      <w:rFonts w:ascii="Times New Roman" w:hAnsi="Times New Roman" w:cs="Calibri"/>
      <w:sz w:val="28"/>
    </w:rPr>
  </w:style>
  <w:style w:type="character" w:styleId="ae">
    <w:name w:val="Hyperlink"/>
    <w:uiPriority w:val="99"/>
    <w:semiHidden/>
    <w:rsid w:val="00AD7D66"/>
    <w:rPr>
      <w:rFonts w:cs="Times New Roman"/>
      <w:color w:val="0000FF"/>
      <w:u w:val="single"/>
    </w:rPr>
  </w:style>
  <w:style w:type="character" w:customStyle="1" w:styleId="ad">
    <w:name w:val="Нижній колонтитул Знак"/>
    <w:link w:val="ac"/>
    <w:uiPriority w:val="99"/>
    <w:locked/>
    <w:rsid w:val="00723D73"/>
    <w:rPr>
      <w:rFonts w:ascii="Times New Roman" w:hAnsi="Times New Roman" w:cs="Calibri"/>
      <w:sz w:val="28"/>
    </w:rPr>
  </w:style>
  <w:style w:type="character" w:customStyle="1" w:styleId="rvts0">
    <w:name w:val="rvts0"/>
    <w:rsid w:val="00AD7D66"/>
    <w:rPr>
      <w:rFonts w:cs="Times New Roman"/>
    </w:rPr>
  </w:style>
  <w:style w:type="paragraph" w:customStyle="1" w:styleId="StyleZakonu">
    <w:name w:val="StyleZakonu"/>
    <w:basedOn w:val="a"/>
    <w:link w:val="StyleZakonu0"/>
    <w:uiPriority w:val="99"/>
    <w:rsid w:val="00A04DC9"/>
    <w:pPr>
      <w:spacing w:after="60" w:line="220" w:lineRule="exact"/>
      <w:ind w:firstLine="284"/>
    </w:pPr>
    <w:rPr>
      <w:rFonts w:cs="Times New Roman"/>
      <w:sz w:val="20"/>
      <w:szCs w:val="20"/>
      <w:lang w:val="ru-RU" w:eastAsia="ru-RU"/>
    </w:rPr>
  </w:style>
  <w:style w:type="character" w:customStyle="1" w:styleId="StyleZakonu0">
    <w:name w:val="StyleZakonu Знак"/>
    <w:link w:val="StyleZakonu"/>
    <w:uiPriority w:val="99"/>
    <w:locked/>
    <w:rsid w:val="00A04DC9"/>
    <w:rPr>
      <w:rFonts w:ascii="Times New Roman" w:hAnsi="Times New Roman"/>
      <w:lang w:val="ru-RU" w:eastAsia="ru-RU"/>
    </w:rPr>
  </w:style>
  <w:style w:type="character" w:customStyle="1" w:styleId="rvts23">
    <w:name w:val="rvts23"/>
    <w:uiPriority w:val="99"/>
    <w:rsid w:val="0055513E"/>
    <w:rPr>
      <w:rFonts w:cs="Times New Roman"/>
    </w:rPr>
  </w:style>
  <w:style w:type="character" w:customStyle="1" w:styleId="rvts9">
    <w:name w:val="rvts9"/>
    <w:rsid w:val="00175CEF"/>
    <w:rPr>
      <w:rFonts w:cs="Times New Roman"/>
    </w:rPr>
  </w:style>
  <w:style w:type="paragraph" w:customStyle="1" w:styleId="rvps2">
    <w:name w:val="rvps2"/>
    <w:basedOn w:val="a"/>
    <w:rsid w:val="001741EB"/>
    <w:pPr>
      <w:spacing w:before="100" w:beforeAutospacing="1" w:after="100" w:afterAutospacing="1"/>
      <w:ind w:firstLine="0"/>
      <w:jc w:val="left"/>
    </w:pPr>
    <w:rPr>
      <w:rFonts w:cs="Times New Roman"/>
      <w:sz w:val="24"/>
      <w:szCs w:val="24"/>
      <w:lang w:eastAsia="uk-UA"/>
    </w:rPr>
  </w:style>
  <w:style w:type="paragraph" w:styleId="af">
    <w:name w:val="annotation subject"/>
    <w:basedOn w:val="a5"/>
    <w:next w:val="a5"/>
    <w:link w:val="af0"/>
    <w:uiPriority w:val="99"/>
    <w:semiHidden/>
    <w:unhideWhenUsed/>
    <w:rsid w:val="00AB088A"/>
    <w:pPr>
      <w:spacing w:after="120"/>
      <w:ind w:firstLine="709"/>
      <w:jc w:val="both"/>
    </w:pPr>
    <w:rPr>
      <w:b/>
      <w:bCs/>
    </w:rPr>
  </w:style>
  <w:style w:type="character" w:customStyle="1" w:styleId="rvts46">
    <w:name w:val="rvts46"/>
    <w:basedOn w:val="a0"/>
    <w:rsid w:val="00B71B73"/>
  </w:style>
  <w:style w:type="character" w:customStyle="1" w:styleId="af0">
    <w:name w:val="Тема примітки Знак"/>
    <w:link w:val="af"/>
    <w:uiPriority w:val="99"/>
    <w:semiHidden/>
    <w:locked/>
    <w:rsid w:val="00AB088A"/>
    <w:rPr>
      <w:rFonts w:ascii="Times New Roman" w:hAnsi="Times New Roman" w:cs="Times New Roman"/>
      <w:b/>
      <w:bCs/>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5662">
      <w:bodyDiv w:val="1"/>
      <w:marLeft w:val="0"/>
      <w:marRight w:val="0"/>
      <w:marTop w:val="0"/>
      <w:marBottom w:val="0"/>
      <w:divBdr>
        <w:top w:val="none" w:sz="0" w:space="0" w:color="auto"/>
        <w:left w:val="none" w:sz="0" w:space="0" w:color="auto"/>
        <w:bottom w:val="none" w:sz="0" w:space="0" w:color="auto"/>
        <w:right w:val="none" w:sz="0" w:space="0" w:color="auto"/>
      </w:divBdr>
    </w:div>
    <w:div w:id="1059984096">
      <w:bodyDiv w:val="1"/>
      <w:marLeft w:val="0"/>
      <w:marRight w:val="0"/>
      <w:marTop w:val="0"/>
      <w:marBottom w:val="0"/>
      <w:divBdr>
        <w:top w:val="none" w:sz="0" w:space="0" w:color="auto"/>
        <w:left w:val="none" w:sz="0" w:space="0" w:color="auto"/>
        <w:bottom w:val="none" w:sz="0" w:space="0" w:color="auto"/>
        <w:right w:val="none" w:sz="0" w:space="0" w:color="auto"/>
      </w:divBdr>
    </w:div>
    <w:div w:id="1360856745">
      <w:bodyDiv w:val="1"/>
      <w:marLeft w:val="0"/>
      <w:marRight w:val="0"/>
      <w:marTop w:val="0"/>
      <w:marBottom w:val="0"/>
      <w:divBdr>
        <w:top w:val="none" w:sz="0" w:space="0" w:color="auto"/>
        <w:left w:val="none" w:sz="0" w:space="0" w:color="auto"/>
        <w:bottom w:val="none" w:sz="0" w:space="0" w:color="auto"/>
        <w:right w:val="none" w:sz="0" w:space="0" w:color="auto"/>
      </w:divBdr>
    </w:div>
    <w:div w:id="1743327973">
      <w:marLeft w:val="0"/>
      <w:marRight w:val="0"/>
      <w:marTop w:val="0"/>
      <w:marBottom w:val="0"/>
      <w:divBdr>
        <w:top w:val="none" w:sz="0" w:space="0" w:color="auto"/>
        <w:left w:val="none" w:sz="0" w:space="0" w:color="auto"/>
        <w:bottom w:val="none" w:sz="0" w:space="0" w:color="auto"/>
        <w:right w:val="none" w:sz="0" w:space="0" w:color="auto"/>
      </w:divBdr>
    </w:div>
    <w:div w:id="1743327974">
      <w:marLeft w:val="0"/>
      <w:marRight w:val="0"/>
      <w:marTop w:val="0"/>
      <w:marBottom w:val="0"/>
      <w:divBdr>
        <w:top w:val="none" w:sz="0" w:space="0" w:color="auto"/>
        <w:left w:val="none" w:sz="0" w:space="0" w:color="auto"/>
        <w:bottom w:val="none" w:sz="0" w:space="0" w:color="auto"/>
        <w:right w:val="none" w:sz="0" w:space="0" w:color="auto"/>
      </w:divBdr>
    </w:div>
    <w:div w:id="1782261152">
      <w:bodyDiv w:val="1"/>
      <w:marLeft w:val="0"/>
      <w:marRight w:val="0"/>
      <w:marTop w:val="0"/>
      <w:marBottom w:val="0"/>
      <w:divBdr>
        <w:top w:val="none" w:sz="0" w:space="0" w:color="auto"/>
        <w:left w:val="none" w:sz="0" w:space="0" w:color="auto"/>
        <w:bottom w:val="none" w:sz="0" w:space="0" w:color="auto"/>
        <w:right w:val="none" w:sz="0" w:space="0" w:color="auto"/>
      </w:divBdr>
    </w:div>
    <w:div w:id="1964995526">
      <w:bodyDiv w:val="1"/>
      <w:marLeft w:val="0"/>
      <w:marRight w:val="0"/>
      <w:marTop w:val="0"/>
      <w:marBottom w:val="0"/>
      <w:divBdr>
        <w:top w:val="none" w:sz="0" w:space="0" w:color="auto"/>
        <w:left w:val="none" w:sz="0" w:space="0" w:color="auto"/>
        <w:bottom w:val="none" w:sz="0" w:space="0" w:color="auto"/>
        <w:right w:val="none" w:sz="0" w:space="0" w:color="auto"/>
      </w:divBdr>
    </w:div>
    <w:div w:id="1970431079">
      <w:bodyDiv w:val="1"/>
      <w:marLeft w:val="0"/>
      <w:marRight w:val="0"/>
      <w:marTop w:val="0"/>
      <w:marBottom w:val="0"/>
      <w:divBdr>
        <w:top w:val="none" w:sz="0" w:space="0" w:color="auto"/>
        <w:left w:val="none" w:sz="0" w:space="0" w:color="auto"/>
        <w:bottom w:val="none" w:sz="0" w:space="0" w:color="auto"/>
        <w:right w:val="none" w:sz="0" w:space="0" w:color="auto"/>
      </w:divBdr>
    </w:div>
    <w:div w:id="20925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88;&#1086;&#1077;&#1082;&#1090;%201110\&#1055;&#1088;&#1086;&#1077;&#1082;&#1090;%201110%20-%20&#1050;&#1057;.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713C-78CE-4FF6-A065-B9F34B58E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73AD3-673E-4CB3-8C94-BE8CA6F57AAC}">
  <ds:schemaRefs>
    <ds:schemaRef ds:uri="http://schemas.microsoft.com/sharepoint/v3/contenttype/forms"/>
  </ds:schemaRefs>
</ds:datastoreItem>
</file>

<file path=customXml/itemProps3.xml><?xml version="1.0" encoding="utf-8"?>
<ds:datastoreItem xmlns:ds="http://schemas.openxmlformats.org/officeDocument/2006/customXml" ds:itemID="{2A745DEE-82B3-4E67-A2C9-48DBB85C1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5202C-69B1-4F46-AF15-C20B115A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1110 - КС</Template>
  <TotalTime>0</TotalTime>
  <Pages>7</Pages>
  <Words>8215</Words>
  <Characters>4683</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Чинна редакція</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2020-10-13T06:34:00Z</dcterms:created>
  <dcterms:modified xsi:type="dcterms:W3CDTF">2020-10-13T06:34:00Z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