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294" w:rsidRPr="00F009C2" w:rsidRDefault="00E60294" w:rsidP="00E60294">
      <w:pPr>
        <w:jc w:val="center"/>
        <w:rPr>
          <w:rFonts w:ascii="Times New Roman" w:hAnsi="Times New Roman"/>
          <w:b/>
          <w:sz w:val="28"/>
          <w:szCs w:val="28"/>
        </w:rPr>
      </w:pPr>
      <w:bookmarkStart w:id="0" w:name="_GoBack"/>
      <w:bookmarkEnd w:id="0"/>
      <w:r w:rsidRPr="00F009C2">
        <w:rPr>
          <w:rFonts w:ascii="Times New Roman" w:hAnsi="Times New Roman"/>
          <w:b/>
          <w:sz w:val="28"/>
          <w:szCs w:val="28"/>
        </w:rPr>
        <w:t>Порівняльна таблиця</w:t>
      </w:r>
    </w:p>
    <w:p w:rsidR="00E60294" w:rsidRPr="00F009C2" w:rsidRDefault="00E60294" w:rsidP="00E60294">
      <w:pPr>
        <w:jc w:val="center"/>
        <w:rPr>
          <w:rFonts w:ascii="Times New Roman" w:hAnsi="Times New Roman"/>
          <w:b/>
          <w:sz w:val="28"/>
          <w:szCs w:val="28"/>
        </w:rPr>
      </w:pPr>
      <w:r w:rsidRPr="00F009C2">
        <w:rPr>
          <w:rFonts w:ascii="Times New Roman" w:hAnsi="Times New Roman"/>
          <w:b/>
          <w:sz w:val="28"/>
          <w:szCs w:val="28"/>
        </w:rPr>
        <w:t xml:space="preserve">до проекту Закону України «Про внесення змін до </w:t>
      </w:r>
      <w:r>
        <w:rPr>
          <w:rFonts w:ascii="Times New Roman" w:hAnsi="Times New Roman"/>
          <w:b/>
          <w:sz w:val="28"/>
          <w:szCs w:val="28"/>
        </w:rPr>
        <w:t>деяких законів</w:t>
      </w:r>
      <w:r w:rsidRPr="00F009C2">
        <w:rPr>
          <w:rFonts w:ascii="Times New Roman" w:hAnsi="Times New Roman"/>
          <w:b/>
          <w:sz w:val="28"/>
          <w:szCs w:val="28"/>
        </w:rPr>
        <w:t xml:space="preserve"> України щодо комісійної винагород</w:t>
      </w:r>
      <w:r>
        <w:rPr>
          <w:rFonts w:ascii="Times New Roman" w:hAnsi="Times New Roman"/>
          <w:b/>
          <w:sz w:val="28"/>
          <w:szCs w:val="28"/>
        </w:rPr>
        <w:t xml:space="preserve">и </w:t>
      </w:r>
      <w:r w:rsidRPr="000A3A50">
        <w:rPr>
          <w:rFonts w:ascii="Times New Roman" w:hAnsi="Times New Roman"/>
          <w:b/>
          <w:sz w:val="28"/>
          <w:szCs w:val="28"/>
        </w:rPr>
        <w:t>за послуги еквайрингової установи (вартості торгівельного еквайрингу)</w:t>
      </w:r>
      <w:r w:rsidRPr="00F009C2">
        <w:rPr>
          <w:rFonts w:ascii="Times New Roman" w:hAnsi="Times New Roman"/>
          <w:b/>
          <w:sz w:val="28"/>
          <w:szCs w:val="28"/>
        </w:rPr>
        <w:t>»</w:t>
      </w:r>
    </w:p>
    <w:p w:rsidR="00E60294" w:rsidRPr="00F009C2" w:rsidRDefault="00E60294" w:rsidP="00E60294">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4"/>
        <w:gridCol w:w="7564"/>
      </w:tblGrid>
      <w:tr w:rsidR="00E60294" w:rsidRPr="00A9501B" w:rsidTr="007715A8">
        <w:tc>
          <w:tcPr>
            <w:tcW w:w="7564" w:type="dxa"/>
          </w:tcPr>
          <w:p w:rsidR="00E60294" w:rsidRPr="00A9501B" w:rsidRDefault="00E60294" w:rsidP="007715A8">
            <w:pPr>
              <w:spacing w:after="0" w:line="240" w:lineRule="auto"/>
              <w:rPr>
                <w:rFonts w:ascii="Times New Roman" w:hAnsi="Times New Roman"/>
                <w:sz w:val="28"/>
                <w:szCs w:val="28"/>
              </w:rPr>
            </w:pPr>
            <w:r w:rsidRPr="00A9501B">
              <w:rPr>
                <w:rFonts w:ascii="Times New Roman" w:hAnsi="Times New Roman"/>
                <w:sz w:val="28"/>
                <w:szCs w:val="28"/>
              </w:rPr>
              <w:t>Чинна редакція</w:t>
            </w:r>
          </w:p>
        </w:tc>
        <w:tc>
          <w:tcPr>
            <w:tcW w:w="7564" w:type="dxa"/>
          </w:tcPr>
          <w:p w:rsidR="00E60294" w:rsidRPr="00A9501B" w:rsidRDefault="00E60294" w:rsidP="007715A8">
            <w:pPr>
              <w:spacing w:after="0" w:line="240" w:lineRule="auto"/>
              <w:rPr>
                <w:rFonts w:ascii="Times New Roman" w:hAnsi="Times New Roman"/>
                <w:sz w:val="28"/>
                <w:szCs w:val="28"/>
              </w:rPr>
            </w:pPr>
            <w:r w:rsidRPr="00A9501B">
              <w:rPr>
                <w:rFonts w:ascii="Times New Roman" w:hAnsi="Times New Roman"/>
                <w:sz w:val="28"/>
                <w:szCs w:val="28"/>
              </w:rPr>
              <w:t>Редакція з урахуванням запропонованих змін</w:t>
            </w:r>
          </w:p>
        </w:tc>
      </w:tr>
      <w:tr w:rsidR="00E60294" w:rsidRPr="00A9501B" w:rsidTr="007715A8">
        <w:tc>
          <w:tcPr>
            <w:tcW w:w="15128" w:type="dxa"/>
            <w:gridSpan w:val="2"/>
          </w:tcPr>
          <w:p w:rsidR="00E60294" w:rsidRPr="00A9501B" w:rsidRDefault="00E60294" w:rsidP="007715A8">
            <w:pPr>
              <w:spacing w:after="0" w:line="240" w:lineRule="auto"/>
              <w:jc w:val="center"/>
              <w:rPr>
                <w:rFonts w:ascii="Times New Roman" w:hAnsi="Times New Roman"/>
                <w:b/>
                <w:sz w:val="28"/>
                <w:szCs w:val="28"/>
              </w:rPr>
            </w:pPr>
            <w:r w:rsidRPr="00A9501B">
              <w:rPr>
                <w:rFonts w:ascii="Times New Roman" w:hAnsi="Times New Roman"/>
                <w:b/>
                <w:sz w:val="28"/>
                <w:szCs w:val="28"/>
              </w:rPr>
              <w:t>Закон України «Про платіжні системи та переказ коштів в Україні»</w:t>
            </w:r>
          </w:p>
          <w:p w:rsidR="00E60294" w:rsidRPr="00A9501B" w:rsidRDefault="00E60294" w:rsidP="007715A8">
            <w:pPr>
              <w:spacing w:after="0" w:line="240" w:lineRule="auto"/>
              <w:jc w:val="center"/>
              <w:rPr>
                <w:rFonts w:ascii="Times New Roman" w:hAnsi="Times New Roman"/>
                <w:b/>
                <w:sz w:val="28"/>
                <w:szCs w:val="28"/>
              </w:rPr>
            </w:pPr>
            <w:r w:rsidRPr="00A9501B">
              <w:rPr>
                <w:rFonts w:ascii="Times New Roman" w:hAnsi="Times New Roman"/>
                <w:b/>
                <w:sz w:val="28"/>
                <w:szCs w:val="28"/>
              </w:rPr>
              <w:t>( Відомості Верховної Ради України (ВВР), 2001, N 29, ст.137 )</w:t>
            </w:r>
          </w:p>
        </w:tc>
      </w:tr>
      <w:tr w:rsidR="00E60294" w:rsidRPr="00A9501B" w:rsidTr="007715A8">
        <w:tc>
          <w:tcPr>
            <w:tcW w:w="7564" w:type="dxa"/>
          </w:tcPr>
          <w:p w:rsidR="00E60294" w:rsidRPr="007C476D" w:rsidRDefault="00E60294" w:rsidP="007715A8">
            <w:pPr>
              <w:spacing w:after="0" w:line="240" w:lineRule="auto"/>
              <w:jc w:val="center"/>
              <w:rPr>
                <w:rFonts w:ascii="Times New Roman" w:hAnsi="Times New Roman"/>
                <w:sz w:val="28"/>
                <w:szCs w:val="28"/>
              </w:rPr>
            </w:pPr>
            <w:r w:rsidRPr="007C476D">
              <w:rPr>
                <w:rFonts w:ascii="Times New Roman" w:hAnsi="Times New Roman"/>
                <w:sz w:val="28"/>
                <w:szCs w:val="28"/>
              </w:rPr>
              <w:t>Стаття 1. Визначення термінів та понять</w:t>
            </w:r>
          </w:p>
          <w:p w:rsidR="00E60294" w:rsidRDefault="00E60294" w:rsidP="007715A8">
            <w:pPr>
              <w:spacing w:after="0" w:line="240" w:lineRule="auto"/>
              <w:jc w:val="both"/>
              <w:rPr>
                <w:rFonts w:ascii="Times New Roman" w:hAnsi="Times New Roman"/>
                <w:sz w:val="28"/>
                <w:szCs w:val="28"/>
              </w:rPr>
            </w:pPr>
            <w:r w:rsidRPr="007C476D">
              <w:rPr>
                <w:rFonts w:ascii="Times New Roman" w:hAnsi="Times New Roman"/>
                <w:sz w:val="28"/>
                <w:szCs w:val="28"/>
              </w:rPr>
              <w:t>У цьому Законі наведені нижче терміни та поняття вживаються в такому значенні:</w:t>
            </w:r>
          </w:p>
          <w:p w:rsidR="00E60294" w:rsidRPr="007C476D" w:rsidRDefault="00E60294" w:rsidP="007715A8">
            <w:pPr>
              <w:spacing w:after="0" w:line="240" w:lineRule="auto"/>
              <w:jc w:val="both"/>
              <w:rPr>
                <w:rFonts w:ascii="Times New Roman" w:hAnsi="Times New Roman"/>
                <w:sz w:val="28"/>
                <w:szCs w:val="28"/>
              </w:rPr>
            </w:pPr>
            <w:r>
              <w:rPr>
                <w:rFonts w:ascii="Times New Roman" w:hAnsi="Times New Roman"/>
                <w:sz w:val="28"/>
                <w:szCs w:val="28"/>
              </w:rPr>
              <w:t>…</w:t>
            </w:r>
          </w:p>
          <w:p w:rsidR="00E60294" w:rsidRPr="007C476D" w:rsidRDefault="00E60294" w:rsidP="007715A8">
            <w:pPr>
              <w:spacing w:after="0" w:line="240" w:lineRule="auto"/>
              <w:jc w:val="both"/>
              <w:rPr>
                <w:rFonts w:ascii="Times New Roman" w:hAnsi="Times New Roman"/>
                <w:sz w:val="28"/>
                <w:szCs w:val="28"/>
              </w:rPr>
            </w:pPr>
            <w:r w:rsidRPr="007C476D">
              <w:rPr>
                <w:rFonts w:ascii="Times New Roman" w:hAnsi="Times New Roman"/>
                <w:sz w:val="28"/>
                <w:szCs w:val="28"/>
              </w:rPr>
              <w:t xml:space="preserve">1.18) клірингова установа - юридична особа, що за результатами проведеного нею клірингу формує клірингові вимоги та надає інформаційні послуги; </w:t>
            </w:r>
          </w:p>
          <w:p w:rsidR="00E60294" w:rsidRDefault="00E60294" w:rsidP="007715A8">
            <w:pPr>
              <w:spacing w:after="0" w:line="240" w:lineRule="auto"/>
              <w:jc w:val="both"/>
              <w:rPr>
                <w:rFonts w:ascii="Times New Roman" w:hAnsi="Times New Roman"/>
                <w:sz w:val="28"/>
                <w:szCs w:val="28"/>
              </w:rPr>
            </w:pPr>
          </w:p>
          <w:p w:rsidR="00E60294" w:rsidRPr="00A9501B" w:rsidRDefault="00E60294" w:rsidP="007715A8">
            <w:pPr>
              <w:spacing w:after="0" w:line="240" w:lineRule="auto"/>
              <w:ind w:firstLine="589"/>
              <w:jc w:val="both"/>
              <w:rPr>
                <w:rFonts w:ascii="Times New Roman" w:hAnsi="Times New Roman"/>
                <w:b/>
                <w:sz w:val="28"/>
                <w:szCs w:val="28"/>
              </w:rPr>
            </w:pPr>
            <w:r>
              <w:rPr>
                <w:rFonts w:ascii="Times New Roman" w:hAnsi="Times New Roman"/>
                <w:b/>
                <w:sz w:val="28"/>
                <w:szCs w:val="28"/>
              </w:rPr>
              <w:t>Норма відсутня</w:t>
            </w: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Pr="0038467C" w:rsidRDefault="00E60294" w:rsidP="007715A8">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38467C">
              <w:rPr>
                <w:rFonts w:ascii="Times New Roman" w:hAnsi="Times New Roman"/>
                <w:b/>
                <w:sz w:val="28"/>
                <w:szCs w:val="28"/>
              </w:rPr>
              <w:t>Норма відсутня</w:t>
            </w: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p>
          <w:p w:rsidR="00E60294" w:rsidRPr="007C476D" w:rsidRDefault="00E60294" w:rsidP="007715A8">
            <w:pPr>
              <w:spacing w:after="0" w:line="240" w:lineRule="auto"/>
              <w:jc w:val="both"/>
              <w:rPr>
                <w:rFonts w:ascii="Times New Roman" w:hAnsi="Times New Roman"/>
                <w:sz w:val="28"/>
                <w:szCs w:val="28"/>
              </w:rPr>
            </w:pPr>
            <w:r>
              <w:rPr>
                <w:rFonts w:ascii="Times New Roman" w:hAnsi="Times New Roman"/>
                <w:sz w:val="28"/>
                <w:szCs w:val="28"/>
              </w:rPr>
              <w:t>1.18-</w:t>
            </w:r>
            <w:r w:rsidRPr="007C476D">
              <w:rPr>
                <w:rFonts w:ascii="Times New Roman" w:hAnsi="Times New Roman"/>
                <w:sz w:val="28"/>
                <w:szCs w:val="28"/>
              </w:rPr>
              <w:t>1) користувач платіжної системи (далі - користувач) - юридична або фізична особа, якій надається послуга платіжної системи щодо виконання переказу коштів учасником платіжної системи;</w:t>
            </w:r>
          </w:p>
          <w:p w:rsidR="00E60294" w:rsidRPr="007C476D"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r>
              <w:rPr>
                <w:rFonts w:ascii="Times New Roman" w:hAnsi="Times New Roman"/>
                <w:sz w:val="28"/>
                <w:szCs w:val="28"/>
              </w:rPr>
              <w:t>1.18-</w:t>
            </w:r>
            <w:r w:rsidRPr="007C476D">
              <w:rPr>
                <w:rFonts w:ascii="Times New Roman" w:hAnsi="Times New Roman"/>
                <w:sz w:val="28"/>
                <w:szCs w:val="28"/>
              </w:rPr>
              <w:t>2) маршрутизація - обмін даними при виконанні операцій, у тому числі щодо переказу коштів, між учасниками платіжної системи;</w:t>
            </w:r>
          </w:p>
          <w:p w:rsidR="00E60294" w:rsidRPr="007C476D" w:rsidRDefault="00E60294" w:rsidP="007715A8">
            <w:pPr>
              <w:spacing w:after="0" w:line="240" w:lineRule="auto"/>
              <w:jc w:val="both"/>
              <w:rPr>
                <w:rFonts w:ascii="Times New Roman" w:hAnsi="Times New Roman"/>
                <w:b/>
                <w:sz w:val="28"/>
                <w:szCs w:val="28"/>
                <w:lang w:val="ru-RU"/>
              </w:rPr>
            </w:pPr>
            <w:r>
              <w:rPr>
                <w:rFonts w:ascii="Times New Roman" w:hAnsi="Times New Roman"/>
                <w:sz w:val="28"/>
                <w:szCs w:val="28"/>
              </w:rPr>
              <w:t>…</w:t>
            </w:r>
          </w:p>
        </w:tc>
        <w:tc>
          <w:tcPr>
            <w:tcW w:w="7564" w:type="dxa"/>
          </w:tcPr>
          <w:p w:rsidR="00E60294" w:rsidRPr="007C476D" w:rsidRDefault="00E60294" w:rsidP="007715A8">
            <w:pPr>
              <w:spacing w:after="0" w:line="240" w:lineRule="auto"/>
              <w:jc w:val="center"/>
              <w:rPr>
                <w:rFonts w:ascii="Times New Roman" w:hAnsi="Times New Roman"/>
                <w:sz w:val="28"/>
                <w:szCs w:val="28"/>
              </w:rPr>
            </w:pPr>
            <w:r w:rsidRPr="007C476D">
              <w:rPr>
                <w:rFonts w:ascii="Times New Roman" w:hAnsi="Times New Roman"/>
                <w:sz w:val="28"/>
                <w:szCs w:val="28"/>
              </w:rPr>
              <w:lastRenderedPageBreak/>
              <w:t>Стаття 1. Визначення термінів та понять</w:t>
            </w:r>
          </w:p>
          <w:p w:rsidR="00E60294" w:rsidRDefault="00E60294" w:rsidP="007715A8">
            <w:pPr>
              <w:spacing w:after="0" w:line="240" w:lineRule="auto"/>
              <w:jc w:val="both"/>
              <w:rPr>
                <w:rFonts w:ascii="Times New Roman" w:hAnsi="Times New Roman"/>
                <w:sz w:val="28"/>
                <w:szCs w:val="28"/>
              </w:rPr>
            </w:pPr>
            <w:r w:rsidRPr="007C476D">
              <w:rPr>
                <w:rFonts w:ascii="Times New Roman" w:hAnsi="Times New Roman"/>
                <w:sz w:val="28"/>
                <w:szCs w:val="28"/>
              </w:rPr>
              <w:t>У цьому Законі наведені нижче терміни та поняття вживаються в такому значенні:</w:t>
            </w:r>
          </w:p>
          <w:p w:rsidR="00E60294" w:rsidRPr="007C476D" w:rsidRDefault="00E60294" w:rsidP="007715A8">
            <w:pPr>
              <w:spacing w:after="0" w:line="240" w:lineRule="auto"/>
              <w:jc w:val="both"/>
              <w:rPr>
                <w:rFonts w:ascii="Times New Roman" w:hAnsi="Times New Roman"/>
                <w:sz w:val="28"/>
                <w:szCs w:val="28"/>
              </w:rPr>
            </w:pPr>
            <w:r>
              <w:rPr>
                <w:rFonts w:ascii="Times New Roman" w:hAnsi="Times New Roman"/>
                <w:sz w:val="28"/>
                <w:szCs w:val="28"/>
              </w:rPr>
              <w:t>…</w:t>
            </w:r>
          </w:p>
          <w:p w:rsidR="00E60294" w:rsidRPr="007C476D" w:rsidRDefault="00E60294" w:rsidP="007715A8">
            <w:pPr>
              <w:spacing w:after="0" w:line="240" w:lineRule="auto"/>
              <w:jc w:val="both"/>
              <w:rPr>
                <w:rFonts w:ascii="Times New Roman" w:hAnsi="Times New Roman"/>
                <w:sz w:val="28"/>
                <w:szCs w:val="28"/>
              </w:rPr>
            </w:pPr>
            <w:r w:rsidRPr="007C476D">
              <w:rPr>
                <w:rFonts w:ascii="Times New Roman" w:hAnsi="Times New Roman"/>
                <w:sz w:val="28"/>
                <w:szCs w:val="28"/>
              </w:rPr>
              <w:t xml:space="preserve">1.18) клірингова установа - юридична особа, що за результатами проведеного нею клірингу формує клірингові вимоги та надає інформаційні послуги; </w:t>
            </w:r>
          </w:p>
          <w:p w:rsidR="00E60294" w:rsidRPr="007C476D" w:rsidRDefault="00E60294" w:rsidP="007715A8">
            <w:pPr>
              <w:spacing w:after="0" w:line="240" w:lineRule="auto"/>
              <w:jc w:val="both"/>
              <w:rPr>
                <w:rFonts w:ascii="Times New Roman" w:hAnsi="Times New Roman"/>
                <w:sz w:val="28"/>
                <w:szCs w:val="28"/>
              </w:rPr>
            </w:pPr>
          </w:p>
          <w:p w:rsidR="00E60294" w:rsidRPr="0038467C" w:rsidRDefault="00E60294" w:rsidP="007715A8">
            <w:pPr>
              <w:spacing w:after="0" w:line="240" w:lineRule="auto"/>
              <w:jc w:val="both"/>
              <w:rPr>
                <w:rFonts w:ascii="Times New Roman" w:hAnsi="Times New Roman"/>
                <w:b/>
                <w:sz w:val="28"/>
                <w:szCs w:val="28"/>
              </w:rPr>
            </w:pPr>
            <w:r>
              <w:rPr>
                <w:rFonts w:ascii="Times New Roman" w:hAnsi="Times New Roman"/>
                <w:sz w:val="28"/>
                <w:szCs w:val="28"/>
              </w:rPr>
              <w:t>1.18</w:t>
            </w:r>
            <w:r w:rsidRPr="0038467C">
              <w:rPr>
                <w:rFonts w:ascii="Times New Roman" w:hAnsi="Times New Roman"/>
                <w:b/>
                <w:sz w:val="28"/>
                <w:szCs w:val="28"/>
              </w:rPr>
              <w:t>-1) комісійна винагорода за послуги еквайрингової установи (вартість торгівельного еквайрингу) – плата, яка сплачується торговцем еквайру з кожної безготівкової транзакції з використанням платіжних карток (під час оплати, реалізованих торговцем товарів (робіт, послуг)), і включає в себе:</w:t>
            </w:r>
          </w:p>
          <w:p w:rsidR="00E60294" w:rsidRPr="0038467C" w:rsidRDefault="00E60294" w:rsidP="007715A8">
            <w:pPr>
              <w:spacing w:after="0" w:line="240" w:lineRule="auto"/>
              <w:ind w:firstLine="709"/>
              <w:jc w:val="both"/>
              <w:rPr>
                <w:rFonts w:ascii="Times New Roman" w:hAnsi="Times New Roman"/>
                <w:b/>
                <w:sz w:val="28"/>
                <w:szCs w:val="28"/>
              </w:rPr>
            </w:pPr>
            <w:r w:rsidRPr="0038467C">
              <w:rPr>
                <w:rFonts w:ascii="Times New Roman" w:hAnsi="Times New Roman"/>
                <w:b/>
                <w:sz w:val="28"/>
                <w:szCs w:val="28"/>
              </w:rPr>
              <w:t>- комісійну винагороду еквайра;</w:t>
            </w:r>
          </w:p>
          <w:p w:rsidR="00E60294" w:rsidRPr="0038467C" w:rsidRDefault="00E60294" w:rsidP="007715A8">
            <w:pPr>
              <w:spacing w:after="0" w:line="240" w:lineRule="auto"/>
              <w:ind w:firstLine="709"/>
              <w:jc w:val="both"/>
              <w:rPr>
                <w:rFonts w:ascii="Times New Roman" w:hAnsi="Times New Roman"/>
                <w:b/>
                <w:sz w:val="28"/>
                <w:szCs w:val="28"/>
              </w:rPr>
            </w:pPr>
            <w:r w:rsidRPr="0038467C">
              <w:rPr>
                <w:rFonts w:ascii="Times New Roman" w:hAnsi="Times New Roman"/>
                <w:b/>
                <w:sz w:val="28"/>
                <w:szCs w:val="28"/>
              </w:rPr>
              <w:t>- комісійну винагороду інтерчейндж;</w:t>
            </w:r>
          </w:p>
          <w:p w:rsidR="00E60294" w:rsidRPr="0038467C" w:rsidRDefault="00E60294" w:rsidP="007715A8">
            <w:pPr>
              <w:spacing w:after="0" w:line="240" w:lineRule="auto"/>
              <w:ind w:firstLine="709"/>
              <w:jc w:val="both"/>
              <w:rPr>
                <w:rFonts w:ascii="Times New Roman" w:hAnsi="Times New Roman"/>
                <w:b/>
                <w:sz w:val="28"/>
                <w:szCs w:val="28"/>
              </w:rPr>
            </w:pPr>
            <w:r w:rsidRPr="0038467C">
              <w:rPr>
                <w:rFonts w:ascii="Times New Roman" w:hAnsi="Times New Roman"/>
                <w:b/>
                <w:sz w:val="28"/>
                <w:szCs w:val="28"/>
              </w:rPr>
              <w:t>- комісійну винагороду платіжної системи;</w:t>
            </w:r>
          </w:p>
          <w:p w:rsidR="00E60294" w:rsidRPr="0038467C" w:rsidRDefault="00E60294" w:rsidP="007715A8">
            <w:pPr>
              <w:spacing w:after="0" w:line="240" w:lineRule="auto"/>
              <w:ind w:firstLine="709"/>
              <w:jc w:val="both"/>
              <w:rPr>
                <w:rFonts w:ascii="Times New Roman" w:hAnsi="Times New Roman"/>
                <w:b/>
                <w:sz w:val="28"/>
                <w:szCs w:val="28"/>
              </w:rPr>
            </w:pPr>
            <w:r w:rsidRPr="0038467C">
              <w:rPr>
                <w:rFonts w:ascii="Times New Roman" w:hAnsi="Times New Roman"/>
                <w:b/>
                <w:sz w:val="28"/>
                <w:szCs w:val="28"/>
              </w:rPr>
              <w:t>- комісійну винагороду оператора послуг платіжної інфраструктури;</w:t>
            </w:r>
          </w:p>
          <w:p w:rsidR="00E60294" w:rsidRPr="0038467C" w:rsidRDefault="00E60294" w:rsidP="007715A8">
            <w:pPr>
              <w:spacing w:after="0" w:line="240" w:lineRule="auto"/>
              <w:ind w:firstLine="709"/>
              <w:jc w:val="both"/>
              <w:rPr>
                <w:rFonts w:ascii="Times New Roman" w:hAnsi="Times New Roman"/>
                <w:b/>
                <w:sz w:val="28"/>
                <w:szCs w:val="28"/>
              </w:rPr>
            </w:pPr>
            <w:r w:rsidRPr="0038467C">
              <w:rPr>
                <w:rFonts w:ascii="Times New Roman" w:hAnsi="Times New Roman"/>
                <w:b/>
                <w:sz w:val="28"/>
                <w:szCs w:val="28"/>
              </w:rPr>
              <w:lastRenderedPageBreak/>
              <w:t>- інші винагороди, справляння яких не суперечить законодавству;</w:t>
            </w:r>
          </w:p>
          <w:p w:rsidR="00E60294" w:rsidRDefault="00E60294" w:rsidP="007715A8">
            <w:pPr>
              <w:spacing w:after="0" w:line="240" w:lineRule="auto"/>
              <w:ind w:firstLine="709"/>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r>
              <w:rPr>
                <w:rFonts w:ascii="Times New Roman" w:hAnsi="Times New Roman"/>
                <w:sz w:val="28"/>
                <w:szCs w:val="28"/>
              </w:rPr>
              <w:t>1.18</w:t>
            </w:r>
            <w:r w:rsidRPr="002E2437">
              <w:rPr>
                <w:rFonts w:ascii="Times New Roman" w:hAnsi="Times New Roman"/>
                <w:b/>
                <w:sz w:val="28"/>
                <w:szCs w:val="28"/>
              </w:rPr>
              <w:t>-2) комісійна винагорода інтерчейндж – міжбанківська плата за обмін, яка є основною частиною комісійної винагороди за послуги еквайрингової установи (вартості торгівельного еквайрингу) та сплачується еквайром емітенту електронних платіжних засобів за кожну пряму або опосередковану (через третю особу) безготівкову операцію, здійснену за допомогою платіжної картки;</w:t>
            </w:r>
          </w:p>
          <w:p w:rsidR="00E60294" w:rsidRDefault="00E60294" w:rsidP="007715A8">
            <w:pPr>
              <w:spacing w:after="0" w:line="240" w:lineRule="auto"/>
              <w:jc w:val="both"/>
              <w:rPr>
                <w:rFonts w:ascii="Times New Roman" w:hAnsi="Times New Roman"/>
                <w:sz w:val="28"/>
                <w:szCs w:val="28"/>
              </w:rPr>
            </w:pPr>
          </w:p>
          <w:p w:rsidR="00E60294" w:rsidRPr="007C476D" w:rsidRDefault="00E60294" w:rsidP="007715A8">
            <w:pPr>
              <w:spacing w:after="0" w:line="240" w:lineRule="auto"/>
              <w:jc w:val="both"/>
              <w:rPr>
                <w:rFonts w:ascii="Times New Roman" w:hAnsi="Times New Roman"/>
                <w:sz w:val="28"/>
                <w:szCs w:val="28"/>
              </w:rPr>
            </w:pPr>
            <w:r>
              <w:rPr>
                <w:rFonts w:ascii="Times New Roman" w:hAnsi="Times New Roman"/>
                <w:sz w:val="28"/>
                <w:szCs w:val="28"/>
              </w:rPr>
              <w:t>1.18-</w:t>
            </w:r>
            <w:r>
              <w:rPr>
                <w:rFonts w:ascii="Times New Roman" w:hAnsi="Times New Roman"/>
                <w:b/>
                <w:sz w:val="28"/>
                <w:szCs w:val="28"/>
              </w:rPr>
              <w:t>3</w:t>
            </w:r>
            <w:r w:rsidRPr="007C476D">
              <w:rPr>
                <w:rFonts w:ascii="Times New Roman" w:hAnsi="Times New Roman"/>
                <w:sz w:val="28"/>
                <w:szCs w:val="28"/>
              </w:rPr>
              <w:t>)</w:t>
            </w:r>
            <w:r>
              <w:rPr>
                <w:rFonts w:ascii="Times New Roman" w:hAnsi="Times New Roman"/>
                <w:sz w:val="28"/>
                <w:szCs w:val="28"/>
              </w:rPr>
              <w:t xml:space="preserve"> </w:t>
            </w:r>
            <w:r w:rsidRPr="007C476D">
              <w:rPr>
                <w:rFonts w:ascii="Times New Roman" w:hAnsi="Times New Roman"/>
                <w:sz w:val="28"/>
                <w:szCs w:val="28"/>
              </w:rPr>
              <w:t>користувач платіжної системи (далі - користувач) - юридична або фізична особа, якій надається послуга платіжної системи щодо виконання переказу коштів учасником платіжної системи;</w:t>
            </w:r>
          </w:p>
          <w:p w:rsidR="00E60294" w:rsidRPr="007C476D" w:rsidRDefault="00E60294" w:rsidP="007715A8">
            <w:pPr>
              <w:spacing w:after="0" w:line="240" w:lineRule="auto"/>
              <w:jc w:val="both"/>
              <w:rPr>
                <w:rFonts w:ascii="Times New Roman" w:hAnsi="Times New Roman"/>
                <w:sz w:val="28"/>
                <w:szCs w:val="28"/>
              </w:rPr>
            </w:pPr>
          </w:p>
          <w:p w:rsidR="00E60294" w:rsidRDefault="00E60294" w:rsidP="007715A8">
            <w:pPr>
              <w:spacing w:after="0" w:line="240" w:lineRule="auto"/>
              <w:jc w:val="both"/>
              <w:rPr>
                <w:rFonts w:ascii="Times New Roman" w:hAnsi="Times New Roman"/>
                <w:sz w:val="28"/>
                <w:szCs w:val="28"/>
              </w:rPr>
            </w:pPr>
            <w:r w:rsidRPr="007C476D">
              <w:rPr>
                <w:rFonts w:ascii="Times New Roman" w:hAnsi="Times New Roman"/>
                <w:sz w:val="28"/>
                <w:szCs w:val="28"/>
              </w:rPr>
              <w:t>1.18</w:t>
            </w:r>
            <w:r>
              <w:rPr>
                <w:rFonts w:ascii="Times New Roman" w:hAnsi="Times New Roman"/>
                <w:sz w:val="28"/>
                <w:szCs w:val="28"/>
              </w:rPr>
              <w:t>-</w:t>
            </w:r>
            <w:r>
              <w:rPr>
                <w:rFonts w:ascii="Times New Roman" w:hAnsi="Times New Roman"/>
                <w:b/>
                <w:sz w:val="28"/>
                <w:szCs w:val="28"/>
              </w:rPr>
              <w:t>4</w:t>
            </w:r>
            <w:r w:rsidRPr="007C476D">
              <w:rPr>
                <w:rFonts w:ascii="Times New Roman" w:hAnsi="Times New Roman"/>
                <w:sz w:val="28"/>
                <w:szCs w:val="28"/>
              </w:rPr>
              <w:t>) маршрутизація - обмін даними при виконанні операцій, у тому числі щодо переказу коштів, між учасниками платіжної системи;</w:t>
            </w:r>
          </w:p>
          <w:p w:rsidR="00E60294" w:rsidRPr="00A9501B" w:rsidRDefault="00E60294" w:rsidP="007715A8">
            <w:pPr>
              <w:spacing w:after="0" w:line="240" w:lineRule="auto"/>
              <w:jc w:val="both"/>
              <w:rPr>
                <w:rFonts w:ascii="Times New Roman" w:hAnsi="Times New Roman"/>
                <w:b/>
                <w:sz w:val="28"/>
                <w:szCs w:val="28"/>
              </w:rPr>
            </w:pPr>
            <w:r>
              <w:rPr>
                <w:rFonts w:ascii="Times New Roman" w:hAnsi="Times New Roman"/>
                <w:sz w:val="28"/>
                <w:szCs w:val="28"/>
              </w:rPr>
              <w:t>…</w:t>
            </w:r>
          </w:p>
        </w:tc>
      </w:tr>
      <w:tr w:rsidR="00E60294" w:rsidRPr="00A9501B" w:rsidTr="007715A8">
        <w:tc>
          <w:tcPr>
            <w:tcW w:w="7564" w:type="dxa"/>
          </w:tcPr>
          <w:p w:rsidR="00E60294" w:rsidRPr="00A9501B" w:rsidRDefault="00E60294" w:rsidP="007715A8">
            <w:pPr>
              <w:spacing w:after="0" w:line="240" w:lineRule="auto"/>
              <w:ind w:firstLine="589"/>
              <w:rPr>
                <w:rFonts w:ascii="Times New Roman" w:hAnsi="Times New Roman"/>
                <w:sz w:val="28"/>
                <w:szCs w:val="28"/>
              </w:rPr>
            </w:pPr>
            <w:r w:rsidRPr="00A9501B">
              <w:rPr>
                <w:rFonts w:ascii="Times New Roman" w:hAnsi="Times New Roman"/>
                <w:sz w:val="28"/>
                <w:szCs w:val="28"/>
              </w:rPr>
              <w:lastRenderedPageBreak/>
              <w:t>Стаття 14. Електронні платіжні засоби</w:t>
            </w:r>
          </w:p>
        </w:tc>
        <w:tc>
          <w:tcPr>
            <w:tcW w:w="7564" w:type="dxa"/>
          </w:tcPr>
          <w:p w:rsidR="00E60294" w:rsidRPr="00A9501B" w:rsidRDefault="00E60294" w:rsidP="007715A8">
            <w:pPr>
              <w:spacing w:after="0" w:line="240" w:lineRule="auto"/>
              <w:ind w:firstLine="589"/>
              <w:rPr>
                <w:rFonts w:ascii="Times New Roman" w:hAnsi="Times New Roman"/>
                <w:sz w:val="28"/>
                <w:szCs w:val="28"/>
              </w:rPr>
            </w:pPr>
            <w:r w:rsidRPr="00A9501B">
              <w:rPr>
                <w:rFonts w:ascii="Times New Roman" w:hAnsi="Times New Roman"/>
                <w:sz w:val="28"/>
                <w:szCs w:val="28"/>
              </w:rPr>
              <w:t>Стаття 14. Електронні платіжні засоби</w:t>
            </w:r>
          </w:p>
        </w:tc>
      </w:tr>
      <w:tr w:rsidR="00E60294" w:rsidRPr="00A9501B" w:rsidTr="007715A8">
        <w:tc>
          <w:tcPr>
            <w:tcW w:w="7564" w:type="dxa"/>
          </w:tcPr>
          <w:p w:rsidR="00E60294" w:rsidRPr="00A9501B" w:rsidRDefault="00E60294" w:rsidP="007715A8">
            <w:pPr>
              <w:spacing w:after="0" w:line="240" w:lineRule="auto"/>
              <w:ind w:firstLine="589"/>
              <w:jc w:val="both"/>
              <w:rPr>
                <w:rFonts w:ascii="Times New Roman" w:hAnsi="Times New Roman"/>
                <w:sz w:val="28"/>
                <w:szCs w:val="28"/>
              </w:rPr>
            </w:pPr>
            <w:r w:rsidRPr="00A9501B">
              <w:rPr>
                <w:rFonts w:ascii="Times New Roman" w:hAnsi="Times New Roman"/>
                <w:sz w:val="28"/>
                <w:szCs w:val="28"/>
              </w:rPr>
              <w:t>…</w:t>
            </w:r>
          </w:p>
          <w:p w:rsidR="00E60294" w:rsidRPr="005F3C68" w:rsidRDefault="00E60294" w:rsidP="007715A8">
            <w:pPr>
              <w:spacing w:after="0" w:line="240" w:lineRule="auto"/>
              <w:ind w:firstLine="589"/>
              <w:jc w:val="both"/>
              <w:rPr>
                <w:rFonts w:ascii="Times New Roman" w:hAnsi="Times New Roman"/>
                <w:sz w:val="28"/>
                <w:szCs w:val="28"/>
              </w:rPr>
            </w:pPr>
            <w:r w:rsidRPr="005F3C68">
              <w:rPr>
                <w:rFonts w:ascii="Times New Roman" w:hAnsi="Times New Roman"/>
                <w:sz w:val="28"/>
                <w:szCs w:val="28"/>
              </w:rPr>
              <w:t xml:space="preserve">14.19. Суб'єкти господарювання зобов'язані забезпечувати можливість здійснення держателями електронних платіжних засобів розрахунків за продані товари (надані послуги) з використанням електронних платіжних засобів не менше трьох платіжних систем, однією з яких є </w:t>
            </w:r>
            <w:r w:rsidRPr="005F3C68">
              <w:rPr>
                <w:rFonts w:ascii="Times New Roman" w:hAnsi="Times New Roman"/>
                <w:sz w:val="28"/>
                <w:szCs w:val="28"/>
              </w:rPr>
              <w:lastRenderedPageBreak/>
              <w:t>багатоемітентна платіжна система, платіжною організацією якої є резидент України.</w:t>
            </w:r>
          </w:p>
          <w:p w:rsidR="00E60294" w:rsidRPr="005F3C68" w:rsidRDefault="00E60294" w:rsidP="007715A8">
            <w:pPr>
              <w:spacing w:after="0" w:line="240" w:lineRule="auto"/>
              <w:ind w:firstLine="589"/>
              <w:jc w:val="both"/>
              <w:rPr>
                <w:rFonts w:ascii="Times New Roman" w:hAnsi="Times New Roman"/>
                <w:sz w:val="28"/>
                <w:szCs w:val="28"/>
              </w:rPr>
            </w:pPr>
            <w:r w:rsidRPr="005F3C68">
              <w:rPr>
                <w:rFonts w:ascii="Times New Roman" w:hAnsi="Times New Roman"/>
                <w:sz w:val="28"/>
                <w:szCs w:val="28"/>
              </w:rPr>
              <w:t>Вимоги до суб'єктів господарювання щодо приймання електронних платіжних засобів в оплату за продані ними товари (надані послуги) визначає Кабінет Міністрів України.</w:t>
            </w:r>
          </w:p>
          <w:p w:rsidR="00E60294" w:rsidRDefault="00E60294" w:rsidP="007715A8">
            <w:pPr>
              <w:spacing w:after="0" w:line="240" w:lineRule="auto"/>
              <w:ind w:firstLine="589"/>
              <w:jc w:val="both"/>
              <w:rPr>
                <w:rFonts w:ascii="Times New Roman" w:hAnsi="Times New Roman"/>
                <w:sz w:val="28"/>
                <w:szCs w:val="28"/>
              </w:rPr>
            </w:pPr>
            <w:r w:rsidRPr="005F3C68">
              <w:rPr>
                <w:rFonts w:ascii="Times New Roman" w:hAnsi="Times New Roman"/>
                <w:sz w:val="28"/>
                <w:szCs w:val="28"/>
              </w:rPr>
              <w:t>Контроль за дотриманням суб'єктами господарювання вимог щодо здійснення розрахунків з використанням електронних платіжних засобів здійснює центральний орган виконавчої влади, що забезпечує формування та реалізує державну податкову і митну політику, а за забезпеченням захисту прав держателів електронних платіжних засобів на здійснення зазначених розрахунків - спеціально уповноважений центральний орган виконавчої влади у сфері захисту прав споживачів.</w:t>
            </w:r>
          </w:p>
          <w:p w:rsidR="00E60294" w:rsidRPr="00A9501B" w:rsidRDefault="00E60294" w:rsidP="007715A8">
            <w:pPr>
              <w:spacing w:after="0" w:line="240" w:lineRule="auto"/>
              <w:ind w:firstLine="589"/>
              <w:jc w:val="both"/>
              <w:rPr>
                <w:rFonts w:ascii="Times New Roman" w:hAnsi="Times New Roman"/>
                <w:b/>
                <w:sz w:val="28"/>
                <w:szCs w:val="28"/>
              </w:rPr>
            </w:pPr>
            <w:r w:rsidRPr="00A9501B">
              <w:rPr>
                <w:rFonts w:ascii="Times New Roman" w:hAnsi="Times New Roman"/>
                <w:b/>
                <w:sz w:val="28"/>
                <w:szCs w:val="28"/>
              </w:rPr>
              <w:t>Норма відсутня.</w:t>
            </w:r>
          </w:p>
          <w:p w:rsidR="00E60294" w:rsidRPr="00A9501B" w:rsidRDefault="00E60294" w:rsidP="007715A8">
            <w:pPr>
              <w:spacing w:after="0" w:line="240" w:lineRule="auto"/>
              <w:ind w:firstLine="589"/>
              <w:jc w:val="both"/>
              <w:rPr>
                <w:rFonts w:ascii="Times New Roman" w:hAnsi="Times New Roman"/>
                <w:sz w:val="28"/>
                <w:szCs w:val="28"/>
              </w:rPr>
            </w:pPr>
          </w:p>
          <w:p w:rsidR="00E60294" w:rsidRDefault="00E60294" w:rsidP="007715A8">
            <w:pPr>
              <w:spacing w:after="0" w:line="240" w:lineRule="auto"/>
              <w:ind w:firstLine="589"/>
              <w:jc w:val="both"/>
              <w:rPr>
                <w:rFonts w:ascii="Times New Roman" w:hAnsi="Times New Roman"/>
                <w:sz w:val="28"/>
                <w:szCs w:val="28"/>
              </w:rPr>
            </w:pPr>
          </w:p>
          <w:p w:rsidR="00E60294" w:rsidRDefault="00E60294" w:rsidP="007715A8">
            <w:pPr>
              <w:spacing w:after="0" w:line="240" w:lineRule="auto"/>
              <w:ind w:firstLine="589"/>
              <w:jc w:val="both"/>
              <w:rPr>
                <w:rFonts w:ascii="Times New Roman" w:hAnsi="Times New Roman"/>
                <w:sz w:val="28"/>
                <w:szCs w:val="28"/>
              </w:rPr>
            </w:pPr>
          </w:p>
          <w:p w:rsidR="00E60294" w:rsidRDefault="00E60294" w:rsidP="007715A8">
            <w:pPr>
              <w:spacing w:after="0" w:line="240" w:lineRule="auto"/>
              <w:ind w:firstLine="589"/>
              <w:jc w:val="both"/>
              <w:rPr>
                <w:rFonts w:ascii="Times New Roman" w:hAnsi="Times New Roman"/>
                <w:sz w:val="28"/>
                <w:szCs w:val="28"/>
              </w:rPr>
            </w:pPr>
          </w:p>
          <w:p w:rsidR="00E60294" w:rsidRDefault="00E60294" w:rsidP="007715A8">
            <w:pPr>
              <w:spacing w:after="0" w:line="240" w:lineRule="auto"/>
              <w:ind w:firstLine="589"/>
              <w:jc w:val="both"/>
              <w:rPr>
                <w:rFonts w:ascii="Times New Roman" w:hAnsi="Times New Roman"/>
                <w:sz w:val="28"/>
                <w:szCs w:val="28"/>
              </w:rPr>
            </w:pPr>
          </w:p>
          <w:p w:rsidR="00E60294" w:rsidRDefault="00E60294" w:rsidP="007715A8">
            <w:pPr>
              <w:spacing w:after="0" w:line="240" w:lineRule="auto"/>
              <w:ind w:firstLine="589"/>
              <w:jc w:val="both"/>
              <w:rPr>
                <w:rFonts w:ascii="Times New Roman" w:hAnsi="Times New Roman"/>
                <w:sz w:val="28"/>
                <w:szCs w:val="28"/>
              </w:rPr>
            </w:pPr>
          </w:p>
          <w:p w:rsidR="00E60294" w:rsidRDefault="00E60294" w:rsidP="007715A8">
            <w:pPr>
              <w:spacing w:after="0" w:line="240" w:lineRule="auto"/>
              <w:ind w:firstLine="589"/>
              <w:jc w:val="both"/>
              <w:rPr>
                <w:rFonts w:ascii="Times New Roman" w:hAnsi="Times New Roman"/>
                <w:sz w:val="28"/>
                <w:szCs w:val="28"/>
              </w:rPr>
            </w:pPr>
          </w:p>
          <w:p w:rsidR="00E60294" w:rsidRDefault="00E60294" w:rsidP="007715A8">
            <w:pPr>
              <w:spacing w:after="0" w:line="240" w:lineRule="auto"/>
              <w:ind w:firstLine="589"/>
              <w:jc w:val="both"/>
              <w:rPr>
                <w:rFonts w:ascii="Times New Roman" w:hAnsi="Times New Roman"/>
                <w:sz w:val="28"/>
                <w:szCs w:val="28"/>
              </w:rPr>
            </w:pPr>
          </w:p>
          <w:p w:rsidR="00E60294" w:rsidRDefault="00E60294" w:rsidP="007715A8">
            <w:pPr>
              <w:spacing w:after="0" w:line="240" w:lineRule="auto"/>
              <w:ind w:firstLine="589"/>
              <w:jc w:val="both"/>
              <w:rPr>
                <w:rFonts w:ascii="Times New Roman" w:hAnsi="Times New Roman"/>
                <w:sz w:val="28"/>
                <w:szCs w:val="28"/>
              </w:rPr>
            </w:pPr>
          </w:p>
          <w:p w:rsidR="00E60294" w:rsidRDefault="00E60294" w:rsidP="007715A8">
            <w:pPr>
              <w:spacing w:after="0" w:line="240" w:lineRule="auto"/>
              <w:ind w:firstLine="589"/>
              <w:jc w:val="both"/>
              <w:rPr>
                <w:rFonts w:ascii="Times New Roman" w:hAnsi="Times New Roman"/>
                <w:sz w:val="28"/>
                <w:szCs w:val="28"/>
              </w:rPr>
            </w:pPr>
          </w:p>
          <w:p w:rsidR="00E60294" w:rsidRDefault="00E60294" w:rsidP="007715A8">
            <w:pPr>
              <w:spacing w:after="0" w:line="240" w:lineRule="auto"/>
              <w:ind w:firstLine="589"/>
              <w:jc w:val="both"/>
              <w:rPr>
                <w:rFonts w:ascii="Times New Roman" w:hAnsi="Times New Roman"/>
                <w:sz w:val="28"/>
                <w:szCs w:val="28"/>
              </w:rPr>
            </w:pPr>
          </w:p>
          <w:p w:rsidR="00E60294" w:rsidRDefault="00E60294" w:rsidP="007715A8">
            <w:pPr>
              <w:spacing w:after="0" w:line="240" w:lineRule="auto"/>
              <w:ind w:firstLine="589"/>
              <w:jc w:val="both"/>
              <w:rPr>
                <w:rFonts w:ascii="Times New Roman" w:hAnsi="Times New Roman"/>
                <w:sz w:val="28"/>
                <w:szCs w:val="28"/>
              </w:rPr>
            </w:pPr>
          </w:p>
          <w:p w:rsidR="00E60294" w:rsidRDefault="00E60294" w:rsidP="007715A8">
            <w:pPr>
              <w:spacing w:after="0" w:line="240" w:lineRule="auto"/>
              <w:ind w:firstLine="589"/>
              <w:jc w:val="both"/>
              <w:rPr>
                <w:rFonts w:ascii="Times New Roman" w:hAnsi="Times New Roman"/>
                <w:sz w:val="28"/>
                <w:szCs w:val="28"/>
              </w:rPr>
            </w:pPr>
          </w:p>
          <w:p w:rsidR="00E60294" w:rsidRDefault="00E60294" w:rsidP="007715A8">
            <w:pPr>
              <w:spacing w:after="0" w:line="240" w:lineRule="auto"/>
              <w:ind w:firstLine="589"/>
              <w:jc w:val="both"/>
              <w:rPr>
                <w:rFonts w:ascii="Times New Roman" w:hAnsi="Times New Roman"/>
                <w:sz w:val="28"/>
                <w:szCs w:val="28"/>
              </w:rPr>
            </w:pPr>
          </w:p>
          <w:p w:rsidR="00E60294" w:rsidRDefault="00E60294" w:rsidP="007715A8">
            <w:pPr>
              <w:spacing w:after="0" w:line="240" w:lineRule="auto"/>
              <w:ind w:firstLine="589"/>
              <w:jc w:val="both"/>
              <w:rPr>
                <w:rFonts w:ascii="Times New Roman" w:hAnsi="Times New Roman"/>
                <w:sz w:val="28"/>
                <w:szCs w:val="28"/>
              </w:rPr>
            </w:pPr>
          </w:p>
          <w:p w:rsidR="00E60294" w:rsidRDefault="00E60294" w:rsidP="007715A8">
            <w:pPr>
              <w:spacing w:after="0" w:line="240" w:lineRule="auto"/>
              <w:ind w:firstLine="589"/>
              <w:jc w:val="both"/>
              <w:rPr>
                <w:rFonts w:ascii="Times New Roman" w:hAnsi="Times New Roman"/>
                <w:sz w:val="28"/>
                <w:szCs w:val="28"/>
              </w:rPr>
            </w:pPr>
          </w:p>
          <w:p w:rsidR="00E60294" w:rsidRDefault="00E60294" w:rsidP="007715A8">
            <w:pPr>
              <w:spacing w:after="0" w:line="240" w:lineRule="auto"/>
              <w:ind w:firstLine="589"/>
              <w:jc w:val="both"/>
              <w:rPr>
                <w:rFonts w:ascii="Times New Roman" w:hAnsi="Times New Roman"/>
                <w:sz w:val="28"/>
                <w:szCs w:val="28"/>
              </w:rPr>
            </w:pPr>
          </w:p>
          <w:p w:rsidR="00E60294" w:rsidRPr="00A9501B" w:rsidRDefault="00E60294" w:rsidP="007715A8">
            <w:pPr>
              <w:spacing w:after="0" w:line="240" w:lineRule="auto"/>
              <w:ind w:firstLine="589"/>
              <w:jc w:val="both"/>
              <w:rPr>
                <w:rFonts w:ascii="Times New Roman" w:hAnsi="Times New Roman"/>
                <w:sz w:val="28"/>
                <w:szCs w:val="28"/>
              </w:rPr>
            </w:pPr>
          </w:p>
          <w:p w:rsidR="00E60294" w:rsidRPr="00A9501B" w:rsidRDefault="00E60294" w:rsidP="007715A8">
            <w:pPr>
              <w:spacing w:after="0" w:line="240" w:lineRule="auto"/>
              <w:ind w:firstLine="589"/>
              <w:jc w:val="both"/>
              <w:rPr>
                <w:rFonts w:ascii="Times New Roman" w:hAnsi="Times New Roman"/>
                <w:sz w:val="28"/>
                <w:szCs w:val="28"/>
              </w:rPr>
            </w:pPr>
            <w:r w:rsidRPr="00A9501B">
              <w:rPr>
                <w:rFonts w:ascii="Times New Roman" w:hAnsi="Times New Roman"/>
                <w:sz w:val="28"/>
                <w:szCs w:val="28"/>
              </w:rPr>
              <w:t>…</w:t>
            </w:r>
          </w:p>
        </w:tc>
        <w:tc>
          <w:tcPr>
            <w:tcW w:w="7564" w:type="dxa"/>
          </w:tcPr>
          <w:p w:rsidR="00E60294" w:rsidRPr="00A9501B" w:rsidRDefault="00E60294" w:rsidP="007715A8">
            <w:pPr>
              <w:spacing w:after="0" w:line="240" w:lineRule="auto"/>
              <w:ind w:firstLine="589"/>
              <w:jc w:val="both"/>
              <w:rPr>
                <w:rFonts w:ascii="Times New Roman" w:hAnsi="Times New Roman"/>
                <w:sz w:val="28"/>
                <w:szCs w:val="28"/>
              </w:rPr>
            </w:pPr>
            <w:r w:rsidRPr="00A9501B">
              <w:rPr>
                <w:rFonts w:ascii="Times New Roman" w:hAnsi="Times New Roman"/>
                <w:sz w:val="28"/>
                <w:szCs w:val="28"/>
              </w:rPr>
              <w:lastRenderedPageBreak/>
              <w:t>…</w:t>
            </w:r>
          </w:p>
          <w:p w:rsidR="00E60294" w:rsidRPr="005F3C68" w:rsidRDefault="00E60294" w:rsidP="007715A8">
            <w:pPr>
              <w:spacing w:after="0" w:line="240" w:lineRule="auto"/>
              <w:ind w:firstLine="589"/>
              <w:jc w:val="both"/>
              <w:rPr>
                <w:rFonts w:ascii="Times New Roman" w:hAnsi="Times New Roman"/>
                <w:sz w:val="28"/>
                <w:szCs w:val="28"/>
              </w:rPr>
            </w:pPr>
            <w:r w:rsidRPr="005F3C68">
              <w:rPr>
                <w:rFonts w:ascii="Times New Roman" w:hAnsi="Times New Roman"/>
                <w:sz w:val="28"/>
                <w:szCs w:val="28"/>
              </w:rPr>
              <w:t xml:space="preserve">14.19. Суб'єкти господарювання зобов'язані забезпечувати можливість здійснення держателями електронних платіжних засобів розрахунків за продані товари (надані послуги) з використанням електронних платіжних засобів не менше трьох платіжних систем, однією з яких є </w:t>
            </w:r>
            <w:r w:rsidRPr="005F3C68">
              <w:rPr>
                <w:rFonts w:ascii="Times New Roman" w:hAnsi="Times New Roman"/>
                <w:sz w:val="28"/>
                <w:szCs w:val="28"/>
              </w:rPr>
              <w:lastRenderedPageBreak/>
              <w:t>багатоемітентна платіжна система, платіжною організацією якої є резидент України.</w:t>
            </w:r>
          </w:p>
          <w:p w:rsidR="00E60294" w:rsidRPr="005F3C68" w:rsidRDefault="00E60294" w:rsidP="007715A8">
            <w:pPr>
              <w:spacing w:after="0" w:line="240" w:lineRule="auto"/>
              <w:ind w:firstLine="589"/>
              <w:jc w:val="both"/>
              <w:rPr>
                <w:rFonts w:ascii="Times New Roman" w:hAnsi="Times New Roman"/>
                <w:sz w:val="28"/>
                <w:szCs w:val="28"/>
              </w:rPr>
            </w:pPr>
            <w:r w:rsidRPr="005F3C68">
              <w:rPr>
                <w:rFonts w:ascii="Times New Roman" w:hAnsi="Times New Roman"/>
                <w:sz w:val="28"/>
                <w:szCs w:val="28"/>
              </w:rPr>
              <w:t>Вимоги до суб'єктів господарювання щодо приймання електронних платіжних засобів в оплату за продані ними товари (надані послуги) визначає Кабінет Міністрів України.</w:t>
            </w:r>
          </w:p>
          <w:p w:rsidR="00E60294" w:rsidRDefault="00E60294" w:rsidP="007715A8">
            <w:pPr>
              <w:spacing w:after="0" w:line="240" w:lineRule="auto"/>
              <w:ind w:firstLine="589"/>
              <w:jc w:val="both"/>
              <w:rPr>
                <w:rFonts w:ascii="Times New Roman" w:hAnsi="Times New Roman"/>
                <w:sz w:val="28"/>
                <w:szCs w:val="28"/>
              </w:rPr>
            </w:pPr>
            <w:r w:rsidRPr="005F3C68">
              <w:rPr>
                <w:rFonts w:ascii="Times New Roman" w:hAnsi="Times New Roman"/>
                <w:sz w:val="28"/>
                <w:szCs w:val="28"/>
              </w:rPr>
              <w:t>Контроль за дотриманням суб'єктами господарювання вимог щодо здійснення розрахунків з використанням електронних платіжних засобів здійснює центральний орган виконавчої влади, що забезпечує формування та реалізує державну податкову і митну політику, а за забезпеченням захисту прав держателів електронних платіжних засобів на здійснення зазначених розрахунків - спеціально уповноважений центральний орган виконавчої влади у сфері захисту прав споживачів.</w:t>
            </w:r>
          </w:p>
          <w:p w:rsidR="00E60294" w:rsidRPr="00B43F07" w:rsidRDefault="00E60294" w:rsidP="007715A8">
            <w:pPr>
              <w:spacing w:after="0" w:line="240" w:lineRule="auto"/>
              <w:ind w:firstLine="709"/>
              <w:jc w:val="both"/>
              <w:rPr>
                <w:rFonts w:ascii="Times New Roman" w:hAnsi="Times New Roman"/>
                <w:b/>
                <w:sz w:val="28"/>
                <w:szCs w:val="28"/>
              </w:rPr>
            </w:pPr>
            <w:r w:rsidRPr="00B43F07">
              <w:rPr>
                <w:rFonts w:ascii="Times New Roman" w:hAnsi="Times New Roman"/>
                <w:b/>
                <w:sz w:val="28"/>
                <w:szCs w:val="28"/>
              </w:rPr>
              <w:t>Розмір комісійної винагороди інтерчейндж, не може перевищувати:</w:t>
            </w:r>
          </w:p>
          <w:p w:rsidR="00E60294" w:rsidRPr="005A637E" w:rsidRDefault="00E60294" w:rsidP="007715A8">
            <w:pPr>
              <w:spacing w:after="0" w:line="240" w:lineRule="auto"/>
              <w:ind w:firstLine="709"/>
              <w:jc w:val="both"/>
              <w:rPr>
                <w:rFonts w:ascii="Times New Roman" w:hAnsi="Times New Roman"/>
                <w:b/>
                <w:sz w:val="28"/>
                <w:szCs w:val="28"/>
              </w:rPr>
            </w:pPr>
            <w:r w:rsidRPr="005A637E">
              <w:rPr>
                <w:rFonts w:ascii="Times New Roman" w:hAnsi="Times New Roman"/>
                <w:b/>
                <w:sz w:val="28"/>
                <w:szCs w:val="28"/>
              </w:rPr>
              <w:t>з 1 січня 2021 року – 1,2 відсотка від суми транзакції;</w:t>
            </w:r>
          </w:p>
          <w:p w:rsidR="00E60294" w:rsidRPr="005A637E" w:rsidRDefault="00E60294" w:rsidP="007715A8">
            <w:pPr>
              <w:spacing w:after="0" w:line="240" w:lineRule="auto"/>
              <w:ind w:firstLine="709"/>
              <w:jc w:val="both"/>
              <w:rPr>
                <w:rFonts w:ascii="Times New Roman" w:hAnsi="Times New Roman"/>
                <w:b/>
                <w:sz w:val="28"/>
                <w:szCs w:val="28"/>
              </w:rPr>
            </w:pPr>
            <w:r w:rsidRPr="005A637E">
              <w:rPr>
                <w:rFonts w:ascii="Times New Roman" w:hAnsi="Times New Roman"/>
                <w:b/>
                <w:sz w:val="28"/>
                <w:szCs w:val="28"/>
              </w:rPr>
              <w:t>з 1 січня 2022 року – 1,0 відсотка від суми транзакції;</w:t>
            </w:r>
          </w:p>
          <w:p w:rsidR="00E60294" w:rsidRPr="005A637E" w:rsidRDefault="00E60294" w:rsidP="007715A8">
            <w:pPr>
              <w:spacing w:after="0" w:line="240" w:lineRule="auto"/>
              <w:ind w:firstLine="709"/>
              <w:jc w:val="both"/>
              <w:rPr>
                <w:rFonts w:ascii="Times New Roman" w:hAnsi="Times New Roman"/>
                <w:b/>
                <w:sz w:val="28"/>
                <w:szCs w:val="28"/>
              </w:rPr>
            </w:pPr>
            <w:r w:rsidRPr="005A637E">
              <w:rPr>
                <w:rFonts w:ascii="Times New Roman" w:hAnsi="Times New Roman"/>
                <w:b/>
                <w:sz w:val="28"/>
                <w:szCs w:val="28"/>
              </w:rPr>
              <w:t>з 1 січня 2023 року – 0,9 відсотка від суми транзакції.</w:t>
            </w:r>
          </w:p>
          <w:p w:rsidR="00E60294" w:rsidRPr="00B43F07" w:rsidRDefault="00E60294" w:rsidP="007715A8">
            <w:pPr>
              <w:spacing w:after="0" w:line="240" w:lineRule="auto"/>
              <w:ind w:firstLine="709"/>
              <w:jc w:val="both"/>
              <w:rPr>
                <w:rFonts w:ascii="Times New Roman" w:hAnsi="Times New Roman"/>
                <w:b/>
                <w:sz w:val="28"/>
                <w:szCs w:val="28"/>
              </w:rPr>
            </w:pPr>
            <w:r w:rsidRPr="00B43F07">
              <w:rPr>
                <w:rFonts w:ascii="Times New Roman" w:hAnsi="Times New Roman"/>
                <w:b/>
                <w:sz w:val="28"/>
                <w:szCs w:val="28"/>
              </w:rPr>
              <w:t>Загальний розмір комісійної винагороди за послуги еквайрингової установи (вартість торгівельного еквайрингу), включаючи комісійну винагороду інтерчейндж, що сумарно сплачують торговці під час здійснення безготівкових розрахунків  за  продані  товари  (виконані роботи, надані послуги) не може перевищувати:</w:t>
            </w:r>
          </w:p>
          <w:p w:rsidR="00E60294" w:rsidRPr="005A637E" w:rsidRDefault="00E60294" w:rsidP="007715A8">
            <w:pPr>
              <w:spacing w:after="0" w:line="240" w:lineRule="auto"/>
              <w:ind w:firstLine="709"/>
              <w:jc w:val="both"/>
              <w:rPr>
                <w:rFonts w:ascii="Times New Roman" w:hAnsi="Times New Roman"/>
                <w:b/>
                <w:sz w:val="28"/>
                <w:szCs w:val="28"/>
              </w:rPr>
            </w:pPr>
            <w:r w:rsidRPr="005A637E">
              <w:rPr>
                <w:rFonts w:ascii="Times New Roman" w:hAnsi="Times New Roman"/>
                <w:b/>
                <w:sz w:val="28"/>
                <w:szCs w:val="28"/>
              </w:rPr>
              <w:t>до 31 грудня 2021 року – 1,8 відсотка від суми транзакції;</w:t>
            </w:r>
          </w:p>
          <w:p w:rsidR="00E60294" w:rsidRPr="005A637E" w:rsidRDefault="00E60294" w:rsidP="007715A8">
            <w:pPr>
              <w:spacing w:after="0" w:line="240" w:lineRule="auto"/>
              <w:ind w:firstLine="709"/>
              <w:jc w:val="both"/>
              <w:rPr>
                <w:rFonts w:ascii="Times New Roman" w:hAnsi="Times New Roman"/>
                <w:b/>
                <w:sz w:val="28"/>
                <w:szCs w:val="28"/>
              </w:rPr>
            </w:pPr>
            <w:r w:rsidRPr="005A637E">
              <w:rPr>
                <w:rFonts w:ascii="Times New Roman" w:hAnsi="Times New Roman"/>
                <w:b/>
                <w:sz w:val="28"/>
                <w:szCs w:val="28"/>
              </w:rPr>
              <w:t>до 31 грудня 2022 року – 1,6 відсотка від суми транзакції;</w:t>
            </w:r>
          </w:p>
          <w:p w:rsidR="00E60294" w:rsidRPr="008915D9" w:rsidRDefault="00E60294" w:rsidP="007715A8">
            <w:pPr>
              <w:spacing w:after="0" w:line="240" w:lineRule="auto"/>
              <w:ind w:firstLine="589"/>
              <w:jc w:val="both"/>
              <w:rPr>
                <w:rFonts w:ascii="Times New Roman" w:hAnsi="Times New Roman"/>
                <w:b/>
                <w:sz w:val="28"/>
                <w:szCs w:val="28"/>
              </w:rPr>
            </w:pPr>
            <w:r w:rsidRPr="005A637E">
              <w:rPr>
                <w:rFonts w:ascii="Times New Roman" w:hAnsi="Times New Roman"/>
                <w:b/>
                <w:sz w:val="28"/>
                <w:szCs w:val="28"/>
              </w:rPr>
              <w:lastRenderedPageBreak/>
              <w:t>з 1 січня 2023 року – 1,4 відсотка від суми транзакції.</w:t>
            </w:r>
          </w:p>
          <w:p w:rsidR="00E60294" w:rsidRPr="00A9501B" w:rsidRDefault="00E60294" w:rsidP="007715A8">
            <w:pPr>
              <w:spacing w:after="0" w:line="240" w:lineRule="auto"/>
              <w:ind w:firstLine="589"/>
              <w:rPr>
                <w:rFonts w:ascii="Times New Roman" w:hAnsi="Times New Roman"/>
                <w:sz w:val="28"/>
                <w:szCs w:val="28"/>
              </w:rPr>
            </w:pPr>
            <w:r w:rsidRPr="008915D9">
              <w:rPr>
                <w:rFonts w:ascii="Times New Roman" w:hAnsi="Times New Roman"/>
                <w:sz w:val="28"/>
                <w:szCs w:val="28"/>
              </w:rPr>
              <w:t>…</w:t>
            </w:r>
          </w:p>
        </w:tc>
      </w:tr>
      <w:tr w:rsidR="00E60294" w:rsidRPr="00A9501B" w:rsidTr="007715A8">
        <w:tc>
          <w:tcPr>
            <w:tcW w:w="7564" w:type="dxa"/>
          </w:tcPr>
          <w:p w:rsidR="00E60294" w:rsidRPr="00A9501B" w:rsidRDefault="00E60294" w:rsidP="007715A8">
            <w:pPr>
              <w:spacing w:after="0" w:line="240" w:lineRule="auto"/>
              <w:ind w:firstLine="589"/>
              <w:jc w:val="both"/>
              <w:rPr>
                <w:rFonts w:ascii="Times New Roman" w:hAnsi="Times New Roman"/>
                <w:sz w:val="28"/>
                <w:szCs w:val="28"/>
              </w:rPr>
            </w:pPr>
            <w:r w:rsidRPr="00A9501B">
              <w:rPr>
                <w:rFonts w:ascii="Times New Roman" w:hAnsi="Times New Roman"/>
                <w:sz w:val="28"/>
                <w:szCs w:val="28"/>
              </w:rPr>
              <w:lastRenderedPageBreak/>
              <w:t>Стаття 41. Здійснення нагляду (оверсайту) платіжних систем та систем розрахунків</w:t>
            </w:r>
          </w:p>
        </w:tc>
        <w:tc>
          <w:tcPr>
            <w:tcW w:w="7564" w:type="dxa"/>
          </w:tcPr>
          <w:p w:rsidR="00E60294" w:rsidRPr="00A9501B" w:rsidRDefault="00E60294" w:rsidP="007715A8">
            <w:pPr>
              <w:spacing w:after="0" w:line="240" w:lineRule="auto"/>
              <w:ind w:firstLine="589"/>
              <w:jc w:val="both"/>
              <w:rPr>
                <w:rFonts w:ascii="Times New Roman" w:hAnsi="Times New Roman"/>
                <w:sz w:val="28"/>
                <w:szCs w:val="28"/>
              </w:rPr>
            </w:pPr>
            <w:r w:rsidRPr="00A9501B">
              <w:rPr>
                <w:rFonts w:ascii="Times New Roman" w:hAnsi="Times New Roman"/>
                <w:sz w:val="28"/>
                <w:szCs w:val="28"/>
              </w:rPr>
              <w:t>Стаття 41. Здійснення нагляду (оверсайту) платіжних систем та систем розрахунків</w:t>
            </w:r>
          </w:p>
        </w:tc>
      </w:tr>
      <w:tr w:rsidR="00E60294" w:rsidRPr="00A9501B" w:rsidTr="007715A8">
        <w:tc>
          <w:tcPr>
            <w:tcW w:w="7564" w:type="dxa"/>
          </w:tcPr>
          <w:p w:rsidR="00E60294" w:rsidRPr="00A9501B" w:rsidRDefault="00E60294" w:rsidP="007715A8">
            <w:pPr>
              <w:spacing w:after="0" w:line="240" w:lineRule="auto"/>
              <w:ind w:firstLine="589"/>
              <w:jc w:val="both"/>
              <w:rPr>
                <w:rFonts w:ascii="Times New Roman" w:hAnsi="Times New Roman"/>
                <w:sz w:val="28"/>
                <w:szCs w:val="28"/>
              </w:rPr>
            </w:pPr>
          </w:p>
        </w:tc>
        <w:tc>
          <w:tcPr>
            <w:tcW w:w="7564" w:type="dxa"/>
          </w:tcPr>
          <w:p w:rsidR="00E60294" w:rsidRPr="00072CFA" w:rsidRDefault="00E60294" w:rsidP="007715A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b/>
                <w:color w:val="000000"/>
                <w:sz w:val="28"/>
                <w:szCs w:val="28"/>
              </w:rPr>
            </w:pPr>
            <w:r w:rsidRPr="00951AA2">
              <w:rPr>
                <w:rFonts w:ascii="Times New Roman" w:hAnsi="Times New Roman"/>
                <w:color w:val="000000"/>
                <w:sz w:val="28"/>
                <w:szCs w:val="28"/>
              </w:rPr>
              <w:t xml:space="preserve">41.8. </w:t>
            </w:r>
            <w:r w:rsidRPr="00072CFA">
              <w:rPr>
                <w:rFonts w:ascii="Times New Roman" w:hAnsi="Times New Roman"/>
                <w:b/>
                <w:color w:val="000000"/>
                <w:sz w:val="28"/>
                <w:szCs w:val="28"/>
              </w:rPr>
              <w:t>За порушення вимог абзаців четвертого-одинадцятого пункту 14.19 статті 14 цього Закону юридичні особи або фізичні особи - підприємці, які є об'єктами нагляду (оверсайту) сплачують штраф у розмірі від ста до двохсот неоподатковуваних мінімумів доходів громадян за кожен факт такого порушення.</w:t>
            </w:r>
          </w:p>
          <w:p w:rsidR="00E60294" w:rsidRPr="00A9501B" w:rsidRDefault="00E60294" w:rsidP="007715A8">
            <w:pPr>
              <w:spacing w:after="0" w:line="240" w:lineRule="auto"/>
              <w:ind w:firstLine="589"/>
              <w:jc w:val="both"/>
              <w:rPr>
                <w:rFonts w:ascii="Times New Roman" w:hAnsi="Times New Roman"/>
                <w:sz w:val="28"/>
                <w:szCs w:val="28"/>
              </w:rPr>
            </w:pPr>
            <w:r w:rsidRPr="00072CFA">
              <w:rPr>
                <w:rFonts w:ascii="Times New Roman" w:hAnsi="Times New Roman"/>
                <w:b/>
                <w:color w:val="000000"/>
                <w:sz w:val="28"/>
                <w:szCs w:val="28"/>
              </w:rPr>
              <w:t>Накладення штрафу здійснює Національний банк України у відповідності до вимог цього Закону.</w:t>
            </w:r>
          </w:p>
        </w:tc>
      </w:tr>
      <w:tr w:rsidR="00E60294" w:rsidRPr="00A9501B" w:rsidTr="007715A8">
        <w:tc>
          <w:tcPr>
            <w:tcW w:w="7564" w:type="dxa"/>
          </w:tcPr>
          <w:p w:rsidR="00E60294" w:rsidRPr="00A9501B" w:rsidRDefault="00E60294" w:rsidP="007715A8">
            <w:pPr>
              <w:spacing w:after="0" w:line="240" w:lineRule="auto"/>
              <w:ind w:firstLine="589"/>
              <w:jc w:val="both"/>
              <w:rPr>
                <w:rFonts w:ascii="Times New Roman" w:hAnsi="Times New Roman"/>
                <w:sz w:val="28"/>
                <w:szCs w:val="28"/>
              </w:rPr>
            </w:pPr>
            <w:r w:rsidRPr="00A9501B">
              <w:rPr>
                <w:rFonts w:ascii="Times New Roman" w:hAnsi="Times New Roman"/>
                <w:sz w:val="28"/>
                <w:szCs w:val="28"/>
              </w:rPr>
              <w:t>41.8. Національний банк України для здійснення нагляду (оверсайту) платіжних систем співпрацює з органами державної влади України, центральними банками інших держав та міжнародними організаціями.</w:t>
            </w:r>
          </w:p>
        </w:tc>
        <w:tc>
          <w:tcPr>
            <w:tcW w:w="7564" w:type="dxa"/>
          </w:tcPr>
          <w:p w:rsidR="00E60294" w:rsidRPr="00A9501B" w:rsidRDefault="00E60294" w:rsidP="007715A8">
            <w:pPr>
              <w:spacing w:after="0" w:line="240" w:lineRule="auto"/>
              <w:ind w:firstLine="589"/>
              <w:jc w:val="both"/>
              <w:rPr>
                <w:rFonts w:ascii="Times New Roman" w:hAnsi="Times New Roman"/>
                <w:sz w:val="28"/>
                <w:szCs w:val="28"/>
              </w:rPr>
            </w:pPr>
            <w:r w:rsidRPr="00A9501B">
              <w:rPr>
                <w:rFonts w:ascii="Times New Roman" w:hAnsi="Times New Roman"/>
                <w:sz w:val="28"/>
                <w:szCs w:val="28"/>
              </w:rPr>
              <w:t>41.</w:t>
            </w:r>
            <w:r w:rsidRPr="009E5AAF">
              <w:rPr>
                <w:rFonts w:ascii="Times New Roman" w:hAnsi="Times New Roman"/>
                <w:b/>
                <w:sz w:val="28"/>
                <w:szCs w:val="28"/>
              </w:rPr>
              <w:t>9</w:t>
            </w:r>
            <w:r w:rsidRPr="00A9501B">
              <w:rPr>
                <w:rFonts w:ascii="Times New Roman" w:hAnsi="Times New Roman"/>
                <w:sz w:val="28"/>
                <w:szCs w:val="28"/>
              </w:rPr>
              <w:t>. Національний банк України для здійснення нагляду (оверсайту) платіжних систем співпрацює з органами державної влади України, центральними банками інших держав та міжнародними організаціями.</w:t>
            </w:r>
          </w:p>
        </w:tc>
      </w:tr>
      <w:tr w:rsidR="00E60294" w:rsidRPr="00A9501B" w:rsidTr="007715A8">
        <w:tc>
          <w:tcPr>
            <w:tcW w:w="15128" w:type="dxa"/>
            <w:gridSpan w:val="2"/>
          </w:tcPr>
          <w:p w:rsidR="00E60294" w:rsidRPr="00F32B20" w:rsidRDefault="00E60294" w:rsidP="007715A8">
            <w:pPr>
              <w:spacing w:after="0" w:line="240" w:lineRule="auto"/>
              <w:ind w:firstLine="589"/>
              <w:jc w:val="center"/>
              <w:rPr>
                <w:rFonts w:ascii="Times New Roman" w:hAnsi="Times New Roman"/>
                <w:b/>
                <w:color w:val="000000"/>
                <w:sz w:val="28"/>
                <w:szCs w:val="28"/>
              </w:rPr>
            </w:pPr>
            <w:r w:rsidRPr="00F32B20">
              <w:rPr>
                <w:rFonts w:ascii="Times New Roman" w:hAnsi="Times New Roman"/>
                <w:b/>
                <w:color w:val="000000"/>
                <w:sz w:val="28"/>
                <w:szCs w:val="28"/>
              </w:rPr>
              <w:t>Закону України «Про банки і банківську діяльність»</w:t>
            </w:r>
          </w:p>
          <w:p w:rsidR="00E60294" w:rsidRPr="00A9501B" w:rsidRDefault="00E60294" w:rsidP="007715A8">
            <w:pPr>
              <w:spacing w:after="0" w:line="240" w:lineRule="auto"/>
              <w:ind w:firstLine="589"/>
              <w:jc w:val="center"/>
              <w:rPr>
                <w:rFonts w:ascii="Times New Roman" w:hAnsi="Times New Roman"/>
                <w:sz w:val="28"/>
                <w:szCs w:val="28"/>
              </w:rPr>
            </w:pPr>
            <w:r w:rsidRPr="00F32B20">
              <w:rPr>
                <w:rFonts w:ascii="Times New Roman" w:hAnsi="Times New Roman"/>
                <w:b/>
                <w:color w:val="000000"/>
                <w:sz w:val="28"/>
                <w:szCs w:val="28"/>
              </w:rPr>
              <w:t>(Відомості Верховної Ради України (ВВР), 2001, N 5-6, ст. 30)</w:t>
            </w:r>
          </w:p>
        </w:tc>
      </w:tr>
      <w:tr w:rsidR="00E60294" w:rsidRPr="00A9501B" w:rsidTr="007715A8">
        <w:tc>
          <w:tcPr>
            <w:tcW w:w="7564" w:type="dxa"/>
          </w:tcPr>
          <w:p w:rsidR="00E60294" w:rsidRPr="00D72D9B" w:rsidRDefault="00E60294" w:rsidP="007715A8">
            <w:pPr>
              <w:pStyle w:val="rvps2"/>
              <w:shd w:val="clear" w:color="auto" w:fill="FFFFFF"/>
              <w:spacing w:before="0" w:beforeAutospacing="0" w:after="150" w:afterAutospacing="0"/>
              <w:ind w:firstLine="450"/>
              <w:jc w:val="both"/>
              <w:rPr>
                <w:color w:val="333333"/>
                <w:sz w:val="28"/>
                <w:szCs w:val="28"/>
              </w:rPr>
            </w:pPr>
            <w:r w:rsidRPr="00D72D9B">
              <w:rPr>
                <w:rStyle w:val="rvts9"/>
                <w:b/>
                <w:bCs/>
                <w:color w:val="333333"/>
                <w:sz w:val="28"/>
                <w:szCs w:val="28"/>
              </w:rPr>
              <w:t>Стаття 47. </w:t>
            </w:r>
            <w:r w:rsidRPr="00D72D9B">
              <w:rPr>
                <w:color w:val="333333"/>
                <w:sz w:val="28"/>
                <w:szCs w:val="28"/>
              </w:rPr>
              <w:t>Види діяльності банку</w:t>
            </w:r>
          </w:p>
          <w:p w:rsidR="00E60294" w:rsidRPr="00D72D9B" w:rsidRDefault="00E60294" w:rsidP="007715A8">
            <w:pPr>
              <w:pStyle w:val="rvps2"/>
              <w:shd w:val="clear" w:color="auto" w:fill="FFFFFF"/>
              <w:spacing w:before="0" w:beforeAutospacing="0" w:after="150" w:afterAutospacing="0"/>
              <w:ind w:firstLine="450"/>
              <w:jc w:val="both"/>
              <w:rPr>
                <w:color w:val="333333"/>
                <w:sz w:val="28"/>
                <w:szCs w:val="28"/>
              </w:rPr>
            </w:pPr>
            <w:r w:rsidRPr="00D72D9B">
              <w:rPr>
                <w:color w:val="333333"/>
                <w:sz w:val="28"/>
                <w:szCs w:val="28"/>
              </w:rPr>
              <w:t>Банк має право надавати банківські та інші фінансові послуги (крім послуг у сфері страхування), а також здійснювати іншу діяльність, визначену в цій статті, як у національній, так і в іноземній валюті.</w:t>
            </w:r>
          </w:p>
          <w:p w:rsidR="00E60294" w:rsidRDefault="00E60294" w:rsidP="007715A8">
            <w:pPr>
              <w:spacing w:after="0" w:line="240" w:lineRule="auto"/>
              <w:ind w:firstLine="589"/>
              <w:jc w:val="both"/>
              <w:rPr>
                <w:rFonts w:ascii="Times New Roman" w:hAnsi="Times New Roman"/>
                <w:sz w:val="28"/>
                <w:szCs w:val="28"/>
              </w:rPr>
            </w:pPr>
            <w:r>
              <w:rPr>
                <w:rFonts w:ascii="Times New Roman" w:hAnsi="Times New Roman"/>
                <w:sz w:val="28"/>
                <w:szCs w:val="28"/>
              </w:rPr>
              <w:t>…</w:t>
            </w:r>
          </w:p>
          <w:p w:rsidR="00E60294" w:rsidRDefault="00E60294" w:rsidP="007715A8">
            <w:pPr>
              <w:spacing w:after="0" w:line="240" w:lineRule="auto"/>
              <w:ind w:firstLine="589"/>
              <w:jc w:val="both"/>
              <w:rPr>
                <w:rFonts w:ascii="Times New Roman" w:hAnsi="Times New Roman"/>
                <w:sz w:val="28"/>
                <w:szCs w:val="28"/>
              </w:rPr>
            </w:pPr>
          </w:p>
          <w:p w:rsidR="00E60294" w:rsidRPr="00D72D9B" w:rsidRDefault="00E60294" w:rsidP="007715A8">
            <w:pPr>
              <w:pStyle w:val="rvps2"/>
              <w:shd w:val="clear" w:color="auto" w:fill="FFFFFF"/>
              <w:spacing w:before="0" w:beforeAutospacing="0" w:after="150" w:afterAutospacing="0"/>
              <w:ind w:firstLine="450"/>
              <w:jc w:val="both"/>
              <w:rPr>
                <w:color w:val="333333"/>
                <w:sz w:val="28"/>
                <w:szCs w:val="28"/>
              </w:rPr>
            </w:pPr>
            <w:r w:rsidRPr="00D72D9B">
              <w:rPr>
                <w:color w:val="333333"/>
                <w:sz w:val="28"/>
                <w:szCs w:val="28"/>
              </w:rPr>
              <w:lastRenderedPageBreak/>
              <w:t>Національний банк України з метою захисту прав вкладників та інших кредиторів має право встановлювати додаткові вимоги, включаючи вимоги щодо підвищення рівня регулятивного капіталу банку чи інших економічних нормативів, щодо певного виду діяльності та надання фінансових послуг, які має право здійснювати банк.</w:t>
            </w:r>
          </w:p>
          <w:p w:rsidR="00E60294" w:rsidRPr="00D72D9B" w:rsidRDefault="00E60294" w:rsidP="007715A8">
            <w:pPr>
              <w:pStyle w:val="rvps2"/>
              <w:shd w:val="clear" w:color="auto" w:fill="FFFFFF"/>
              <w:spacing w:before="0" w:beforeAutospacing="0" w:after="150" w:afterAutospacing="0"/>
              <w:ind w:firstLine="450"/>
              <w:jc w:val="both"/>
              <w:rPr>
                <w:color w:val="333333"/>
                <w:sz w:val="28"/>
                <w:szCs w:val="28"/>
              </w:rPr>
            </w:pPr>
            <w:r w:rsidRPr="00D72D9B">
              <w:rPr>
                <w:color w:val="333333"/>
                <w:sz w:val="28"/>
                <w:szCs w:val="28"/>
              </w:rPr>
              <w:t>Банк самостійно встановлює процентні ставки та комісійну винагороду за надані послуги.</w:t>
            </w:r>
          </w:p>
          <w:p w:rsidR="00E60294" w:rsidRPr="00A9501B" w:rsidRDefault="00E60294" w:rsidP="007715A8">
            <w:pPr>
              <w:spacing w:after="0" w:line="240" w:lineRule="auto"/>
              <w:ind w:firstLine="589"/>
              <w:jc w:val="both"/>
              <w:rPr>
                <w:rFonts w:ascii="Times New Roman" w:hAnsi="Times New Roman"/>
                <w:sz w:val="28"/>
                <w:szCs w:val="28"/>
              </w:rPr>
            </w:pPr>
          </w:p>
        </w:tc>
        <w:tc>
          <w:tcPr>
            <w:tcW w:w="7564" w:type="dxa"/>
          </w:tcPr>
          <w:p w:rsidR="00E60294" w:rsidRPr="00D72D9B" w:rsidRDefault="00E60294" w:rsidP="007715A8">
            <w:pPr>
              <w:pStyle w:val="rvps2"/>
              <w:shd w:val="clear" w:color="auto" w:fill="FFFFFF"/>
              <w:spacing w:before="0" w:beforeAutospacing="0" w:after="150" w:afterAutospacing="0"/>
              <w:ind w:firstLine="450"/>
              <w:jc w:val="both"/>
              <w:rPr>
                <w:color w:val="333333"/>
                <w:sz w:val="28"/>
                <w:szCs w:val="28"/>
              </w:rPr>
            </w:pPr>
            <w:r w:rsidRPr="00D72D9B">
              <w:rPr>
                <w:rStyle w:val="rvts9"/>
                <w:b/>
                <w:bCs/>
                <w:color w:val="333333"/>
                <w:sz w:val="28"/>
                <w:szCs w:val="28"/>
              </w:rPr>
              <w:lastRenderedPageBreak/>
              <w:t>Стаття 47. </w:t>
            </w:r>
            <w:r w:rsidRPr="00D72D9B">
              <w:rPr>
                <w:color w:val="333333"/>
                <w:sz w:val="28"/>
                <w:szCs w:val="28"/>
              </w:rPr>
              <w:t>Види діяльності банку</w:t>
            </w:r>
          </w:p>
          <w:p w:rsidR="00E60294" w:rsidRPr="00D72D9B" w:rsidRDefault="00E60294" w:rsidP="007715A8">
            <w:pPr>
              <w:pStyle w:val="rvps2"/>
              <w:shd w:val="clear" w:color="auto" w:fill="FFFFFF"/>
              <w:spacing w:before="0" w:beforeAutospacing="0" w:after="150" w:afterAutospacing="0"/>
              <w:ind w:firstLine="450"/>
              <w:jc w:val="both"/>
              <w:rPr>
                <w:color w:val="333333"/>
                <w:sz w:val="28"/>
                <w:szCs w:val="28"/>
              </w:rPr>
            </w:pPr>
            <w:bookmarkStart w:id="1" w:name="n820"/>
            <w:bookmarkEnd w:id="1"/>
            <w:r w:rsidRPr="00D72D9B">
              <w:rPr>
                <w:color w:val="333333"/>
                <w:sz w:val="28"/>
                <w:szCs w:val="28"/>
              </w:rPr>
              <w:t>Банк має право надавати банківські та інші фінансові послуги (крім послуг у сфері страхування), а також здійснювати іншу діяльність, визначену в цій статті, як у національній, так і в іноземній валюті.</w:t>
            </w:r>
          </w:p>
          <w:p w:rsidR="00E60294" w:rsidRDefault="00E60294" w:rsidP="007715A8">
            <w:pPr>
              <w:spacing w:after="0" w:line="240" w:lineRule="auto"/>
              <w:ind w:firstLine="589"/>
              <w:jc w:val="both"/>
              <w:rPr>
                <w:rFonts w:ascii="Times New Roman" w:hAnsi="Times New Roman"/>
                <w:sz w:val="28"/>
                <w:szCs w:val="28"/>
              </w:rPr>
            </w:pPr>
            <w:r>
              <w:rPr>
                <w:rFonts w:ascii="Times New Roman" w:hAnsi="Times New Roman"/>
                <w:sz w:val="28"/>
                <w:szCs w:val="28"/>
              </w:rPr>
              <w:t>…</w:t>
            </w:r>
          </w:p>
          <w:p w:rsidR="00E60294" w:rsidRDefault="00E60294" w:rsidP="007715A8">
            <w:pPr>
              <w:spacing w:after="0" w:line="240" w:lineRule="auto"/>
              <w:ind w:firstLine="589"/>
              <w:jc w:val="both"/>
              <w:rPr>
                <w:rFonts w:ascii="Times New Roman" w:hAnsi="Times New Roman"/>
                <w:sz w:val="28"/>
                <w:szCs w:val="28"/>
              </w:rPr>
            </w:pPr>
          </w:p>
          <w:p w:rsidR="00E60294" w:rsidRPr="00D72D9B" w:rsidRDefault="00E60294" w:rsidP="007715A8">
            <w:pPr>
              <w:pStyle w:val="rvps2"/>
              <w:shd w:val="clear" w:color="auto" w:fill="FFFFFF"/>
              <w:spacing w:before="0" w:beforeAutospacing="0" w:after="150" w:afterAutospacing="0"/>
              <w:ind w:firstLine="450"/>
              <w:jc w:val="both"/>
              <w:rPr>
                <w:color w:val="333333"/>
                <w:sz w:val="28"/>
                <w:szCs w:val="28"/>
              </w:rPr>
            </w:pPr>
            <w:r w:rsidRPr="00D72D9B">
              <w:rPr>
                <w:color w:val="333333"/>
                <w:sz w:val="28"/>
                <w:szCs w:val="28"/>
              </w:rPr>
              <w:lastRenderedPageBreak/>
              <w:t>Національний банк України з метою захисту прав вкладників та інших кредиторів має право встановлювати додаткові вимоги, включаючи вимоги щодо підвищення рівня регулятивного капіталу банку чи інших економічних нормативів, щодо певного виду діяльності та надання фінансових послуг, які має право здійснювати банк.</w:t>
            </w:r>
          </w:p>
          <w:p w:rsidR="00E60294" w:rsidRPr="00A9501B" w:rsidRDefault="00E60294" w:rsidP="007715A8">
            <w:pPr>
              <w:pStyle w:val="rvps2"/>
              <w:shd w:val="clear" w:color="auto" w:fill="FFFFFF"/>
              <w:spacing w:before="0" w:beforeAutospacing="0" w:after="150" w:afterAutospacing="0"/>
              <w:ind w:firstLine="450"/>
              <w:jc w:val="both"/>
              <w:rPr>
                <w:sz w:val="28"/>
                <w:szCs w:val="28"/>
              </w:rPr>
            </w:pPr>
            <w:bookmarkStart w:id="2" w:name="n844"/>
            <w:bookmarkEnd w:id="2"/>
            <w:r>
              <w:rPr>
                <w:color w:val="000000"/>
                <w:sz w:val="28"/>
                <w:szCs w:val="28"/>
              </w:rPr>
              <w:t xml:space="preserve">Банк самостійно встановлює процентні ставки та комісійну винагороду за надані послуги, </w:t>
            </w:r>
            <w:r w:rsidRPr="00D72D9B">
              <w:rPr>
                <w:b/>
                <w:color w:val="000000"/>
                <w:sz w:val="28"/>
                <w:szCs w:val="28"/>
              </w:rPr>
              <w:t>крім розмірів комісійних винагород, встановлених Законом України «Про платіжні системи та переказ коштів в Україні»</w:t>
            </w:r>
            <w:r>
              <w:rPr>
                <w:color w:val="000000"/>
                <w:sz w:val="28"/>
                <w:szCs w:val="28"/>
              </w:rPr>
              <w:t>.</w:t>
            </w:r>
          </w:p>
        </w:tc>
      </w:tr>
    </w:tbl>
    <w:p w:rsidR="00E60294" w:rsidRDefault="00E60294" w:rsidP="00E60294">
      <w:pPr>
        <w:rPr>
          <w:rFonts w:ascii="Times New Roman" w:hAnsi="Times New Roman"/>
          <w:sz w:val="28"/>
          <w:szCs w:val="28"/>
        </w:rPr>
      </w:pPr>
    </w:p>
    <w:p w:rsidR="00026D0E" w:rsidRDefault="00026D0E" w:rsidP="00E60294">
      <w:pPr>
        <w:rPr>
          <w:rFonts w:ascii="Times New Roman" w:hAnsi="Times New Roman"/>
          <w:sz w:val="28"/>
          <w:szCs w:val="28"/>
        </w:rPr>
      </w:pPr>
    </w:p>
    <w:p w:rsidR="00E60294" w:rsidRDefault="00026D0E" w:rsidP="00E60294">
      <w:pPr>
        <w:rPr>
          <w:rFonts w:ascii="Times New Roman" w:hAnsi="Times New Roman"/>
          <w:sz w:val="28"/>
          <w:szCs w:val="28"/>
        </w:rPr>
      </w:pPr>
      <w:r>
        <w:rPr>
          <w:rFonts w:ascii="Times New Roman" w:hAnsi="Times New Roman"/>
          <w:sz w:val="28"/>
          <w:szCs w:val="28"/>
        </w:rPr>
        <w:t xml:space="preserve">Народні депутати України                                                                                         Мезенцева М.С. та ін. </w:t>
      </w:r>
    </w:p>
    <w:p w:rsidR="00BC6289" w:rsidRDefault="00BC6289"/>
    <w:sectPr w:rsidR="00BC6289" w:rsidSect="00F009C2">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94"/>
    <w:rsid w:val="00026D0E"/>
    <w:rsid w:val="00072CFA"/>
    <w:rsid w:val="000A3A50"/>
    <w:rsid w:val="002E2437"/>
    <w:rsid w:val="0038467C"/>
    <w:rsid w:val="003C44F3"/>
    <w:rsid w:val="005A637E"/>
    <w:rsid w:val="005F3C68"/>
    <w:rsid w:val="007715A8"/>
    <w:rsid w:val="007C476D"/>
    <w:rsid w:val="008915D9"/>
    <w:rsid w:val="00951AA2"/>
    <w:rsid w:val="009D28EC"/>
    <w:rsid w:val="009E5AAF"/>
    <w:rsid w:val="00A9501B"/>
    <w:rsid w:val="00B43F07"/>
    <w:rsid w:val="00BC6289"/>
    <w:rsid w:val="00D72D9B"/>
    <w:rsid w:val="00E60294"/>
    <w:rsid w:val="00F009C2"/>
    <w:rsid w:val="00F32B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99ACC0-D014-4A16-A4C8-083928DB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60294"/>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E602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69618-6234-4D92-8830-72652B1BE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2ABFA-0162-4AF9-A6F4-FD07A7F78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77A55A-7136-4F47-9ED2-368579F790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5015</Words>
  <Characters>2859</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2020-10-16T07:36:00Z</dcterms:created>
  <dcterms:modified xsi:type="dcterms:W3CDTF">2020-10-16T07:36:00Z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