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0F" w:rsidRPr="00E9422F" w:rsidRDefault="00B40F0F" w:rsidP="004E091D">
      <w:pPr>
        <w:shd w:val="clear" w:color="auto" w:fill="FFFFFF"/>
        <w:ind w:firstLine="709"/>
        <w:jc w:val="center"/>
        <w:rPr>
          <w:b/>
          <w:bCs/>
          <w:spacing w:val="1"/>
          <w:sz w:val="28"/>
          <w:szCs w:val="28"/>
        </w:rPr>
      </w:pPr>
      <w:bookmarkStart w:id="0" w:name="_GoBack"/>
      <w:bookmarkEnd w:id="0"/>
      <w:r w:rsidRPr="00E9422F">
        <w:rPr>
          <w:b/>
          <w:bCs/>
          <w:spacing w:val="1"/>
          <w:sz w:val="28"/>
          <w:szCs w:val="28"/>
        </w:rPr>
        <w:t>ПОЯСНЮВАЛЬНА ЗАПИСКА</w:t>
      </w:r>
    </w:p>
    <w:p w:rsidR="00B40F0F" w:rsidRDefault="00B40F0F" w:rsidP="00E0784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9422F">
        <w:rPr>
          <w:b/>
          <w:bCs/>
          <w:spacing w:val="1"/>
          <w:sz w:val="28"/>
          <w:szCs w:val="28"/>
        </w:rPr>
        <w:t xml:space="preserve">до </w:t>
      </w:r>
      <w:r w:rsidRPr="002956E3">
        <w:rPr>
          <w:b/>
          <w:bCs/>
          <w:spacing w:val="1"/>
          <w:sz w:val="28"/>
          <w:szCs w:val="28"/>
        </w:rPr>
        <w:t xml:space="preserve">проекту Закону </w:t>
      </w:r>
      <w:r w:rsidR="00E07843" w:rsidRPr="00E07843">
        <w:rPr>
          <w:b/>
          <w:bCs/>
          <w:spacing w:val="1"/>
          <w:sz w:val="28"/>
          <w:szCs w:val="28"/>
        </w:rPr>
        <w:t>про внесення змін до деяких законодавчих актів України щодо науково-консультативного забезпечення цивільного, господарського та адміністративного судочинства</w:t>
      </w:r>
    </w:p>
    <w:p w:rsidR="00B40F0F" w:rsidRPr="00E9422F" w:rsidRDefault="00B40F0F" w:rsidP="004E091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40F0F" w:rsidRPr="00E9422F" w:rsidRDefault="00B40F0F" w:rsidP="004E091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9422F">
        <w:rPr>
          <w:b/>
          <w:bCs/>
          <w:spacing w:val="1"/>
          <w:sz w:val="28"/>
          <w:szCs w:val="28"/>
        </w:rPr>
        <w:t xml:space="preserve">1. Обґрунтування необхідності прийняття </w:t>
      </w:r>
      <w:r w:rsidRPr="00E9422F">
        <w:rPr>
          <w:b/>
          <w:bCs/>
          <w:sz w:val="28"/>
          <w:szCs w:val="28"/>
        </w:rPr>
        <w:t>проекту Закону</w:t>
      </w:r>
    </w:p>
    <w:p w:rsidR="00B40F0F" w:rsidRPr="00E9422F" w:rsidRDefault="00B40F0F" w:rsidP="004E091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2275" w:rsidRDefault="00B50555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  <w:lang w:eastAsia="ru-RU"/>
        </w:rPr>
        <w:t>У зв’язку з динамічним розвитком права і законодавства, появою їх нових галузей та підгалузей, ускладненням правового регулювання п</w:t>
      </w:r>
      <w:r w:rsidR="00B40F0F" w:rsidRPr="00E9422F">
        <w:rPr>
          <w:color w:val="000000"/>
          <w:sz w:val="28"/>
          <w:szCs w:val="28"/>
        </w:rPr>
        <w:t xml:space="preserve">рактично у будь-якому </w:t>
      </w:r>
      <w:r>
        <w:rPr>
          <w:color w:val="000000"/>
          <w:sz w:val="28"/>
          <w:szCs w:val="28"/>
        </w:rPr>
        <w:t>судовому</w:t>
      </w:r>
      <w:r w:rsidR="00B40F0F" w:rsidRPr="00E9422F">
        <w:rPr>
          <w:color w:val="000000"/>
          <w:sz w:val="28"/>
          <w:szCs w:val="28"/>
        </w:rPr>
        <w:t xml:space="preserve"> провадженні виникають проблемні питання права. </w:t>
      </w:r>
    </w:p>
    <w:p w:rsidR="00B40F0F" w:rsidRPr="00E9422F" w:rsidRDefault="00B40F0F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22F">
        <w:rPr>
          <w:color w:val="000000"/>
          <w:sz w:val="28"/>
          <w:szCs w:val="28"/>
        </w:rPr>
        <w:t>З цієї причини адвокати, прокурори і суди зверта</w:t>
      </w:r>
      <w:r w:rsidR="00B50555">
        <w:rPr>
          <w:color w:val="000000"/>
          <w:sz w:val="28"/>
          <w:szCs w:val="28"/>
        </w:rPr>
        <w:t>ють</w:t>
      </w:r>
      <w:r w:rsidRPr="00E9422F">
        <w:rPr>
          <w:color w:val="000000"/>
          <w:sz w:val="28"/>
          <w:szCs w:val="28"/>
        </w:rPr>
        <w:t>ся до авторитетних вчених в галузі права або до вищих закладів освіти юридичного профілю чи відповідних наукових установ з проханням висловити свою позицію з тих чи інших питань – і висновки цих вчених (закладів, установ) фактично беруться до уваги при вирішенні складних правових питань.</w:t>
      </w:r>
    </w:p>
    <w:p w:rsidR="0018432E" w:rsidRPr="00E9422F" w:rsidRDefault="00B50555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цьому </w:t>
      </w:r>
      <w:r w:rsidR="0018432E" w:rsidRPr="00E9422F">
        <w:rPr>
          <w:color w:val="000000"/>
          <w:sz w:val="28"/>
          <w:szCs w:val="28"/>
        </w:rPr>
        <w:t>Цивільний процесуальний кодекс України (статті 65 і 73), Господарський процесуальний кодекс України (статті 62 і 70) та Кодекс адміністративного судочинства України (статті 61 і 69), відповідно, однаково визначають, що:</w:t>
      </w:r>
    </w:p>
    <w:p w:rsidR="0018432E" w:rsidRPr="00E9422F" w:rsidRDefault="0018432E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n6508"/>
      <w:bookmarkEnd w:id="1"/>
      <w:r w:rsidRPr="00E9422F">
        <w:rPr>
          <w:color w:val="000000"/>
          <w:sz w:val="28"/>
          <w:szCs w:val="28"/>
        </w:rPr>
        <w:t xml:space="preserve">- експерт з питань права відноситься до учасників </w:t>
      </w:r>
      <w:r>
        <w:rPr>
          <w:color w:val="000000"/>
          <w:sz w:val="28"/>
          <w:szCs w:val="28"/>
        </w:rPr>
        <w:t>провадження</w:t>
      </w:r>
      <w:r w:rsidRPr="00E9422F">
        <w:rPr>
          <w:color w:val="000000"/>
          <w:sz w:val="28"/>
          <w:szCs w:val="28"/>
        </w:rPr>
        <w:t>;</w:t>
      </w:r>
    </w:p>
    <w:p w:rsidR="0018432E" w:rsidRPr="00E9422F" w:rsidRDefault="0018432E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22F">
        <w:rPr>
          <w:color w:val="000000"/>
          <w:sz w:val="28"/>
          <w:szCs w:val="28"/>
        </w:rPr>
        <w:t>- як експерт з питань права може залучатися особа, яка має науковий ступінь та є визнаним фахівцем у галузі права. Рішення про допуск до участі в справі експерта з питань права та долучення його висновку до матеріалів справи ухвалюється судом;</w:t>
      </w:r>
    </w:p>
    <w:p w:rsidR="0018432E" w:rsidRPr="00E9422F" w:rsidRDefault="0018432E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22F">
        <w:rPr>
          <w:color w:val="000000"/>
          <w:sz w:val="28"/>
          <w:szCs w:val="28"/>
        </w:rPr>
        <w:t>- експерт з питань права зобов’язаний з’явитися до суду за його викликом, відповідати на поставлені судом питання, надавати роз’яснення. За відсутності заперечень учасників справи експерт з питань права може брати участь в судовому засіданні в режимі відеоконференції;</w:t>
      </w:r>
    </w:p>
    <w:p w:rsidR="0018432E" w:rsidRDefault="0018432E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n6572"/>
      <w:bookmarkEnd w:id="2"/>
      <w:r w:rsidRPr="00E9422F">
        <w:rPr>
          <w:color w:val="000000"/>
          <w:sz w:val="28"/>
          <w:szCs w:val="28"/>
        </w:rPr>
        <w:t>- експерт з питань права має право знати мету свого виклику до суду, відмовитися від участі у судовому процесі, якщо він не володіє відповідними знаннями, а також право на оплату послуг та на компенсацію витрат, пов’язаних з викликом до суду.</w:t>
      </w:r>
    </w:p>
    <w:p w:rsidR="00436E11" w:rsidRDefault="0018432E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Отже, </w:t>
      </w:r>
      <w:r w:rsidR="00B50555">
        <w:rPr>
          <w:color w:val="000000"/>
          <w:sz w:val="28"/>
          <w:szCs w:val="28"/>
        </w:rPr>
        <w:t>господарське, цивільне та адміністративне процесуальне законодавство безпідставно прирівнює правові консультації фахівців</w:t>
      </w:r>
      <w:r>
        <w:rPr>
          <w:color w:val="000000"/>
          <w:sz w:val="28"/>
          <w:szCs w:val="28"/>
        </w:rPr>
        <w:t>, які є рекомендаційними,</w:t>
      </w:r>
      <w:r w:rsidR="00B50555">
        <w:rPr>
          <w:color w:val="000000"/>
          <w:sz w:val="28"/>
          <w:szCs w:val="28"/>
        </w:rPr>
        <w:t xml:space="preserve"> до висновків експертизи, які є </w:t>
      </w:r>
      <w:r w:rsidR="00E8700A">
        <w:rPr>
          <w:color w:val="000000"/>
          <w:sz w:val="28"/>
          <w:szCs w:val="28"/>
        </w:rPr>
        <w:t>засобами доказування</w:t>
      </w:r>
      <w:r w:rsidR="00B50555">
        <w:rPr>
          <w:color w:val="000000"/>
          <w:sz w:val="28"/>
          <w:szCs w:val="28"/>
        </w:rPr>
        <w:t xml:space="preserve">, а </w:t>
      </w:r>
      <w:r w:rsidR="00580150">
        <w:rPr>
          <w:color w:val="000000"/>
          <w:sz w:val="28"/>
          <w:szCs w:val="28"/>
        </w:rPr>
        <w:t>фахівц</w:t>
      </w:r>
      <w:r w:rsidR="00B50555">
        <w:rPr>
          <w:color w:val="000000"/>
          <w:sz w:val="28"/>
          <w:szCs w:val="28"/>
        </w:rPr>
        <w:t>ів з питань права – до експертів.</w:t>
      </w:r>
      <w:r>
        <w:rPr>
          <w:color w:val="000000"/>
          <w:sz w:val="28"/>
          <w:szCs w:val="28"/>
        </w:rPr>
        <w:t xml:space="preserve"> </w:t>
      </w:r>
    </w:p>
    <w:p w:rsidR="00B50555" w:rsidRDefault="0018432E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432E">
        <w:rPr>
          <w:color w:val="000000"/>
          <w:sz w:val="28"/>
          <w:szCs w:val="28"/>
        </w:rPr>
        <w:t>Науково-правова експертиза не є судовою експертизою, а науковий експерт не є атестованим судовим експертом, який включений до відповідного державного реєстру атестованих судових експертів. Тобто висновок науково-правової експертизи не може виступати процесуальним джерелом доказів у судовому процесі.</w:t>
      </w:r>
    </w:p>
    <w:p w:rsidR="00B40F0F" w:rsidRPr="0018432E" w:rsidRDefault="0018432E" w:rsidP="004E091D">
      <w:pPr>
        <w:ind w:firstLine="709"/>
        <w:jc w:val="both"/>
        <w:rPr>
          <w:iCs/>
          <w:sz w:val="28"/>
          <w:szCs w:val="28"/>
        </w:rPr>
      </w:pPr>
      <w:bookmarkStart w:id="3" w:name="n2039"/>
      <w:bookmarkStart w:id="4" w:name="n2040"/>
      <w:bookmarkStart w:id="5" w:name="n10083"/>
      <w:bookmarkStart w:id="6" w:name="n10084"/>
      <w:bookmarkEnd w:id="3"/>
      <w:bookmarkEnd w:id="4"/>
      <w:bookmarkEnd w:id="5"/>
      <w:bookmarkEnd w:id="6"/>
      <w:r w:rsidRPr="0018432E">
        <w:rPr>
          <w:sz w:val="28"/>
          <w:szCs w:val="28"/>
        </w:rPr>
        <w:t>При цьому, з</w:t>
      </w:r>
      <w:r w:rsidR="00B40F0F" w:rsidRPr="0018432E">
        <w:rPr>
          <w:sz w:val="28"/>
          <w:szCs w:val="28"/>
        </w:rPr>
        <w:t>гідно з ч. 1 ст.</w:t>
      </w:r>
      <w:r w:rsidRPr="0018432E">
        <w:rPr>
          <w:sz w:val="28"/>
          <w:szCs w:val="28"/>
        </w:rPr>
        <w:t xml:space="preserve"> </w:t>
      </w:r>
      <w:r w:rsidR="00B40F0F" w:rsidRPr="0018432E">
        <w:rPr>
          <w:sz w:val="28"/>
          <w:szCs w:val="28"/>
        </w:rPr>
        <w:t xml:space="preserve">1 Закону України «Про судову експертизу» судова експертиза – це дослідження на основі спеціальних знань у галузі науки, техніки, мистецтва, ремесла тощо об’єктів, явищ і процесів з метою надання висновку з питань, що є або будуть предметом судового розгляду. Таким чином, судова експертиза призначається у разі наявності потреби у наукових, технічних чи інших спеціальних знаннях для вирішення певних питань. </w:t>
      </w:r>
      <w:r>
        <w:rPr>
          <w:sz w:val="28"/>
          <w:szCs w:val="28"/>
        </w:rPr>
        <w:t xml:space="preserve">Але </w:t>
      </w:r>
      <w:r w:rsidR="00B40F0F" w:rsidRPr="0018432E">
        <w:rPr>
          <w:sz w:val="28"/>
          <w:szCs w:val="28"/>
        </w:rPr>
        <w:t xml:space="preserve">до спеціальних </w:t>
      </w:r>
      <w:r w:rsidR="00B40F0F" w:rsidRPr="0018432E">
        <w:rPr>
          <w:sz w:val="28"/>
          <w:szCs w:val="28"/>
        </w:rPr>
        <w:lastRenderedPageBreak/>
        <w:t xml:space="preserve">знань не належать </w:t>
      </w:r>
      <w:r w:rsidR="00B40F0F" w:rsidRPr="0018432E">
        <w:rPr>
          <w:iCs/>
          <w:sz w:val="28"/>
          <w:szCs w:val="28"/>
        </w:rPr>
        <w:t>загальновідомі та загальнодоступні наукові знання в галузі права, якими повинні володіти слідчі, прокурори</w:t>
      </w:r>
      <w:r w:rsidRPr="0018432E">
        <w:rPr>
          <w:iCs/>
          <w:sz w:val="28"/>
          <w:szCs w:val="28"/>
        </w:rPr>
        <w:t xml:space="preserve"> і</w:t>
      </w:r>
      <w:r w:rsidR="00B40F0F" w:rsidRPr="0018432E">
        <w:rPr>
          <w:iCs/>
          <w:sz w:val="28"/>
          <w:szCs w:val="28"/>
        </w:rPr>
        <w:t xml:space="preserve"> судді</w:t>
      </w:r>
      <w:r w:rsidR="00F622AE">
        <w:rPr>
          <w:iCs/>
          <w:sz w:val="28"/>
          <w:szCs w:val="28"/>
        </w:rPr>
        <w:t xml:space="preserve"> відповідно до своїх професійних характеристик</w:t>
      </w:r>
      <w:r w:rsidR="00B40F0F" w:rsidRPr="0018432E">
        <w:rPr>
          <w:rStyle w:val="a7"/>
          <w:iCs/>
          <w:sz w:val="28"/>
          <w:szCs w:val="28"/>
        </w:rPr>
        <w:footnoteReference w:id="1"/>
      </w:r>
      <w:r w:rsidR="00B40F0F" w:rsidRPr="0018432E">
        <w:rPr>
          <w:iCs/>
          <w:sz w:val="28"/>
          <w:szCs w:val="28"/>
        </w:rPr>
        <w:t xml:space="preserve">. </w:t>
      </w:r>
    </w:p>
    <w:p w:rsidR="004E091D" w:rsidRPr="004E091D" w:rsidRDefault="00B40F0F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91D">
        <w:rPr>
          <w:sz w:val="28"/>
          <w:szCs w:val="28"/>
        </w:rPr>
        <w:t xml:space="preserve">Таким чином, </w:t>
      </w:r>
      <w:r w:rsidR="0018432E" w:rsidRPr="004E091D">
        <w:rPr>
          <w:sz w:val="28"/>
          <w:szCs w:val="28"/>
        </w:rPr>
        <w:t xml:space="preserve">здійснюване вченими </w:t>
      </w:r>
      <w:r w:rsidR="00464142">
        <w:rPr>
          <w:sz w:val="28"/>
          <w:szCs w:val="28"/>
        </w:rPr>
        <w:t xml:space="preserve">доктринальне </w:t>
      </w:r>
      <w:r w:rsidR="0018432E" w:rsidRPr="004E091D">
        <w:rPr>
          <w:sz w:val="28"/>
          <w:szCs w:val="28"/>
        </w:rPr>
        <w:t xml:space="preserve">тлумачення законодавчих актів, пов’язане з наявністю у цих актах </w:t>
      </w:r>
      <w:proofErr w:type="spellStart"/>
      <w:r w:rsidR="0018432E" w:rsidRPr="004E091D">
        <w:rPr>
          <w:sz w:val="28"/>
          <w:szCs w:val="28"/>
        </w:rPr>
        <w:t>неясностей</w:t>
      </w:r>
      <w:proofErr w:type="spellEnd"/>
      <w:r w:rsidR="0018432E" w:rsidRPr="004E091D">
        <w:rPr>
          <w:sz w:val="28"/>
          <w:szCs w:val="28"/>
        </w:rPr>
        <w:t xml:space="preserve">, </w:t>
      </w:r>
      <w:proofErr w:type="spellStart"/>
      <w:r w:rsidR="0018432E" w:rsidRPr="004E091D">
        <w:rPr>
          <w:sz w:val="28"/>
          <w:szCs w:val="28"/>
        </w:rPr>
        <w:t>неузгодженостей</w:t>
      </w:r>
      <w:proofErr w:type="spellEnd"/>
      <w:r w:rsidR="0018432E" w:rsidRPr="004E091D">
        <w:rPr>
          <w:sz w:val="28"/>
          <w:szCs w:val="28"/>
        </w:rPr>
        <w:t xml:space="preserve">, суперечностей чи інших недоліків, </w:t>
      </w:r>
      <w:r w:rsidRPr="004E091D">
        <w:rPr>
          <w:sz w:val="28"/>
          <w:szCs w:val="28"/>
        </w:rPr>
        <w:t xml:space="preserve">не може розглядатися як судова експертиза. </w:t>
      </w:r>
    </w:p>
    <w:p w:rsidR="00436E11" w:rsidRDefault="00B40F0F" w:rsidP="004E09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51B62">
        <w:rPr>
          <w:color w:val="000000"/>
          <w:sz w:val="28"/>
          <w:szCs w:val="28"/>
          <w:lang w:val="uk-UA"/>
        </w:rPr>
        <w:t xml:space="preserve">Певною мірою проблемні питання права вирішують правові позиції Верховного Суду. Однак правову позицію </w:t>
      </w:r>
      <w:r w:rsidR="0018432E" w:rsidRPr="00351B62">
        <w:rPr>
          <w:color w:val="000000"/>
          <w:sz w:val="28"/>
          <w:szCs w:val="28"/>
          <w:lang w:val="uk-UA"/>
        </w:rPr>
        <w:t>Верховного Суду</w:t>
      </w:r>
      <w:r w:rsidRPr="00351B62">
        <w:rPr>
          <w:color w:val="000000"/>
          <w:sz w:val="28"/>
          <w:szCs w:val="28"/>
          <w:lang w:val="uk-UA"/>
        </w:rPr>
        <w:t xml:space="preserve"> можна використати лише в аналогічній чи схожій ситуаціях. Якщо </w:t>
      </w:r>
      <w:r w:rsidR="0018432E" w:rsidRPr="00351B62">
        <w:rPr>
          <w:color w:val="000000"/>
          <w:sz w:val="28"/>
          <w:szCs w:val="28"/>
          <w:lang w:val="uk-UA"/>
        </w:rPr>
        <w:t xml:space="preserve">ж </w:t>
      </w:r>
      <w:r w:rsidRPr="00351B62">
        <w:rPr>
          <w:color w:val="000000"/>
          <w:sz w:val="28"/>
          <w:szCs w:val="28"/>
          <w:lang w:val="uk-UA"/>
        </w:rPr>
        <w:t>подібне питання на розгляді Верховного Суду ще не перебувало, вирішити його в судах першої чи апеляційної інстанції проблем</w:t>
      </w:r>
      <w:r w:rsidR="0018432E" w:rsidRPr="00351B62">
        <w:rPr>
          <w:color w:val="000000"/>
          <w:sz w:val="28"/>
          <w:szCs w:val="28"/>
          <w:lang w:val="uk-UA"/>
        </w:rPr>
        <w:t>атично</w:t>
      </w:r>
      <w:r w:rsidRPr="00351B62">
        <w:rPr>
          <w:color w:val="000000"/>
          <w:sz w:val="28"/>
          <w:szCs w:val="28"/>
          <w:lang w:val="uk-UA"/>
        </w:rPr>
        <w:t xml:space="preserve">. </w:t>
      </w:r>
    </w:p>
    <w:p w:rsidR="00B40F0F" w:rsidRPr="00351B62" w:rsidRDefault="00B40F0F" w:rsidP="004E09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51B62">
        <w:rPr>
          <w:color w:val="000000"/>
          <w:sz w:val="28"/>
          <w:szCs w:val="28"/>
          <w:lang w:val="uk-UA"/>
        </w:rPr>
        <w:t xml:space="preserve">Тобто сьогодні </w:t>
      </w:r>
      <w:r w:rsidRPr="00436E11">
        <w:rPr>
          <w:color w:val="000000"/>
          <w:sz w:val="28"/>
          <w:szCs w:val="28"/>
          <w:lang w:val="uk-UA"/>
        </w:rPr>
        <w:t>на практиці не існує дієвих правових механізмів для вирішення проблемних питань права у</w:t>
      </w:r>
      <w:r w:rsidR="00436E11" w:rsidRPr="00436E1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36E11" w:rsidRPr="00436E11">
        <w:rPr>
          <w:sz w:val="28"/>
          <w:szCs w:val="28"/>
        </w:rPr>
        <w:t>цивільно</w:t>
      </w:r>
      <w:proofErr w:type="spellEnd"/>
      <w:r w:rsidR="00436E11" w:rsidRPr="00436E11">
        <w:rPr>
          <w:sz w:val="28"/>
          <w:szCs w:val="28"/>
          <w:lang w:val="uk-UA"/>
        </w:rPr>
        <w:t>му</w:t>
      </w:r>
      <w:r w:rsidR="00436E11" w:rsidRPr="00436E11">
        <w:rPr>
          <w:sz w:val="28"/>
          <w:szCs w:val="28"/>
        </w:rPr>
        <w:t>,</w:t>
      </w:r>
      <w:r w:rsidR="00A142AB">
        <w:rPr>
          <w:sz w:val="28"/>
          <w:szCs w:val="28"/>
          <w:lang w:val="uk-UA"/>
        </w:rPr>
        <w:t xml:space="preserve"> </w:t>
      </w:r>
      <w:proofErr w:type="spellStart"/>
      <w:r w:rsidR="00436E11" w:rsidRPr="00436E11">
        <w:rPr>
          <w:sz w:val="28"/>
          <w:szCs w:val="28"/>
        </w:rPr>
        <w:t>господарсько</w:t>
      </w:r>
      <w:proofErr w:type="spellEnd"/>
      <w:r w:rsidR="00436E11" w:rsidRPr="00436E11">
        <w:rPr>
          <w:sz w:val="28"/>
          <w:szCs w:val="28"/>
          <w:lang w:val="uk-UA"/>
        </w:rPr>
        <w:t>му</w:t>
      </w:r>
      <w:r w:rsidR="00436E11" w:rsidRPr="00436E11">
        <w:rPr>
          <w:sz w:val="28"/>
          <w:szCs w:val="28"/>
        </w:rPr>
        <w:t xml:space="preserve"> та </w:t>
      </w:r>
      <w:proofErr w:type="spellStart"/>
      <w:r w:rsidR="00436E11" w:rsidRPr="00436E11">
        <w:rPr>
          <w:sz w:val="28"/>
          <w:szCs w:val="28"/>
        </w:rPr>
        <w:t>адміністративно</w:t>
      </w:r>
      <w:proofErr w:type="spellEnd"/>
      <w:r w:rsidR="00436E11" w:rsidRPr="00436E11">
        <w:rPr>
          <w:sz w:val="28"/>
          <w:szCs w:val="28"/>
          <w:lang w:val="uk-UA"/>
        </w:rPr>
        <w:t>му</w:t>
      </w:r>
      <w:r w:rsidR="00436E11" w:rsidRPr="00436E11">
        <w:rPr>
          <w:sz w:val="28"/>
          <w:szCs w:val="28"/>
        </w:rPr>
        <w:t xml:space="preserve"> </w:t>
      </w:r>
      <w:proofErr w:type="spellStart"/>
      <w:r w:rsidR="00436E11" w:rsidRPr="00436E11">
        <w:rPr>
          <w:sz w:val="28"/>
          <w:szCs w:val="28"/>
        </w:rPr>
        <w:t>судочинств</w:t>
      </w:r>
      <w:proofErr w:type="spellEnd"/>
      <w:r w:rsidR="00436E11" w:rsidRPr="00436E11">
        <w:rPr>
          <w:sz w:val="28"/>
          <w:szCs w:val="28"/>
          <w:lang w:val="uk-UA"/>
        </w:rPr>
        <w:t>і</w:t>
      </w:r>
      <w:r w:rsidRPr="00436E11">
        <w:rPr>
          <w:color w:val="000000"/>
          <w:sz w:val="28"/>
          <w:szCs w:val="28"/>
          <w:lang w:val="uk-UA"/>
        </w:rPr>
        <w:t>.</w:t>
      </w:r>
      <w:r w:rsidRPr="00351B62">
        <w:rPr>
          <w:color w:val="000000"/>
          <w:sz w:val="28"/>
          <w:szCs w:val="28"/>
          <w:lang w:val="uk-UA"/>
        </w:rPr>
        <w:t xml:space="preserve"> </w:t>
      </w:r>
    </w:p>
    <w:p w:rsidR="0018432E" w:rsidRDefault="0018432E" w:rsidP="004E091D">
      <w:pPr>
        <w:shd w:val="clear" w:color="auto" w:fill="FFFFFF"/>
        <w:ind w:firstLine="709"/>
        <w:jc w:val="both"/>
        <w:rPr>
          <w:sz w:val="28"/>
          <w:szCs w:val="28"/>
        </w:rPr>
      </w:pPr>
      <w:r w:rsidRPr="00E9422F">
        <w:rPr>
          <w:sz w:val="28"/>
          <w:szCs w:val="28"/>
        </w:rPr>
        <w:t>Прийняття</w:t>
      </w:r>
      <w:r w:rsidR="00351B62">
        <w:rPr>
          <w:sz w:val="28"/>
          <w:szCs w:val="28"/>
        </w:rPr>
        <w:t xml:space="preserve"> цього</w:t>
      </w:r>
      <w:r w:rsidRPr="00E9422F">
        <w:rPr>
          <w:sz w:val="28"/>
          <w:szCs w:val="28"/>
        </w:rPr>
        <w:t xml:space="preserve"> законопроекту щодо </w:t>
      </w:r>
      <w:r w:rsidR="004A0FA7">
        <w:rPr>
          <w:sz w:val="28"/>
          <w:szCs w:val="28"/>
        </w:rPr>
        <w:t xml:space="preserve">визначення правового статусу </w:t>
      </w:r>
      <w:r w:rsidR="00580150">
        <w:rPr>
          <w:sz w:val="28"/>
          <w:szCs w:val="28"/>
        </w:rPr>
        <w:t>фахівц</w:t>
      </w:r>
      <w:r w:rsidR="004A0FA7">
        <w:rPr>
          <w:sz w:val="28"/>
          <w:szCs w:val="28"/>
        </w:rPr>
        <w:t>ів з питань права та консультативних висновків</w:t>
      </w:r>
      <w:r w:rsidRPr="00E9422F">
        <w:rPr>
          <w:sz w:val="28"/>
          <w:szCs w:val="28"/>
        </w:rPr>
        <w:t xml:space="preserve"> з питань права надасть змогу врегулювати на законо</w:t>
      </w:r>
      <w:r>
        <w:rPr>
          <w:sz w:val="28"/>
          <w:szCs w:val="28"/>
        </w:rPr>
        <w:t>давчому</w:t>
      </w:r>
      <w:r w:rsidRPr="00E9422F">
        <w:rPr>
          <w:sz w:val="28"/>
          <w:szCs w:val="28"/>
        </w:rPr>
        <w:t xml:space="preserve"> рівні </w:t>
      </w:r>
      <w:r w:rsidR="00351B62">
        <w:rPr>
          <w:sz w:val="28"/>
          <w:szCs w:val="28"/>
        </w:rPr>
        <w:t xml:space="preserve">усі </w:t>
      </w:r>
      <w:r w:rsidRPr="00E9422F">
        <w:rPr>
          <w:sz w:val="28"/>
          <w:szCs w:val="28"/>
        </w:rPr>
        <w:t>зазначен</w:t>
      </w:r>
      <w:r w:rsidR="00351B62">
        <w:rPr>
          <w:sz w:val="28"/>
          <w:szCs w:val="28"/>
        </w:rPr>
        <w:t>і</w:t>
      </w:r>
      <w:r w:rsidRPr="00E9422F">
        <w:rPr>
          <w:sz w:val="28"/>
          <w:szCs w:val="28"/>
        </w:rPr>
        <w:t xml:space="preserve"> вище питання. 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9422F">
        <w:rPr>
          <w:b/>
          <w:bCs/>
          <w:sz w:val="28"/>
          <w:szCs w:val="28"/>
        </w:rPr>
        <w:t>2. Мета проекту Закону і шляхи її досягнення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9422F">
        <w:rPr>
          <w:sz w:val="28"/>
          <w:szCs w:val="28"/>
        </w:rPr>
        <w:t>Метою проекту Закону є</w:t>
      </w:r>
      <w:r w:rsidR="00976D4B" w:rsidRPr="00976D4B">
        <w:rPr>
          <w:color w:val="000000"/>
          <w:sz w:val="28"/>
          <w:szCs w:val="28"/>
        </w:rPr>
        <w:t xml:space="preserve"> </w:t>
      </w:r>
      <w:r w:rsidR="00976D4B" w:rsidRPr="00E9422F">
        <w:rPr>
          <w:color w:val="000000"/>
          <w:sz w:val="28"/>
          <w:szCs w:val="28"/>
        </w:rPr>
        <w:t xml:space="preserve">віднесення </w:t>
      </w:r>
      <w:r w:rsidR="00580150">
        <w:rPr>
          <w:color w:val="000000"/>
          <w:sz w:val="28"/>
          <w:szCs w:val="28"/>
        </w:rPr>
        <w:t>фахівця</w:t>
      </w:r>
      <w:r w:rsidR="00976D4B" w:rsidRPr="00E9422F">
        <w:rPr>
          <w:color w:val="000000"/>
          <w:sz w:val="28"/>
          <w:szCs w:val="28"/>
        </w:rPr>
        <w:t xml:space="preserve"> з питань права до учасників </w:t>
      </w:r>
      <w:r w:rsidR="00976D4B">
        <w:rPr>
          <w:color w:val="000000"/>
          <w:sz w:val="28"/>
          <w:szCs w:val="28"/>
        </w:rPr>
        <w:t>господарського, цивільного, адміністративного</w:t>
      </w:r>
      <w:r w:rsidR="00436E11">
        <w:rPr>
          <w:color w:val="000000"/>
          <w:sz w:val="28"/>
          <w:szCs w:val="28"/>
        </w:rPr>
        <w:t xml:space="preserve"> провадження</w:t>
      </w:r>
      <w:r w:rsidR="00E5527B">
        <w:rPr>
          <w:color w:val="000000"/>
          <w:sz w:val="28"/>
          <w:szCs w:val="28"/>
        </w:rPr>
        <w:t xml:space="preserve"> </w:t>
      </w:r>
      <w:r w:rsidR="00976D4B">
        <w:rPr>
          <w:color w:val="000000"/>
          <w:sz w:val="28"/>
          <w:szCs w:val="28"/>
        </w:rPr>
        <w:t>з одночасним запереченням можливості проведення експертизи у галузі права, а також</w:t>
      </w:r>
      <w:r w:rsidR="002032D7">
        <w:rPr>
          <w:color w:val="000000"/>
          <w:sz w:val="28"/>
          <w:szCs w:val="28"/>
        </w:rPr>
        <w:t xml:space="preserve"> </w:t>
      </w:r>
      <w:r w:rsidR="002032D7" w:rsidRPr="002032D7">
        <w:rPr>
          <w:b/>
          <w:color w:val="000000"/>
          <w:sz w:val="28"/>
          <w:szCs w:val="28"/>
        </w:rPr>
        <w:t>осучаснене й</w:t>
      </w:r>
      <w:r w:rsidR="00976D4B" w:rsidRPr="002032D7">
        <w:rPr>
          <w:b/>
          <w:color w:val="000000"/>
          <w:sz w:val="28"/>
          <w:szCs w:val="28"/>
        </w:rPr>
        <w:t xml:space="preserve"> </w:t>
      </w:r>
      <w:r w:rsidR="00976D4B" w:rsidRPr="00D559E7">
        <w:rPr>
          <w:b/>
          <w:color w:val="000000"/>
          <w:sz w:val="28"/>
          <w:szCs w:val="28"/>
        </w:rPr>
        <w:t>уніфіковане визначення</w:t>
      </w:r>
      <w:r w:rsidRPr="00D559E7">
        <w:rPr>
          <w:b/>
          <w:sz w:val="28"/>
          <w:szCs w:val="28"/>
        </w:rPr>
        <w:t>:</w:t>
      </w:r>
    </w:p>
    <w:p w:rsidR="00E07843" w:rsidRDefault="00B40F0F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cyan"/>
          <w:shd w:val="clear" w:color="auto" w:fill="FFFFFF"/>
        </w:rPr>
      </w:pPr>
      <w:r w:rsidRPr="00D559E7">
        <w:rPr>
          <w:sz w:val="28"/>
          <w:szCs w:val="28"/>
        </w:rPr>
        <w:t xml:space="preserve">- </w:t>
      </w:r>
      <w:r w:rsidR="00976D4B" w:rsidRPr="00D559E7">
        <w:rPr>
          <w:sz w:val="28"/>
          <w:szCs w:val="28"/>
        </w:rPr>
        <w:t xml:space="preserve">вимог, що пред’являються до </w:t>
      </w:r>
      <w:r w:rsidR="00580150">
        <w:rPr>
          <w:sz w:val="28"/>
          <w:szCs w:val="28"/>
        </w:rPr>
        <w:t>фахівців</w:t>
      </w:r>
      <w:r w:rsidRPr="00D559E7">
        <w:rPr>
          <w:sz w:val="28"/>
          <w:szCs w:val="28"/>
        </w:rPr>
        <w:t xml:space="preserve"> з питань права</w:t>
      </w:r>
      <w:r w:rsidR="00D559E7" w:rsidRPr="00E07843">
        <w:rPr>
          <w:sz w:val="28"/>
          <w:szCs w:val="28"/>
          <w:shd w:val="clear" w:color="auto" w:fill="FFFFFF"/>
        </w:rPr>
        <w:t>;</w:t>
      </w:r>
      <w:r w:rsidR="00E5527B" w:rsidRPr="00E07843">
        <w:rPr>
          <w:sz w:val="28"/>
          <w:szCs w:val="28"/>
          <w:shd w:val="clear" w:color="auto" w:fill="FFFFFF"/>
        </w:rPr>
        <w:t xml:space="preserve"> </w:t>
      </w:r>
    </w:p>
    <w:p w:rsidR="00B40F0F" w:rsidRDefault="00B40F0F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22F">
        <w:rPr>
          <w:color w:val="000000"/>
          <w:sz w:val="28"/>
          <w:szCs w:val="28"/>
        </w:rPr>
        <w:t xml:space="preserve">- </w:t>
      </w:r>
      <w:r w:rsidR="003F0333">
        <w:rPr>
          <w:color w:val="000000"/>
          <w:sz w:val="28"/>
          <w:szCs w:val="28"/>
        </w:rPr>
        <w:t xml:space="preserve">прав та обов’язків </w:t>
      </w:r>
      <w:r w:rsidR="00580150">
        <w:rPr>
          <w:color w:val="000000"/>
          <w:sz w:val="28"/>
          <w:szCs w:val="28"/>
        </w:rPr>
        <w:t>фахівців</w:t>
      </w:r>
      <w:r w:rsidR="003F0333">
        <w:rPr>
          <w:color w:val="000000"/>
          <w:sz w:val="28"/>
          <w:szCs w:val="28"/>
        </w:rPr>
        <w:t xml:space="preserve"> з питань права</w:t>
      </w:r>
      <w:r w:rsidR="00976D4B">
        <w:rPr>
          <w:color w:val="000000"/>
          <w:sz w:val="28"/>
          <w:szCs w:val="28"/>
        </w:rPr>
        <w:t>;</w:t>
      </w:r>
    </w:p>
    <w:p w:rsidR="00976D4B" w:rsidRPr="00E9422F" w:rsidRDefault="00976D4B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правового статусу висновку з питань права.</w:t>
      </w:r>
      <w:r w:rsidR="00CD3C0B">
        <w:rPr>
          <w:color w:val="000000"/>
          <w:sz w:val="28"/>
          <w:szCs w:val="28"/>
        </w:rPr>
        <w:t xml:space="preserve"> </w:t>
      </w:r>
    </w:p>
    <w:p w:rsidR="00B40F0F" w:rsidRPr="003F0333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F0333">
        <w:rPr>
          <w:sz w:val="28"/>
          <w:szCs w:val="28"/>
        </w:rPr>
        <w:t>Для досягнення зазначеної мети проектом Закону передбачається внесення відповідних змін до</w:t>
      </w:r>
      <w:r w:rsidR="003F0333" w:rsidRPr="003F0333">
        <w:rPr>
          <w:sz w:val="28"/>
          <w:szCs w:val="28"/>
        </w:rPr>
        <w:t xml:space="preserve"> </w:t>
      </w:r>
      <w:r w:rsidR="003F0333" w:rsidRPr="003F0333">
        <w:rPr>
          <w:rStyle w:val="rvts64"/>
          <w:bCs/>
          <w:sz w:val="28"/>
          <w:szCs w:val="28"/>
        </w:rPr>
        <w:t>Господарського процесуального, Цивільного процесуального</w:t>
      </w:r>
      <w:r w:rsidR="00436E11">
        <w:rPr>
          <w:rStyle w:val="rvts64"/>
          <w:bCs/>
          <w:sz w:val="28"/>
          <w:szCs w:val="28"/>
        </w:rPr>
        <w:t xml:space="preserve"> та </w:t>
      </w:r>
      <w:r w:rsidR="003F0333" w:rsidRPr="003F0333">
        <w:rPr>
          <w:sz w:val="28"/>
          <w:szCs w:val="28"/>
          <w:shd w:val="clear" w:color="auto" w:fill="FFFFFF"/>
        </w:rPr>
        <w:t>К</w:t>
      </w:r>
      <w:r w:rsidR="003F0333" w:rsidRPr="003F0333">
        <w:rPr>
          <w:rStyle w:val="rvts64"/>
          <w:bCs/>
          <w:sz w:val="28"/>
          <w:szCs w:val="28"/>
        </w:rPr>
        <w:t>одексу адміністративного судочинства України</w:t>
      </w:r>
      <w:r w:rsidRPr="003F0333">
        <w:rPr>
          <w:sz w:val="28"/>
          <w:szCs w:val="28"/>
        </w:rPr>
        <w:t>.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9422F">
        <w:rPr>
          <w:b/>
          <w:bCs/>
          <w:sz w:val="28"/>
          <w:szCs w:val="28"/>
        </w:rPr>
        <w:t>3. Загальна характеристика та основні положення проекту Закону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9422F">
        <w:rPr>
          <w:sz w:val="28"/>
          <w:szCs w:val="28"/>
        </w:rPr>
        <w:t>Законопроектом пропонується внести зміни до</w:t>
      </w:r>
      <w:r w:rsidR="00976D4B">
        <w:rPr>
          <w:sz w:val="28"/>
          <w:szCs w:val="28"/>
        </w:rPr>
        <w:t xml:space="preserve"> зазначених законів, згідно з якими передбачити, зокрема</w:t>
      </w:r>
      <w:r w:rsidR="009F7A3A">
        <w:rPr>
          <w:sz w:val="28"/>
          <w:szCs w:val="28"/>
        </w:rPr>
        <w:t>,</w:t>
      </w:r>
      <w:r w:rsidR="009F7A3A" w:rsidRPr="009F7A3A">
        <w:rPr>
          <w:sz w:val="28"/>
          <w:szCs w:val="28"/>
        </w:rPr>
        <w:t xml:space="preserve"> </w:t>
      </w:r>
      <w:r w:rsidR="009F7A3A">
        <w:rPr>
          <w:sz w:val="28"/>
          <w:szCs w:val="28"/>
        </w:rPr>
        <w:t>що</w:t>
      </w:r>
      <w:r w:rsidRPr="00E9422F">
        <w:rPr>
          <w:sz w:val="28"/>
          <w:szCs w:val="28"/>
        </w:rPr>
        <w:t>:</w:t>
      </w:r>
    </w:p>
    <w:p w:rsidR="00E07843" w:rsidRDefault="00B40F0F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cyan"/>
        </w:rPr>
      </w:pPr>
      <w:r w:rsidRPr="00E9422F">
        <w:rPr>
          <w:sz w:val="28"/>
          <w:szCs w:val="28"/>
        </w:rPr>
        <w:t xml:space="preserve">- </w:t>
      </w:r>
      <w:r w:rsidR="00580150">
        <w:rPr>
          <w:color w:val="000000"/>
          <w:sz w:val="28"/>
          <w:szCs w:val="28"/>
        </w:rPr>
        <w:t>фахівця</w:t>
      </w:r>
      <w:r w:rsidR="00976D4B">
        <w:rPr>
          <w:color w:val="000000"/>
          <w:sz w:val="28"/>
          <w:szCs w:val="28"/>
        </w:rPr>
        <w:t>ми з питань права</w:t>
      </w:r>
      <w:r w:rsidR="00D559E7">
        <w:rPr>
          <w:bCs/>
          <w:sz w:val="28"/>
          <w:szCs w:val="28"/>
        </w:rPr>
        <w:t xml:space="preserve"> </w:t>
      </w:r>
      <w:r w:rsidR="00976D4B">
        <w:rPr>
          <w:bCs/>
          <w:sz w:val="28"/>
          <w:szCs w:val="28"/>
        </w:rPr>
        <w:t>можуть бути лише фахівці</w:t>
      </w:r>
      <w:r w:rsidR="00976D4B" w:rsidRPr="00E757B7">
        <w:rPr>
          <w:bCs/>
          <w:sz w:val="28"/>
          <w:szCs w:val="28"/>
        </w:rPr>
        <w:t xml:space="preserve"> у сфері права</w:t>
      </w:r>
      <w:r w:rsidR="00976D4B" w:rsidRPr="00E757B7">
        <w:rPr>
          <w:bCs/>
          <w:sz w:val="28"/>
          <w:szCs w:val="28"/>
          <w:shd w:val="clear" w:color="auto" w:fill="FFFFFF"/>
        </w:rPr>
        <w:t>, які мають науковий ступінь та</w:t>
      </w:r>
      <w:r w:rsidR="00E5527B" w:rsidRPr="00E07843">
        <w:rPr>
          <w:bCs/>
          <w:sz w:val="28"/>
          <w:szCs w:val="28"/>
          <w:shd w:val="clear" w:color="auto" w:fill="FFFFFF"/>
        </w:rPr>
        <w:t>/або</w:t>
      </w:r>
      <w:r w:rsidR="00976D4B" w:rsidRPr="00E757B7">
        <w:rPr>
          <w:bCs/>
          <w:sz w:val="28"/>
          <w:szCs w:val="28"/>
          <w:shd w:val="clear" w:color="auto" w:fill="FFFFFF"/>
        </w:rPr>
        <w:t xml:space="preserve"> вчене звання</w:t>
      </w:r>
      <w:r w:rsidR="00976D4B">
        <w:rPr>
          <w:sz w:val="28"/>
          <w:szCs w:val="28"/>
        </w:rPr>
        <w:t>;</w:t>
      </w:r>
      <w:r w:rsidR="00E5527B">
        <w:rPr>
          <w:sz w:val="28"/>
          <w:szCs w:val="28"/>
        </w:rPr>
        <w:t xml:space="preserve"> </w:t>
      </w:r>
    </w:p>
    <w:p w:rsidR="009F7A3A" w:rsidRDefault="009F7A3A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t xml:space="preserve">- </w:t>
      </w:r>
      <w:r w:rsidRPr="00E757B7">
        <w:rPr>
          <w:bCs/>
          <w:sz w:val="28"/>
          <w:szCs w:val="28"/>
        </w:rPr>
        <w:t xml:space="preserve">висновок </w:t>
      </w:r>
      <w:r w:rsidR="00580150">
        <w:rPr>
          <w:bCs/>
          <w:sz w:val="28"/>
          <w:szCs w:val="28"/>
        </w:rPr>
        <w:t>фахівця</w:t>
      </w:r>
      <w:r w:rsidRPr="00E757B7">
        <w:rPr>
          <w:bCs/>
          <w:sz w:val="28"/>
          <w:szCs w:val="28"/>
        </w:rPr>
        <w:t xml:space="preserve"> з питань права</w:t>
      </w:r>
      <w:r>
        <w:rPr>
          <w:bCs/>
          <w:sz w:val="28"/>
          <w:szCs w:val="28"/>
        </w:rPr>
        <w:t xml:space="preserve"> може стосуватися лише обмеженого кола правових питань;</w:t>
      </w:r>
    </w:p>
    <w:p w:rsidR="00976D4B" w:rsidRDefault="00976D4B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</w:t>
      </w:r>
      <w:r w:rsidRPr="00E757B7">
        <w:rPr>
          <w:bCs/>
          <w:sz w:val="28"/>
          <w:szCs w:val="28"/>
        </w:rPr>
        <w:t xml:space="preserve">исновок </w:t>
      </w:r>
      <w:r>
        <w:rPr>
          <w:bCs/>
          <w:sz w:val="28"/>
          <w:szCs w:val="28"/>
        </w:rPr>
        <w:t xml:space="preserve">з питань права </w:t>
      </w:r>
      <w:r w:rsidRPr="00E757B7">
        <w:rPr>
          <w:bCs/>
          <w:sz w:val="28"/>
          <w:szCs w:val="28"/>
        </w:rPr>
        <w:t>не може містити оцінки доказів, вказівок про достовірність чи недостовірність того чи іншого доказу, про переваги одних доказів над іншими, про те, яке рішення має бути прийнято за результатами розгляду справи</w:t>
      </w:r>
      <w:r w:rsidR="009F7A3A">
        <w:rPr>
          <w:bCs/>
          <w:sz w:val="28"/>
          <w:szCs w:val="28"/>
        </w:rPr>
        <w:t>;</w:t>
      </w:r>
    </w:p>
    <w:p w:rsidR="009F7A3A" w:rsidRDefault="009F7A3A" w:rsidP="004E091D">
      <w:pPr>
        <w:pStyle w:val="rvps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в</w:t>
      </w:r>
      <w:r w:rsidRPr="00E757B7">
        <w:rPr>
          <w:bCs/>
          <w:sz w:val="28"/>
          <w:szCs w:val="28"/>
        </w:rPr>
        <w:t xml:space="preserve">исновок </w:t>
      </w:r>
      <w:r w:rsidR="00580150">
        <w:rPr>
          <w:bCs/>
          <w:sz w:val="28"/>
          <w:szCs w:val="28"/>
        </w:rPr>
        <w:t>фахівця</w:t>
      </w:r>
      <w:r w:rsidRPr="00E757B7">
        <w:rPr>
          <w:bCs/>
          <w:sz w:val="28"/>
          <w:szCs w:val="28"/>
        </w:rPr>
        <w:t xml:space="preserve"> з питань права не є доказом, має допоміжний (консультативний) характер і не є обов’язковим для суду</w:t>
      </w:r>
      <w:r>
        <w:rPr>
          <w:bCs/>
          <w:sz w:val="28"/>
          <w:szCs w:val="28"/>
        </w:rPr>
        <w:t>, але с</w:t>
      </w:r>
      <w:r w:rsidRPr="00E757B7">
        <w:rPr>
          <w:bCs/>
          <w:sz w:val="28"/>
          <w:szCs w:val="28"/>
        </w:rPr>
        <w:t xml:space="preserve">уд може посилатися в рішенні на висновок </w:t>
      </w:r>
      <w:r w:rsidR="00580150">
        <w:rPr>
          <w:bCs/>
          <w:sz w:val="28"/>
          <w:szCs w:val="28"/>
        </w:rPr>
        <w:t>фахівця</w:t>
      </w:r>
      <w:r w:rsidRPr="00E757B7">
        <w:rPr>
          <w:bCs/>
          <w:sz w:val="28"/>
          <w:szCs w:val="28"/>
        </w:rPr>
        <w:t xml:space="preserve"> з питань права як на джерело відомостей, які в ньому містяться, та має зробити самостійні висновки щодо відповідних питань</w:t>
      </w:r>
      <w:r w:rsidR="006B1CC8">
        <w:rPr>
          <w:bCs/>
          <w:sz w:val="28"/>
          <w:szCs w:val="28"/>
        </w:rPr>
        <w:t>;</w:t>
      </w:r>
    </w:p>
    <w:p w:rsidR="006B1CC8" w:rsidRDefault="006B1CC8" w:rsidP="004E091D">
      <w:pPr>
        <w:pStyle w:val="rvps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C3D50">
        <w:rPr>
          <w:bCs/>
          <w:sz w:val="28"/>
          <w:szCs w:val="28"/>
        </w:rPr>
        <w:t xml:space="preserve"> н</w:t>
      </w:r>
      <w:r w:rsidR="002C3D50" w:rsidRPr="00610DA0">
        <w:rPr>
          <w:sz w:val="28"/>
          <w:szCs w:val="28"/>
          <w:shd w:val="clear" w:color="auto" w:fill="FFFFFF"/>
        </w:rPr>
        <w:t xml:space="preserve">а </w:t>
      </w:r>
      <w:r w:rsidR="00580150">
        <w:rPr>
          <w:sz w:val="28"/>
          <w:szCs w:val="28"/>
          <w:shd w:val="clear" w:color="auto" w:fill="FFFFFF"/>
        </w:rPr>
        <w:t>фахівця</w:t>
      </w:r>
      <w:r w:rsidR="002C3D50" w:rsidRPr="00610DA0">
        <w:rPr>
          <w:sz w:val="28"/>
          <w:szCs w:val="28"/>
          <w:shd w:val="clear" w:color="auto" w:fill="FFFFFF"/>
        </w:rPr>
        <w:t xml:space="preserve"> з питань права</w:t>
      </w:r>
      <w:r w:rsidR="002C3D50" w:rsidRPr="00610DA0">
        <w:rPr>
          <w:bCs/>
          <w:sz w:val="28"/>
          <w:szCs w:val="28"/>
        </w:rPr>
        <w:t xml:space="preserve"> </w:t>
      </w:r>
      <w:r w:rsidR="002C3D50" w:rsidRPr="00610DA0">
        <w:rPr>
          <w:sz w:val="28"/>
          <w:szCs w:val="28"/>
          <w:shd w:val="clear" w:color="auto" w:fill="FFFFFF"/>
        </w:rPr>
        <w:t>за аналогією поширюються</w:t>
      </w:r>
      <w:r w:rsidR="002C3D50" w:rsidRPr="00610DA0">
        <w:rPr>
          <w:bCs/>
          <w:sz w:val="28"/>
          <w:szCs w:val="28"/>
        </w:rPr>
        <w:t xml:space="preserve"> ті самі, що і на спеціаліста п</w:t>
      </w:r>
      <w:r w:rsidR="002C3D50" w:rsidRPr="00610DA0">
        <w:rPr>
          <w:sz w:val="28"/>
          <w:szCs w:val="28"/>
          <w:shd w:val="clear" w:color="auto" w:fill="FFFFFF"/>
        </w:rPr>
        <w:t xml:space="preserve">оложення </w:t>
      </w:r>
      <w:r w:rsidR="002C3D50">
        <w:rPr>
          <w:sz w:val="28"/>
          <w:szCs w:val="28"/>
          <w:shd w:val="clear" w:color="auto" w:fill="FFFFFF"/>
        </w:rPr>
        <w:t>відповідних кодексів</w:t>
      </w:r>
      <w:r w:rsidR="002C3D50" w:rsidRPr="00610DA0">
        <w:rPr>
          <w:sz w:val="28"/>
          <w:szCs w:val="28"/>
          <w:shd w:val="clear" w:color="auto" w:fill="FFFFFF"/>
        </w:rPr>
        <w:t xml:space="preserve"> щодо відводу та самовідводу, судових викликів і повідомлень, судових витрат, участі у підготовчому провадженні, розгляді справи по суті та в апеляційному розгляді, крім положень щодо участі в дослідженні доказів</w:t>
      </w:r>
      <w:r w:rsidR="002C3D50">
        <w:rPr>
          <w:sz w:val="28"/>
          <w:szCs w:val="28"/>
          <w:shd w:val="clear" w:color="auto" w:fill="FFFFFF"/>
        </w:rPr>
        <w:t>.</w:t>
      </w:r>
    </w:p>
    <w:p w:rsidR="009F7A3A" w:rsidRPr="00E9422F" w:rsidRDefault="009F7A3A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9422F">
        <w:rPr>
          <w:b/>
          <w:bCs/>
          <w:sz w:val="28"/>
          <w:szCs w:val="28"/>
        </w:rPr>
        <w:t>4. Фінансово-економічне обґрунтування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B4559" w:rsidRDefault="00B40F0F" w:rsidP="004E091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F7A3A">
        <w:rPr>
          <w:sz w:val="28"/>
          <w:szCs w:val="28"/>
        </w:rPr>
        <w:t>Прийняття та реалізація проекту Закону «</w:t>
      </w:r>
      <w:r w:rsidR="00E07843">
        <w:rPr>
          <w:sz w:val="28"/>
          <w:szCs w:val="28"/>
        </w:rPr>
        <w:t>П</w:t>
      </w:r>
      <w:r w:rsidR="00E07843" w:rsidRPr="00E07843">
        <w:rPr>
          <w:sz w:val="28"/>
          <w:szCs w:val="28"/>
        </w:rPr>
        <w:t>ро внесення змін до деяких законодавчих актів України щодо науково-консультативного забезпечення цивільного, господарського та адміністративного судочинства</w:t>
      </w:r>
      <w:r w:rsidR="009F7A3A" w:rsidRPr="009B4559">
        <w:rPr>
          <w:sz w:val="28"/>
          <w:szCs w:val="28"/>
        </w:rPr>
        <w:t xml:space="preserve">» </w:t>
      </w:r>
      <w:r w:rsidRPr="009B4559">
        <w:rPr>
          <w:sz w:val="28"/>
          <w:szCs w:val="28"/>
        </w:rPr>
        <w:t>не</w:t>
      </w:r>
      <w:r w:rsidRPr="009F7A3A">
        <w:rPr>
          <w:sz w:val="28"/>
          <w:szCs w:val="28"/>
        </w:rPr>
        <w:t xml:space="preserve"> потребує додаткових витрат з Державного та місцевих бюджетів України.</w:t>
      </w:r>
      <w:r w:rsidR="002C3D50" w:rsidRPr="002C3D50">
        <w:rPr>
          <w:bCs/>
          <w:sz w:val="28"/>
          <w:szCs w:val="28"/>
        </w:rPr>
        <w:t xml:space="preserve"> </w:t>
      </w:r>
    </w:p>
    <w:p w:rsidR="00B40F0F" w:rsidRPr="002C3D50" w:rsidRDefault="002C3D50" w:rsidP="004E09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Оплата </w:t>
      </w:r>
      <w:r w:rsidR="00580150">
        <w:rPr>
          <w:bCs/>
          <w:sz w:val="28"/>
          <w:szCs w:val="28"/>
        </w:rPr>
        <w:t>фахівця</w:t>
      </w:r>
      <w:r>
        <w:rPr>
          <w:bCs/>
          <w:sz w:val="28"/>
          <w:szCs w:val="28"/>
        </w:rPr>
        <w:t xml:space="preserve"> з питань права здійснюється у випадках та в порядку, передбачених чинними процесуальними кодексами для експертів, спеціалістів тощо</w:t>
      </w:r>
      <w:r w:rsidRPr="002C3D50">
        <w:rPr>
          <w:bCs/>
          <w:sz w:val="28"/>
          <w:szCs w:val="28"/>
        </w:rPr>
        <w:t xml:space="preserve">, </w:t>
      </w:r>
      <w:r w:rsidRPr="002C3D50">
        <w:rPr>
          <w:sz w:val="28"/>
          <w:szCs w:val="28"/>
          <w:shd w:val="clear" w:color="auto" w:fill="FFFFFF"/>
        </w:rPr>
        <w:t xml:space="preserve">особою, на яку суд поклав такий обов’язок, або судом за рахунок суми коштів, </w:t>
      </w:r>
      <w:r>
        <w:rPr>
          <w:sz w:val="28"/>
          <w:szCs w:val="28"/>
          <w:shd w:val="clear" w:color="auto" w:fill="FFFFFF"/>
        </w:rPr>
        <w:t xml:space="preserve">попередньо </w:t>
      </w:r>
      <w:r w:rsidRPr="002C3D50">
        <w:rPr>
          <w:sz w:val="28"/>
          <w:szCs w:val="28"/>
          <w:shd w:val="clear" w:color="auto" w:fill="FFFFFF"/>
        </w:rPr>
        <w:t>внесених для забезпечення судових витрат</w:t>
      </w:r>
      <w:r w:rsidRPr="002C3D50">
        <w:rPr>
          <w:bCs/>
          <w:sz w:val="28"/>
          <w:szCs w:val="28"/>
        </w:rPr>
        <w:t>.</w:t>
      </w:r>
    </w:p>
    <w:p w:rsidR="00B40F0F" w:rsidRPr="00E9422F" w:rsidRDefault="00B40F0F" w:rsidP="004E091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9422F">
        <w:rPr>
          <w:b/>
          <w:bCs/>
          <w:sz w:val="28"/>
          <w:szCs w:val="28"/>
        </w:rPr>
        <w:t>5. Стан нормативно-правової бази у даній сфері правового регулювання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9422F">
        <w:rPr>
          <w:sz w:val="28"/>
          <w:szCs w:val="28"/>
        </w:rPr>
        <w:t xml:space="preserve">Нормативно-правове регулювання у цій сфері здійснюється відповідно до </w:t>
      </w:r>
      <w:r w:rsidR="002C3D50" w:rsidRPr="003F0333">
        <w:rPr>
          <w:rStyle w:val="rvts64"/>
          <w:bCs/>
          <w:sz w:val="28"/>
          <w:szCs w:val="28"/>
        </w:rPr>
        <w:t>Господарського процесуального, Цивільного процесуального</w:t>
      </w:r>
      <w:r w:rsidR="009B4559">
        <w:rPr>
          <w:sz w:val="28"/>
          <w:szCs w:val="28"/>
        </w:rPr>
        <w:t xml:space="preserve"> та</w:t>
      </w:r>
      <w:r w:rsidR="002C3D50" w:rsidRPr="003F0333">
        <w:rPr>
          <w:sz w:val="28"/>
          <w:szCs w:val="28"/>
        </w:rPr>
        <w:t xml:space="preserve"> </w:t>
      </w:r>
      <w:r w:rsidR="002C3D50" w:rsidRPr="003F0333">
        <w:rPr>
          <w:sz w:val="28"/>
          <w:szCs w:val="28"/>
          <w:shd w:val="clear" w:color="auto" w:fill="FFFFFF"/>
        </w:rPr>
        <w:t>К</w:t>
      </w:r>
      <w:r w:rsidR="002C3D50" w:rsidRPr="003F0333">
        <w:rPr>
          <w:rStyle w:val="rvts64"/>
          <w:bCs/>
          <w:sz w:val="28"/>
          <w:szCs w:val="28"/>
        </w:rPr>
        <w:t>одексу адміністративного судочинства України</w:t>
      </w:r>
      <w:r w:rsidRPr="00E9422F">
        <w:rPr>
          <w:sz w:val="28"/>
          <w:szCs w:val="28"/>
        </w:rPr>
        <w:t xml:space="preserve">. 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9422F">
        <w:rPr>
          <w:sz w:val="28"/>
          <w:szCs w:val="28"/>
        </w:rPr>
        <w:t xml:space="preserve">Прийняття законопроекту не потребує внесення змін до інших законодавчих актів України. </w:t>
      </w:r>
    </w:p>
    <w:p w:rsidR="00B40F0F" w:rsidRPr="00E9422F" w:rsidRDefault="00B40F0F" w:rsidP="004E091D">
      <w:pPr>
        <w:ind w:firstLine="709"/>
        <w:jc w:val="both"/>
        <w:rPr>
          <w:b/>
          <w:bCs/>
          <w:sz w:val="28"/>
          <w:szCs w:val="28"/>
        </w:rPr>
      </w:pPr>
    </w:p>
    <w:p w:rsidR="00B40F0F" w:rsidRPr="00E9422F" w:rsidRDefault="00B40F0F" w:rsidP="004E091D">
      <w:pPr>
        <w:widowControl w:val="0"/>
        <w:numPr>
          <w:ilvl w:val="2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E9422F">
        <w:rPr>
          <w:b/>
          <w:bCs/>
          <w:sz w:val="28"/>
          <w:szCs w:val="28"/>
        </w:rPr>
        <w:t>Прогноз соціально-економічних, правових та інших наслідків прийняття закону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9422F">
        <w:rPr>
          <w:sz w:val="28"/>
          <w:szCs w:val="28"/>
        </w:rPr>
        <w:t>Прийняття та реалізація проекту Закону дозвол</w:t>
      </w:r>
      <w:r w:rsidR="002C3D50">
        <w:rPr>
          <w:sz w:val="28"/>
          <w:szCs w:val="28"/>
        </w:rPr>
        <w:t>я</w:t>
      </w:r>
      <w:r w:rsidRPr="00E9422F">
        <w:rPr>
          <w:sz w:val="28"/>
          <w:szCs w:val="28"/>
        </w:rPr>
        <w:t xml:space="preserve">ть: </w:t>
      </w:r>
    </w:p>
    <w:p w:rsidR="00B40F0F" w:rsidRPr="00E9422F" w:rsidRDefault="00B40F0F" w:rsidP="004E091D">
      <w:pPr>
        <w:widowControl w:val="0"/>
        <w:numPr>
          <w:ilvl w:val="2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E9422F">
        <w:rPr>
          <w:sz w:val="28"/>
          <w:szCs w:val="28"/>
        </w:rPr>
        <w:t xml:space="preserve">підвищити якість судових рішень у </w:t>
      </w:r>
      <w:r w:rsidR="002C3D50">
        <w:rPr>
          <w:sz w:val="28"/>
          <w:szCs w:val="28"/>
        </w:rPr>
        <w:t xml:space="preserve">цивільних, господарських, адміністративних, </w:t>
      </w:r>
      <w:r w:rsidRPr="00E9422F">
        <w:rPr>
          <w:sz w:val="28"/>
          <w:szCs w:val="28"/>
        </w:rPr>
        <w:t>справах;</w:t>
      </w:r>
    </w:p>
    <w:p w:rsidR="00B40F0F" w:rsidRPr="00E9422F" w:rsidRDefault="00B40F0F" w:rsidP="004E091D">
      <w:pPr>
        <w:widowControl w:val="0"/>
        <w:numPr>
          <w:ilvl w:val="2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E9422F">
        <w:rPr>
          <w:sz w:val="28"/>
          <w:szCs w:val="28"/>
        </w:rPr>
        <w:t>забезпечити з</w:t>
      </w:r>
      <w:r w:rsidR="002C3D50">
        <w:rPr>
          <w:sz w:val="28"/>
          <w:szCs w:val="28"/>
        </w:rPr>
        <w:t xml:space="preserve">аконне право на захист інтересів людини. 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40F0F" w:rsidRPr="00E9422F" w:rsidRDefault="00B40F0F" w:rsidP="004E091D">
      <w:pPr>
        <w:ind w:firstLine="709"/>
        <w:rPr>
          <w:b/>
          <w:bCs/>
          <w:sz w:val="28"/>
          <w:szCs w:val="28"/>
        </w:rPr>
      </w:pPr>
      <w:r w:rsidRPr="00E9422F">
        <w:rPr>
          <w:b/>
          <w:bCs/>
          <w:sz w:val="28"/>
          <w:szCs w:val="28"/>
        </w:rPr>
        <w:t xml:space="preserve">               </w:t>
      </w:r>
    </w:p>
    <w:p w:rsidR="00B40F0F" w:rsidRPr="00E9422F" w:rsidRDefault="00B40F0F" w:rsidP="009B4559">
      <w:pPr>
        <w:pStyle w:val="StyleZakonu"/>
        <w:spacing w:after="0" w:line="240" w:lineRule="auto"/>
        <w:ind w:firstLine="709"/>
        <w:jc w:val="left"/>
        <w:rPr>
          <w:b/>
          <w:sz w:val="28"/>
          <w:szCs w:val="28"/>
        </w:rPr>
      </w:pPr>
      <w:r w:rsidRPr="00E9422F">
        <w:rPr>
          <w:b/>
          <w:bCs/>
          <w:sz w:val="28"/>
          <w:szCs w:val="28"/>
        </w:rPr>
        <w:t>Народн</w:t>
      </w:r>
      <w:r w:rsidR="009B4559">
        <w:rPr>
          <w:b/>
          <w:bCs/>
          <w:sz w:val="28"/>
          <w:szCs w:val="28"/>
        </w:rPr>
        <w:t>і</w:t>
      </w:r>
      <w:r w:rsidRPr="00E9422F">
        <w:rPr>
          <w:b/>
          <w:bCs/>
          <w:sz w:val="28"/>
          <w:szCs w:val="28"/>
        </w:rPr>
        <w:t xml:space="preserve"> депутат</w:t>
      </w:r>
      <w:r w:rsidR="009B4559">
        <w:rPr>
          <w:b/>
          <w:bCs/>
          <w:sz w:val="28"/>
          <w:szCs w:val="28"/>
        </w:rPr>
        <w:t>и</w:t>
      </w:r>
      <w:r w:rsidRPr="00E9422F">
        <w:rPr>
          <w:b/>
          <w:bCs/>
          <w:sz w:val="28"/>
          <w:szCs w:val="28"/>
        </w:rPr>
        <w:t xml:space="preserve"> України                      </w:t>
      </w:r>
      <w:r w:rsidRPr="00E9422F">
        <w:rPr>
          <w:b/>
          <w:bCs/>
          <w:sz w:val="28"/>
          <w:szCs w:val="28"/>
        </w:rPr>
        <w:tab/>
      </w:r>
      <w:r w:rsidRPr="00027BDC">
        <w:rPr>
          <w:b/>
          <w:bCs/>
          <w:sz w:val="28"/>
          <w:szCs w:val="28"/>
          <w:lang w:val="ru-RU"/>
        </w:rPr>
        <w:t xml:space="preserve">               </w:t>
      </w:r>
    </w:p>
    <w:p w:rsidR="00B40F0F" w:rsidRPr="00E9422F" w:rsidRDefault="00B40F0F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/>
          <w:bCs/>
          <w:color w:val="000000"/>
          <w:sz w:val="28"/>
          <w:szCs w:val="28"/>
        </w:rPr>
      </w:pPr>
    </w:p>
    <w:p w:rsidR="00B40F0F" w:rsidRPr="00E9422F" w:rsidRDefault="00B40F0F" w:rsidP="004E091D">
      <w:pPr>
        <w:ind w:firstLine="709"/>
        <w:rPr>
          <w:sz w:val="28"/>
          <w:szCs w:val="28"/>
        </w:rPr>
      </w:pPr>
    </w:p>
    <w:sectPr w:rsidR="00B40F0F" w:rsidRPr="00E9422F" w:rsidSect="00D25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BB" w:rsidRDefault="00F80EBB" w:rsidP="007A4210">
      <w:pPr>
        <w:pStyle w:val="rvps2"/>
      </w:pPr>
      <w:r>
        <w:separator/>
      </w:r>
    </w:p>
  </w:endnote>
  <w:endnote w:type="continuationSeparator" w:id="0">
    <w:p w:rsidR="00F80EBB" w:rsidRDefault="00F80EBB" w:rsidP="007A4210">
      <w:pPr>
        <w:pStyle w:val="rvps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BB" w:rsidRDefault="00F80EBB" w:rsidP="007A4210">
      <w:pPr>
        <w:pStyle w:val="rvps2"/>
      </w:pPr>
      <w:r>
        <w:separator/>
      </w:r>
    </w:p>
  </w:footnote>
  <w:footnote w:type="continuationSeparator" w:id="0">
    <w:p w:rsidR="00F80EBB" w:rsidRDefault="00F80EBB" w:rsidP="007A4210">
      <w:pPr>
        <w:pStyle w:val="rvps2"/>
      </w:pPr>
      <w:r>
        <w:continuationSeparator/>
      </w:r>
    </w:p>
  </w:footnote>
  <w:footnote w:id="1">
    <w:p w:rsidR="004E091D" w:rsidRDefault="004E091D" w:rsidP="001B0B8A">
      <w:pPr>
        <w:pStyle w:val="a5"/>
        <w:spacing w:after="0" w:line="240" w:lineRule="auto"/>
        <w:jc w:val="both"/>
      </w:pPr>
      <w:r w:rsidRPr="0014300F">
        <w:rPr>
          <w:lang w:val="uk-U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F7"/>
    <w:rsid w:val="00027BDC"/>
    <w:rsid w:val="001050C1"/>
    <w:rsid w:val="001356EA"/>
    <w:rsid w:val="0014300F"/>
    <w:rsid w:val="0018432E"/>
    <w:rsid w:val="001B0B8A"/>
    <w:rsid w:val="002032D7"/>
    <w:rsid w:val="0023241C"/>
    <w:rsid w:val="00256C65"/>
    <w:rsid w:val="00287C51"/>
    <w:rsid w:val="002956E3"/>
    <w:rsid w:val="0029776F"/>
    <w:rsid w:val="002C3D50"/>
    <w:rsid w:val="002D2559"/>
    <w:rsid w:val="002D4EAE"/>
    <w:rsid w:val="00351B62"/>
    <w:rsid w:val="003C1B75"/>
    <w:rsid w:val="003F0333"/>
    <w:rsid w:val="00436E11"/>
    <w:rsid w:val="004515DA"/>
    <w:rsid w:val="00464142"/>
    <w:rsid w:val="00471D69"/>
    <w:rsid w:val="00486DC7"/>
    <w:rsid w:val="004A0FA7"/>
    <w:rsid w:val="004B64FD"/>
    <w:rsid w:val="004B7F99"/>
    <w:rsid w:val="004E091D"/>
    <w:rsid w:val="0050546F"/>
    <w:rsid w:val="00516E3E"/>
    <w:rsid w:val="00547714"/>
    <w:rsid w:val="00572275"/>
    <w:rsid w:val="00577CE2"/>
    <w:rsid w:val="00580150"/>
    <w:rsid w:val="005B5C48"/>
    <w:rsid w:val="00604056"/>
    <w:rsid w:val="00620BF6"/>
    <w:rsid w:val="006333B9"/>
    <w:rsid w:val="00655F43"/>
    <w:rsid w:val="006B1CC8"/>
    <w:rsid w:val="006F00F5"/>
    <w:rsid w:val="006F64B6"/>
    <w:rsid w:val="007103B0"/>
    <w:rsid w:val="00721CC0"/>
    <w:rsid w:val="007300EC"/>
    <w:rsid w:val="00775169"/>
    <w:rsid w:val="0079252B"/>
    <w:rsid w:val="007A4210"/>
    <w:rsid w:val="007F0FEA"/>
    <w:rsid w:val="00865240"/>
    <w:rsid w:val="008B0BA4"/>
    <w:rsid w:val="00932D54"/>
    <w:rsid w:val="00951F8B"/>
    <w:rsid w:val="00976D4B"/>
    <w:rsid w:val="009A4364"/>
    <w:rsid w:val="009B4559"/>
    <w:rsid w:val="009C55B5"/>
    <w:rsid w:val="009F7A3A"/>
    <w:rsid w:val="00A03240"/>
    <w:rsid w:val="00A142AB"/>
    <w:rsid w:val="00A27D82"/>
    <w:rsid w:val="00A94621"/>
    <w:rsid w:val="00B008EC"/>
    <w:rsid w:val="00B02D40"/>
    <w:rsid w:val="00B40F0F"/>
    <w:rsid w:val="00B50555"/>
    <w:rsid w:val="00B84A5C"/>
    <w:rsid w:val="00BB31E4"/>
    <w:rsid w:val="00BD02A7"/>
    <w:rsid w:val="00BD6492"/>
    <w:rsid w:val="00CD3C0B"/>
    <w:rsid w:val="00CE1357"/>
    <w:rsid w:val="00CF4196"/>
    <w:rsid w:val="00D05A9A"/>
    <w:rsid w:val="00D251DC"/>
    <w:rsid w:val="00D277FB"/>
    <w:rsid w:val="00D559E7"/>
    <w:rsid w:val="00D60403"/>
    <w:rsid w:val="00DB1949"/>
    <w:rsid w:val="00DE51EF"/>
    <w:rsid w:val="00DF0632"/>
    <w:rsid w:val="00E07843"/>
    <w:rsid w:val="00E07D52"/>
    <w:rsid w:val="00E37FD9"/>
    <w:rsid w:val="00E5527B"/>
    <w:rsid w:val="00E8700A"/>
    <w:rsid w:val="00E9422F"/>
    <w:rsid w:val="00E972D1"/>
    <w:rsid w:val="00EA709D"/>
    <w:rsid w:val="00EB491A"/>
    <w:rsid w:val="00EB7BED"/>
    <w:rsid w:val="00EE2111"/>
    <w:rsid w:val="00EF1739"/>
    <w:rsid w:val="00F542F7"/>
    <w:rsid w:val="00F603D2"/>
    <w:rsid w:val="00F622AE"/>
    <w:rsid w:val="00F80EBB"/>
    <w:rsid w:val="00F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A2F0-B095-6447-A2AB-037FF63B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DC"/>
    <w:rPr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542F7"/>
    <w:pPr>
      <w:spacing w:before="100" w:beforeAutospacing="1" w:after="100" w:afterAutospacing="1"/>
    </w:pPr>
  </w:style>
  <w:style w:type="character" w:customStyle="1" w:styleId="rvts9">
    <w:name w:val="rvts9"/>
    <w:rsid w:val="00F542F7"/>
    <w:rPr>
      <w:rFonts w:cs="Times New Roman"/>
    </w:rPr>
  </w:style>
  <w:style w:type="character" w:styleId="a3">
    <w:name w:val="Hyperlink"/>
    <w:rsid w:val="00F542F7"/>
    <w:rPr>
      <w:rFonts w:cs="Times New Roman"/>
      <w:color w:val="0000FF"/>
      <w:u w:val="single"/>
    </w:rPr>
  </w:style>
  <w:style w:type="character" w:customStyle="1" w:styleId="rvts46">
    <w:name w:val="rvts46"/>
    <w:rsid w:val="00F542F7"/>
    <w:rPr>
      <w:rFonts w:cs="Times New Roman"/>
    </w:rPr>
  </w:style>
  <w:style w:type="character" w:customStyle="1" w:styleId="rvts11">
    <w:name w:val="rvts11"/>
    <w:rsid w:val="00F542F7"/>
    <w:rPr>
      <w:rFonts w:cs="Times New Roman"/>
    </w:rPr>
  </w:style>
  <w:style w:type="paragraph" w:customStyle="1" w:styleId="StyleZakonu">
    <w:name w:val="StyleZakonu"/>
    <w:basedOn w:val="a"/>
    <w:rsid w:val="00DE51EF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rvps7">
    <w:name w:val="rvps7"/>
    <w:basedOn w:val="a"/>
    <w:rsid w:val="007103B0"/>
    <w:pPr>
      <w:spacing w:before="100" w:beforeAutospacing="1" w:after="100" w:afterAutospacing="1"/>
    </w:pPr>
  </w:style>
  <w:style w:type="paragraph" w:styleId="a4">
    <w:name w:val="Normal (Web)"/>
    <w:basedOn w:val="a"/>
    <w:rsid w:val="00604056"/>
    <w:pPr>
      <w:spacing w:before="100" w:beforeAutospacing="1" w:after="100" w:afterAutospacing="1"/>
    </w:pPr>
    <w:rPr>
      <w:lang w:val="ru-RU" w:eastAsia="ru-RU"/>
    </w:rPr>
  </w:style>
  <w:style w:type="paragraph" w:styleId="a5">
    <w:name w:val="footnote text"/>
    <w:basedOn w:val="a"/>
    <w:link w:val="a6"/>
    <w:semiHidden/>
    <w:locked/>
    <w:rsid w:val="001B0B8A"/>
    <w:pPr>
      <w:spacing w:after="160" w:line="259" w:lineRule="auto"/>
    </w:pPr>
    <w:rPr>
      <w:sz w:val="20"/>
      <w:szCs w:val="20"/>
      <w:lang w:val="ru-RU" w:eastAsia="en-US"/>
    </w:rPr>
  </w:style>
  <w:style w:type="character" w:customStyle="1" w:styleId="a6">
    <w:name w:val="Текст виноски Знак"/>
    <w:link w:val="a5"/>
    <w:semiHidden/>
    <w:locked/>
    <w:rsid w:val="001B0B8A"/>
    <w:rPr>
      <w:rFonts w:cs="Times New Roman"/>
      <w:lang w:val="ru-RU" w:eastAsia="en-US" w:bidi="ar-SA"/>
    </w:rPr>
  </w:style>
  <w:style w:type="character" w:styleId="a7">
    <w:name w:val="footnote reference"/>
    <w:semiHidden/>
    <w:locked/>
    <w:rsid w:val="001B0B8A"/>
    <w:rPr>
      <w:rFonts w:cs="Times New Roman"/>
      <w:vertAlign w:val="superscript"/>
    </w:rPr>
  </w:style>
  <w:style w:type="character" w:customStyle="1" w:styleId="rvts64">
    <w:name w:val="rvts64"/>
    <w:basedOn w:val="a0"/>
    <w:rsid w:val="003F0333"/>
  </w:style>
  <w:style w:type="character" w:customStyle="1" w:styleId="rvts23">
    <w:name w:val="rvts23"/>
    <w:basedOn w:val="a0"/>
    <w:rsid w:val="003F0333"/>
  </w:style>
  <w:style w:type="paragraph" w:customStyle="1" w:styleId="StyleAwt">
    <w:name w:val="StyleAwt"/>
    <w:basedOn w:val="a"/>
    <w:rsid w:val="009F7A3A"/>
    <w:pPr>
      <w:spacing w:line="220" w:lineRule="exact"/>
    </w:pPr>
    <w:rPr>
      <w:b/>
      <w:i/>
      <w:sz w:val="1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C4174-C9EE-4B4E-B4EB-BBF217099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8C495-A5DC-43C3-827A-25FC664FC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1C8FD-48F3-4008-906C-379927CE3D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4527</Words>
  <Characters>2581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2020-10-30T13:39:00Z</dcterms:created>
  <dcterms:modified xsi:type="dcterms:W3CDTF">2020-10-30T13:39:00Z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