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6E" w:rsidRDefault="009A546E" w:rsidP="009A546E">
      <w:pPr>
        <w:pStyle w:val="a8"/>
        <w:ind w:firstLine="540"/>
        <w:rPr>
          <w:bCs w:val="0"/>
        </w:rPr>
      </w:pPr>
      <w:bookmarkStart w:id="0" w:name="_GoBack"/>
      <w:bookmarkEnd w:id="0"/>
    </w:p>
    <w:p w:rsidR="009A546E" w:rsidRPr="005B7E34" w:rsidRDefault="009A546E" w:rsidP="009A546E">
      <w:pPr>
        <w:pStyle w:val="a8"/>
        <w:ind w:firstLine="540"/>
        <w:rPr>
          <w:bCs w:val="0"/>
        </w:rPr>
      </w:pPr>
      <w:r w:rsidRPr="005B7E34">
        <w:rPr>
          <w:bCs w:val="0"/>
        </w:rPr>
        <w:t>ПОЯСНЮВАЛЬНА ЗАПИСКА</w:t>
      </w:r>
    </w:p>
    <w:p w:rsidR="009A546E" w:rsidRPr="005B7E34" w:rsidRDefault="009A546E" w:rsidP="009A546E">
      <w:pPr>
        <w:pStyle w:val="a8"/>
        <w:ind w:firstLine="540"/>
        <w:rPr>
          <w:bCs w:val="0"/>
        </w:rPr>
      </w:pPr>
    </w:p>
    <w:p w:rsidR="009A546E" w:rsidRPr="005B7E34" w:rsidRDefault="009A546E" w:rsidP="009A546E">
      <w:pPr>
        <w:pStyle w:val="a4"/>
        <w:ind w:left="0" w:firstLine="567"/>
        <w:jc w:val="center"/>
        <w:rPr>
          <w:b/>
          <w:sz w:val="28"/>
          <w:szCs w:val="28"/>
          <w:lang w:val="uk-UA"/>
        </w:rPr>
      </w:pPr>
      <w:r w:rsidRPr="005B7E34">
        <w:rPr>
          <w:b/>
          <w:sz w:val="28"/>
          <w:szCs w:val="28"/>
          <w:lang w:val="uk-UA"/>
        </w:rPr>
        <w:t>до проекту Закону України “Про внесення змін до Закону України “Про виконання рішень та застосування практики Європейського суду з прав людини”</w:t>
      </w:r>
      <w:r w:rsidRPr="000C1FFF">
        <w:rPr>
          <w:b/>
          <w:sz w:val="28"/>
          <w:szCs w:val="28"/>
        </w:rPr>
        <w:t xml:space="preserve"> </w:t>
      </w:r>
      <w:r>
        <w:rPr>
          <w:b/>
          <w:sz w:val="28"/>
          <w:szCs w:val="28"/>
          <w:lang w:val="uk-UA"/>
        </w:rPr>
        <w:t>(</w:t>
      </w:r>
      <w:r w:rsidRPr="001D65D1">
        <w:rPr>
          <w:b/>
          <w:sz w:val="28"/>
          <w:szCs w:val="28"/>
        </w:rPr>
        <w:t xml:space="preserve">щодо </w:t>
      </w:r>
      <w:r w:rsidRPr="00BE4CAB">
        <w:rPr>
          <w:b/>
          <w:sz w:val="28"/>
          <w:szCs w:val="28"/>
          <w:lang w:val="uk-UA"/>
        </w:rPr>
        <w:t>вдосконалення процедури</w:t>
      </w:r>
      <w:r>
        <w:rPr>
          <w:sz w:val="28"/>
          <w:szCs w:val="28"/>
          <w:lang w:val="uk-UA"/>
        </w:rPr>
        <w:t xml:space="preserve"> </w:t>
      </w:r>
      <w:r w:rsidRPr="001D65D1">
        <w:rPr>
          <w:b/>
          <w:sz w:val="28"/>
          <w:szCs w:val="28"/>
          <w:lang w:val="uk-UA"/>
        </w:rPr>
        <w:t>виконання рішень Європейського суду з прав людини)</w:t>
      </w:r>
      <w:r w:rsidR="00C267B0">
        <w:rPr>
          <w:b/>
          <w:sz w:val="28"/>
          <w:szCs w:val="28"/>
          <w:lang w:val="uk-UA"/>
        </w:rPr>
        <w:t>»</w:t>
      </w:r>
    </w:p>
    <w:p w:rsidR="009A546E" w:rsidRPr="005B7E34" w:rsidRDefault="009A546E" w:rsidP="009A546E">
      <w:pPr>
        <w:jc w:val="center"/>
        <w:rPr>
          <w:sz w:val="28"/>
          <w:szCs w:val="28"/>
          <w:lang w:val="uk-UA"/>
        </w:rPr>
      </w:pPr>
    </w:p>
    <w:p w:rsidR="009A546E" w:rsidRPr="005B7E34" w:rsidRDefault="009A546E" w:rsidP="009A546E">
      <w:pPr>
        <w:ind w:firstLine="540"/>
        <w:jc w:val="both"/>
        <w:rPr>
          <w:b/>
          <w:bCs/>
          <w:sz w:val="28"/>
          <w:szCs w:val="28"/>
          <w:lang w:val="uk-UA"/>
        </w:rPr>
      </w:pPr>
      <w:r w:rsidRPr="005B7E34">
        <w:rPr>
          <w:b/>
          <w:bCs/>
          <w:sz w:val="28"/>
          <w:szCs w:val="28"/>
          <w:lang w:val="uk-UA"/>
        </w:rPr>
        <w:t>1. Обґрунтування необхідності прийняття проекту Закону</w:t>
      </w:r>
    </w:p>
    <w:p w:rsidR="009A546E" w:rsidRPr="005B7E34" w:rsidRDefault="009A546E" w:rsidP="009A546E">
      <w:pPr>
        <w:ind w:firstLine="540"/>
        <w:jc w:val="both"/>
        <w:rPr>
          <w:sz w:val="28"/>
          <w:szCs w:val="28"/>
          <w:lang w:val="uk-UA"/>
        </w:rPr>
      </w:pPr>
    </w:p>
    <w:p w:rsidR="009A546E" w:rsidRPr="005B7E34" w:rsidRDefault="009A546E" w:rsidP="009A546E">
      <w:pPr>
        <w:ind w:firstLine="540"/>
        <w:jc w:val="both"/>
        <w:rPr>
          <w:sz w:val="28"/>
          <w:szCs w:val="28"/>
          <w:lang w:val="uk-UA"/>
        </w:rPr>
      </w:pPr>
      <w:r w:rsidRPr="005B7E34">
        <w:rPr>
          <w:sz w:val="28"/>
          <w:szCs w:val="28"/>
          <w:lang w:val="uk-UA"/>
        </w:rPr>
        <w:t>В Україні як правовій та демократичній державі, діяльність органів державної влади має здійснюватись за принципами верховенства права та у відповідності до норм Конституції України, Законів України та міжнародних норм.</w:t>
      </w:r>
    </w:p>
    <w:p w:rsidR="00C267B0" w:rsidRPr="005B7E34" w:rsidRDefault="009A546E" w:rsidP="00F567C6">
      <w:pPr>
        <w:shd w:val="clear" w:color="auto" w:fill="FFFFFF"/>
        <w:ind w:firstLine="709"/>
        <w:jc w:val="both"/>
        <w:rPr>
          <w:sz w:val="28"/>
          <w:szCs w:val="28"/>
          <w:lang w:val="uk-UA"/>
        </w:rPr>
      </w:pPr>
      <w:r w:rsidRPr="005B7E34">
        <w:rPr>
          <w:sz w:val="28"/>
          <w:lang w:val="uk-UA"/>
        </w:rPr>
        <w:t xml:space="preserve">Україна є стороною Конвенції про захист прав людини і основоположних свобод 1950 року (далі – Конвенція, ЄКПЛ) та протоколів до неї. </w:t>
      </w:r>
      <w:r w:rsidRPr="005B7E34">
        <w:rPr>
          <w:sz w:val="28"/>
          <w:szCs w:val="28"/>
          <w:lang w:val="uk-UA"/>
        </w:rPr>
        <w:t>Відповідно до пункту 1 статті 46 Конвенції, сторони зобов’язуються виконувати остаточні рішення Європейського суду з прав людини (далі – Суд, ЄСПЛ) у будь-яких справах, у яких вони є сторонами. Порядок виконання рішень та застосування практики Суду в Україні визначено Законом України «Про виконання рішень та застосування практики Європейського суду з прав людини».</w:t>
      </w:r>
      <w:r w:rsidR="00F567C6" w:rsidRPr="00F567C6">
        <w:rPr>
          <w:color w:val="293237"/>
          <w:sz w:val="28"/>
          <w:szCs w:val="28"/>
          <w:lang w:eastAsia="uk-UA"/>
        </w:rPr>
        <w:t xml:space="preserve"> </w:t>
      </w:r>
    </w:p>
    <w:p w:rsidR="009A546E" w:rsidRPr="005B7E34" w:rsidRDefault="009A546E" w:rsidP="009A546E">
      <w:pPr>
        <w:tabs>
          <w:tab w:val="left" w:pos="1134"/>
        </w:tabs>
        <w:ind w:firstLine="720"/>
        <w:jc w:val="both"/>
        <w:rPr>
          <w:sz w:val="28"/>
          <w:lang w:val="uk-UA"/>
        </w:rPr>
      </w:pPr>
      <w:r w:rsidRPr="005B7E34">
        <w:rPr>
          <w:sz w:val="28"/>
          <w:lang w:val="uk-UA"/>
        </w:rPr>
        <w:t xml:space="preserve">Відповідно до </w:t>
      </w:r>
      <w:r w:rsidRPr="005B7E34">
        <w:rPr>
          <w:sz w:val="28"/>
          <w:szCs w:val="28"/>
          <w:lang w:val="uk-UA"/>
        </w:rPr>
        <w:t xml:space="preserve">Закону України «Про виконання рішень та застосування практики Європейського суду з прав людини» </w:t>
      </w:r>
      <w:r w:rsidRPr="005B7E34">
        <w:rPr>
          <w:sz w:val="28"/>
          <w:lang w:val="uk-UA"/>
        </w:rPr>
        <w:t>виконання рішень Суду покладається на органи виконавчої влади, які забезпечують здійснення заходів індивідуального (виплата справедливої сатисфакції, повторний розгляд справи адміністративним органом тощо) та загального характеру, необхідних для належного виконання рішення Суду у справі проти України та усунення недоліків системного характеру, які лежали в основі виявленого ЄСПЛ порушення Конвенції.</w:t>
      </w:r>
    </w:p>
    <w:p w:rsidR="009A546E" w:rsidRPr="005B7E34" w:rsidRDefault="009A546E" w:rsidP="009A546E">
      <w:pPr>
        <w:tabs>
          <w:tab w:val="left" w:pos="1134"/>
        </w:tabs>
        <w:ind w:firstLine="720"/>
        <w:jc w:val="both"/>
        <w:rPr>
          <w:sz w:val="28"/>
          <w:lang w:val="uk-UA"/>
        </w:rPr>
      </w:pPr>
      <w:r w:rsidRPr="005B7E34">
        <w:rPr>
          <w:sz w:val="28"/>
          <w:lang w:val="uk-UA"/>
        </w:rPr>
        <w:t xml:space="preserve">Відповідно до статті 13 </w:t>
      </w:r>
      <w:r w:rsidRPr="005B7E34">
        <w:rPr>
          <w:sz w:val="28"/>
          <w:szCs w:val="28"/>
          <w:lang w:val="uk-UA"/>
        </w:rPr>
        <w:t xml:space="preserve">Закону України «Про виконання рішень та застосування практики Європейського суду з прав людини» </w:t>
      </w:r>
      <w:r w:rsidRPr="005B7E34">
        <w:rPr>
          <w:sz w:val="28"/>
          <w:lang w:val="uk-UA"/>
        </w:rPr>
        <w:t>заходами загального характеру є заходи, спрямовані на усунення зазначеної в рішенні Суду системної проблеми та її першопричини, зокрема шляхом: а) внесення змін до чинного законодавства та практики його застосування; б) внесення змін до адміністративної практики; в) забезпечення юридичної експертизи законопроектів; г) забезпечення професійної підготовки з питань вивчення Конвенції та практики Суду прокурорів, адвокатів, працівників правоохоронних органів, працівників імміграційних служб, інших категорій працівників, професійна діяльність яких пов'язана із правозастосуванням, а також з триманням людей в умовах позбавлення свободи; д) інші заходи, які визначаються - за умови нагляду з боку Комітету міністрів Ради Європи - державою-відповідачем відповідно до рішення Суду з метою забезпечення усунення недоліків системного характеру, припинення спричинених цими недоліками порушень Конвенції та забезпечення максимального відшкодування наслідків цих порушень.</w:t>
      </w:r>
    </w:p>
    <w:p w:rsidR="009A546E" w:rsidRPr="005B7E34" w:rsidRDefault="009A546E" w:rsidP="009A546E">
      <w:pPr>
        <w:ind w:firstLine="540"/>
        <w:jc w:val="both"/>
        <w:rPr>
          <w:sz w:val="28"/>
          <w:szCs w:val="28"/>
          <w:lang w:val="uk-UA"/>
        </w:rPr>
      </w:pPr>
      <w:r w:rsidRPr="005B7E34">
        <w:rPr>
          <w:sz w:val="28"/>
          <w:szCs w:val="28"/>
          <w:lang w:val="uk-UA"/>
        </w:rPr>
        <w:lastRenderedPageBreak/>
        <w:t xml:space="preserve">Нажаль в даний час склалась негативна практика щодо дотримання органами влади та їх посадовими особами зазначених норм, що в свою чергу негативно вплинуло на стан захищеності гарантованих національним законодавством України та нормами міжнародного права прав та свобод людини та громадянина. Збільшилась кількість звернень громадян, які вичерпали всі національні засоби захисту, до Європейського суду з прав людини за захистом їх порушених прав та свобод, як до останньої інстанції, що в змозі осудити безвідповідальність </w:t>
      </w:r>
      <w:r>
        <w:rPr>
          <w:sz w:val="28"/>
          <w:szCs w:val="28"/>
          <w:lang w:val="uk-UA"/>
        </w:rPr>
        <w:t xml:space="preserve">деяких </w:t>
      </w:r>
      <w:r w:rsidRPr="005B7E34">
        <w:rPr>
          <w:sz w:val="28"/>
          <w:szCs w:val="28"/>
          <w:lang w:val="uk-UA"/>
        </w:rPr>
        <w:t>посадових осіб у різних гілках влади, відновити порушенні права та компенсувати понесені матеріальні збитки та моральну шкоду.</w:t>
      </w:r>
    </w:p>
    <w:p w:rsidR="009A546E" w:rsidRDefault="009A546E" w:rsidP="009A546E">
      <w:pPr>
        <w:ind w:firstLine="540"/>
        <w:jc w:val="both"/>
        <w:rPr>
          <w:sz w:val="28"/>
          <w:szCs w:val="28"/>
          <w:lang w:val="uk-UA"/>
        </w:rPr>
      </w:pPr>
      <w:r w:rsidRPr="005B7E34">
        <w:rPr>
          <w:sz w:val="28"/>
          <w:szCs w:val="28"/>
          <w:lang w:val="uk-UA"/>
        </w:rPr>
        <w:t>Аналіз практики вирішення спорів Європейським Судом з прав людини, щодо порушення Україною в особі її органів норм Конвенції про захист прав людини і основоположних свобод, свідчить про негативну тенденцію у діяльності всієї системи державних органів, в наслідок порушення окремими посадовими особами норм українського та міжнародного законодавства. При цьому значні витрати бере на себе і без того перевантажений бюджет України, а не особи, які повинні нести персональну відповідальність за свої дії або бездіяльність, такий стан речей безперечно, не кращим чином відображається на  іміджі  нашої Держави в очах світової спільноти.</w:t>
      </w:r>
    </w:p>
    <w:p w:rsidR="009A546E" w:rsidRPr="00F567C6" w:rsidRDefault="009A546E" w:rsidP="009A546E">
      <w:pPr>
        <w:ind w:firstLine="540"/>
        <w:jc w:val="both"/>
        <w:rPr>
          <w:sz w:val="28"/>
          <w:szCs w:val="28"/>
          <w:lang w:val="uk-UA"/>
        </w:rPr>
      </w:pPr>
      <w:r w:rsidRPr="00F567C6">
        <w:rPr>
          <w:sz w:val="28"/>
          <w:szCs w:val="28"/>
          <w:lang w:val="uk-UA"/>
        </w:rPr>
        <w:t>На разі, в такій ситуації й виникла необхідність доповнення положень чинного Закону України “Про виконання рішень та застосування практики Європейського суду з прав людини” нормами, які б покладали персональну відповідальність за незаконні дії або бездіяльність посадових осіб, що призвели до подачі заяви до Європейського Суду з прав людини та за результатами розгляду якої Судом було постановлено Рішення на користь заявника.</w:t>
      </w:r>
    </w:p>
    <w:p w:rsidR="009A546E" w:rsidRPr="00F567C6" w:rsidRDefault="009A546E" w:rsidP="009A546E">
      <w:pPr>
        <w:ind w:firstLine="540"/>
        <w:jc w:val="both"/>
        <w:rPr>
          <w:sz w:val="28"/>
          <w:szCs w:val="28"/>
          <w:lang w:val="uk-UA"/>
        </w:rPr>
      </w:pPr>
      <w:r w:rsidRPr="00F567C6">
        <w:rPr>
          <w:sz w:val="28"/>
          <w:szCs w:val="28"/>
          <w:lang w:val="uk-UA"/>
        </w:rPr>
        <w:t>Крім того, з метою попередження завдання шкоди іміджу Держави,  у проекті Закону пропонується покласти витрати пов’язані з виконанням Рішення Суду на вказаних посадових осіб та позбавити їх права обіймати певні посади або займатися певною діяльністю, оскільки вони не спроможні захищати і відстоювати права людини та не порушувати їх.</w:t>
      </w:r>
    </w:p>
    <w:p w:rsidR="009A546E" w:rsidRPr="005B7E34" w:rsidRDefault="009A546E" w:rsidP="009A546E">
      <w:pPr>
        <w:ind w:firstLine="540"/>
        <w:jc w:val="both"/>
        <w:rPr>
          <w:sz w:val="28"/>
          <w:szCs w:val="28"/>
          <w:lang w:val="uk-UA"/>
        </w:rPr>
      </w:pPr>
    </w:p>
    <w:p w:rsidR="009A546E" w:rsidRDefault="009A546E" w:rsidP="009A546E">
      <w:pPr>
        <w:ind w:firstLine="540"/>
        <w:jc w:val="both"/>
        <w:rPr>
          <w:b/>
          <w:bCs/>
          <w:sz w:val="28"/>
          <w:szCs w:val="28"/>
          <w:lang w:val="uk-UA"/>
        </w:rPr>
      </w:pPr>
      <w:r w:rsidRPr="005B7E34">
        <w:rPr>
          <w:b/>
          <w:bCs/>
          <w:sz w:val="28"/>
          <w:szCs w:val="28"/>
          <w:lang w:val="uk-UA"/>
        </w:rPr>
        <w:t>2. Цілі та завдання проекту Закону</w:t>
      </w:r>
    </w:p>
    <w:p w:rsidR="009A546E" w:rsidRPr="005B7E34" w:rsidRDefault="009A546E" w:rsidP="009A546E">
      <w:pPr>
        <w:ind w:firstLine="540"/>
        <w:jc w:val="both"/>
        <w:rPr>
          <w:b/>
          <w:bCs/>
          <w:sz w:val="28"/>
          <w:szCs w:val="28"/>
          <w:lang w:val="uk-UA"/>
        </w:rPr>
      </w:pPr>
    </w:p>
    <w:p w:rsidR="009A546E" w:rsidRPr="005B7E34" w:rsidRDefault="009A546E" w:rsidP="009A546E">
      <w:pPr>
        <w:tabs>
          <w:tab w:val="left" w:pos="1134"/>
        </w:tabs>
        <w:ind w:firstLine="720"/>
        <w:jc w:val="both"/>
        <w:rPr>
          <w:rFonts w:cs="Courier New"/>
          <w:sz w:val="28"/>
          <w:szCs w:val="28"/>
          <w:lang w:val="uk-UA"/>
        </w:rPr>
      </w:pPr>
      <w:r w:rsidRPr="005B7E34">
        <w:rPr>
          <w:rFonts w:cs="Courier New"/>
          <w:sz w:val="28"/>
          <w:szCs w:val="28"/>
          <w:lang w:val="uk-UA"/>
        </w:rPr>
        <w:t>Метою проекту є забезпечення прав і основоположних свобод людини в Україні шляхом ефективного виконання рішень Європейського суду з прав людини.</w:t>
      </w:r>
    </w:p>
    <w:p w:rsidR="009A546E" w:rsidRDefault="009A546E" w:rsidP="009A546E">
      <w:pPr>
        <w:ind w:firstLine="540"/>
        <w:jc w:val="both"/>
        <w:rPr>
          <w:sz w:val="28"/>
          <w:szCs w:val="28"/>
          <w:lang w:val="uk-UA"/>
        </w:rPr>
      </w:pPr>
      <w:r w:rsidRPr="005B7E34">
        <w:rPr>
          <w:sz w:val="28"/>
          <w:szCs w:val="28"/>
          <w:lang w:val="uk-UA"/>
        </w:rPr>
        <w:t xml:space="preserve">Подання законопроекту пов’язане з необхідністю суттєвого підвищення правової захищеності прав і свобод людини та громадянина в Україні через особисту відповідальність посадових осіб, усунення систематичних порушень з боку посадових осіб норм Конвенції про захист прав людини і основоположних свобод, </w:t>
      </w:r>
      <w:r w:rsidRPr="00F567C6">
        <w:rPr>
          <w:sz w:val="28"/>
          <w:szCs w:val="28"/>
          <w:lang w:val="uk-UA"/>
        </w:rPr>
        <w:t>зменшення навантаження на видаткову частину Державного бюджету України та підтримання  іміджу України, як правової, соціальної  та демократичної держави.</w:t>
      </w:r>
    </w:p>
    <w:p w:rsidR="00F567C6" w:rsidRDefault="00F567C6" w:rsidP="009A546E">
      <w:pPr>
        <w:ind w:firstLine="540"/>
        <w:jc w:val="both"/>
        <w:rPr>
          <w:sz w:val="28"/>
          <w:szCs w:val="28"/>
          <w:lang w:val="uk-UA"/>
        </w:rPr>
      </w:pPr>
    </w:p>
    <w:p w:rsidR="00F567C6" w:rsidRPr="005B7E34" w:rsidRDefault="00F567C6" w:rsidP="009A546E">
      <w:pPr>
        <w:ind w:firstLine="540"/>
        <w:jc w:val="both"/>
        <w:rPr>
          <w:sz w:val="28"/>
          <w:szCs w:val="28"/>
          <w:lang w:val="uk-UA"/>
        </w:rPr>
      </w:pPr>
    </w:p>
    <w:p w:rsidR="009A546E" w:rsidRDefault="009A546E" w:rsidP="009A546E">
      <w:pPr>
        <w:pStyle w:val="2"/>
        <w:tabs>
          <w:tab w:val="clear" w:pos="0"/>
        </w:tabs>
      </w:pPr>
      <w:r w:rsidRPr="005B7E34">
        <w:lastRenderedPageBreak/>
        <w:t>3. Загальна характеристика і основні положення проекту Закону</w:t>
      </w:r>
    </w:p>
    <w:p w:rsidR="009A546E" w:rsidRPr="005B7E34" w:rsidRDefault="009A546E" w:rsidP="009A546E">
      <w:pPr>
        <w:pStyle w:val="2"/>
        <w:tabs>
          <w:tab w:val="clear" w:pos="0"/>
        </w:tabs>
      </w:pPr>
    </w:p>
    <w:p w:rsidR="009A546E" w:rsidRPr="005B7E34" w:rsidRDefault="009A546E" w:rsidP="009A546E">
      <w:pPr>
        <w:pStyle w:val="a4"/>
        <w:ind w:left="0" w:firstLine="567"/>
        <w:jc w:val="both"/>
        <w:rPr>
          <w:sz w:val="28"/>
          <w:szCs w:val="28"/>
          <w:lang w:val="uk-UA"/>
        </w:rPr>
      </w:pPr>
      <w:r w:rsidRPr="005B7E34">
        <w:rPr>
          <w:sz w:val="28"/>
          <w:szCs w:val="28"/>
          <w:lang w:val="uk-UA"/>
        </w:rPr>
        <w:t>Законопроект передбачає:</w:t>
      </w:r>
    </w:p>
    <w:p w:rsidR="009A546E" w:rsidRDefault="009A546E" w:rsidP="00F567C6">
      <w:pPr>
        <w:pStyle w:val="a4"/>
        <w:ind w:left="0" w:firstLine="567"/>
        <w:jc w:val="both"/>
        <w:rPr>
          <w:sz w:val="28"/>
          <w:lang w:val="uk-UA"/>
        </w:rPr>
      </w:pPr>
      <w:r w:rsidRPr="005B7E34">
        <w:rPr>
          <w:sz w:val="28"/>
          <w:szCs w:val="28"/>
          <w:lang w:val="uk-UA"/>
        </w:rPr>
        <w:t xml:space="preserve">доповнити статтю 3 Закону України “Про виконання рішень та застосування практики Європейського суду з прав людини” </w:t>
      </w:r>
      <w:r>
        <w:rPr>
          <w:sz w:val="28"/>
          <w:szCs w:val="28"/>
          <w:lang w:val="uk-UA"/>
        </w:rPr>
        <w:t xml:space="preserve">частиною </w:t>
      </w:r>
      <w:r w:rsidRPr="005B7E34">
        <w:rPr>
          <w:sz w:val="28"/>
          <w:szCs w:val="28"/>
          <w:lang w:val="uk-UA"/>
        </w:rPr>
        <w:t xml:space="preserve"> такого змісту</w:t>
      </w:r>
      <w:r w:rsidRPr="005B7E34">
        <w:rPr>
          <w:b/>
          <w:sz w:val="28"/>
          <w:szCs w:val="28"/>
          <w:lang w:val="uk-UA"/>
        </w:rPr>
        <w:t>:</w:t>
      </w:r>
      <w:r w:rsidR="00F567C6">
        <w:rPr>
          <w:b/>
          <w:sz w:val="28"/>
          <w:szCs w:val="28"/>
          <w:lang w:val="uk-UA"/>
        </w:rPr>
        <w:t xml:space="preserve"> </w:t>
      </w:r>
      <w:r w:rsidRPr="005B7E34">
        <w:rPr>
          <w:sz w:val="28"/>
          <w:szCs w:val="28"/>
          <w:lang w:val="uk-UA"/>
        </w:rPr>
        <w:t>“Видатки Державного бюджету України на виконання Рішення відшкодовуються Державі за рахунок посадових осіб, незаконні дії або</w:t>
      </w:r>
      <w:r>
        <w:rPr>
          <w:sz w:val="28"/>
          <w:szCs w:val="28"/>
          <w:lang w:val="uk-UA"/>
        </w:rPr>
        <w:t xml:space="preserve"> </w:t>
      </w:r>
      <w:r w:rsidRPr="005B7E34">
        <w:rPr>
          <w:sz w:val="28"/>
          <w:szCs w:val="28"/>
          <w:lang w:val="uk-UA"/>
        </w:rPr>
        <w:t>бездіяльність яких спонукали Стягувача подати заяву до Суду за захистом його порушених прав”.</w:t>
      </w:r>
      <w:r w:rsidRPr="005B7E34">
        <w:rPr>
          <w:rFonts w:cs="Courier New"/>
          <w:sz w:val="28"/>
          <w:szCs w:val="28"/>
          <w:lang w:val="uk-UA"/>
        </w:rPr>
        <w:t xml:space="preserve"> </w:t>
      </w:r>
    </w:p>
    <w:p w:rsidR="009A546E" w:rsidRPr="005B7E34" w:rsidRDefault="00F567C6" w:rsidP="009A546E">
      <w:pPr>
        <w:pStyle w:val="a4"/>
        <w:jc w:val="both"/>
        <w:rPr>
          <w:b/>
          <w:sz w:val="28"/>
          <w:szCs w:val="28"/>
          <w:lang w:val="uk-UA"/>
        </w:rPr>
      </w:pPr>
      <w:r w:rsidRPr="006841A2">
        <w:rPr>
          <w:sz w:val="28"/>
          <w:szCs w:val="28"/>
          <w:lang w:val="uk-UA"/>
        </w:rPr>
        <w:t>Пропонується</w:t>
      </w:r>
      <w:r w:rsidR="009A546E" w:rsidRPr="006841A2">
        <w:rPr>
          <w:sz w:val="28"/>
          <w:szCs w:val="28"/>
          <w:lang w:val="uk-UA"/>
        </w:rPr>
        <w:t xml:space="preserve"> доповнити статтю 16 Закону частиною такого змісту</w:t>
      </w:r>
      <w:r w:rsidR="009A546E" w:rsidRPr="005B7E34">
        <w:rPr>
          <w:b/>
          <w:sz w:val="28"/>
          <w:szCs w:val="28"/>
          <w:lang w:val="uk-UA"/>
        </w:rPr>
        <w:t>:</w:t>
      </w:r>
    </w:p>
    <w:p w:rsidR="009A546E" w:rsidRDefault="009A546E" w:rsidP="009A546E">
      <w:pPr>
        <w:pStyle w:val="a6"/>
        <w:ind w:firstLine="540"/>
        <w:jc w:val="both"/>
        <w:rPr>
          <w:sz w:val="28"/>
          <w:szCs w:val="28"/>
          <w:lang w:val="uk-UA"/>
        </w:rPr>
      </w:pPr>
      <w:r w:rsidRPr="005B7E34">
        <w:rPr>
          <w:sz w:val="28"/>
          <w:szCs w:val="28"/>
          <w:lang w:val="uk-UA"/>
        </w:rPr>
        <w:t>“</w:t>
      </w:r>
      <w:r w:rsidRPr="005B7E34">
        <w:rPr>
          <w:bCs/>
          <w:color w:val="000000"/>
          <w:sz w:val="28"/>
          <w:szCs w:val="28"/>
          <w:lang w:val="uk-UA"/>
        </w:rPr>
        <w:t>У разі невиконання вимог, передбачених Конституцією України, законодавством України та норм міжнародного права, з метою попередження завдання шкоди іміджу Держави,  посадові особи дії або бездіяльність яких призвела до подання Стягувачем заяви до Суду за захистом його порушених прав і за наслідками розгляду якої на користь Стягувача постановлено Рішення, позбавляються права  обіймати певні посади або займатися певною діяльністю.</w:t>
      </w:r>
      <w:r w:rsidRPr="005B7E34">
        <w:rPr>
          <w:sz w:val="28"/>
          <w:szCs w:val="28"/>
          <w:lang w:val="uk-UA"/>
        </w:rPr>
        <w:t>”</w:t>
      </w:r>
    </w:p>
    <w:p w:rsidR="009A546E" w:rsidRDefault="009A546E" w:rsidP="009A546E">
      <w:pPr>
        <w:pStyle w:val="2"/>
        <w:tabs>
          <w:tab w:val="clear" w:pos="0"/>
        </w:tabs>
      </w:pPr>
      <w:r w:rsidRPr="005B7E34">
        <w:t xml:space="preserve">4. Стан нормативно-правової бази у даній сфері правового регулювання </w:t>
      </w:r>
    </w:p>
    <w:p w:rsidR="009A546E" w:rsidRPr="005B7E34" w:rsidRDefault="009A546E" w:rsidP="009A546E">
      <w:pPr>
        <w:pStyle w:val="2"/>
        <w:tabs>
          <w:tab w:val="clear" w:pos="0"/>
        </w:tabs>
      </w:pPr>
    </w:p>
    <w:p w:rsidR="009A546E" w:rsidRPr="005B7E34" w:rsidRDefault="009A546E" w:rsidP="009A546E">
      <w:pPr>
        <w:pStyle w:val="2"/>
        <w:tabs>
          <w:tab w:val="clear" w:pos="0"/>
        </w:tabs>
        <w:rPr>
          <w:b w:val="0"/>
        </w:rPr>
      </w:pPr>
      <w:r w:rsidRPr="005B7E34">
        <w:rPr>
          <w:b w:val="0"/>
          <w:bCs w:val="0"/>
        </w:rPr>
        <w:t xml:space="preserve">Конвенція про захист прав людини і основоположних свобод та Протоколи до неї, Конституція України, Закон України </w:t>
      </w:r>
      <w:r w:rsidRPr="005B7E34">
        <w:rPr>
          <w:b w:val="0"/>
        </w:rPr>
        <w:t>“Про виконання рішень та застосування практики Європейського суду з прав людини”, Практика Європейського суду з прав людини у справах проти України.</w:t>
      </w:r>
    </w:p>
    <w:p w:rsidR="009A546E" w:rsidRPr="005B7E34" w:rsidRDefault="009A546E" w:rsidP="009A546E">
      <w:pPr>
        <w:pStyle w:val="2"/>
        <w:tabs>
          <w:tab w:val="clear" w:pos="0"/>
        </w:tabs>
        <w:rPr>
          <w:b w:val="0"/>
          <w:bCs w:val="0"/>
        </w:rPr>
      </w:pPr>
    </w:p>
    <w:p w:rsidR="009A546E" w:rsidRDefault="009A546E" w:rsidP="009A546E">
      <w:pPr>
        <w:pStyle w:val="2"/>
        <w:tabs>
          <w:tab w:val="clear" w:pos="0"/>
        </w:tabs>
      </w:pPr>
      <w:r w:rsidRPr="005B7E34">
        <w:t>5. Фінансово-економічне обґрунтування</w:t>
      </w:r>
    </w:p>
    <w:p w:rsidR="009A546E" w:rsidRPr="005B7E34" w:rsidRDefault="009A546E" w:rsidP="009A546E">
      <w:pPr>
        <w:pStyle w:val="2"/>
        <w:tabs>
          <w:tab w:val="clear" w:pos="0"/>
        </w:tabs>
      </w:pPr>
    </w:p>
    <w:p w:rsidR="009A546E" w:rsidRPr="00F567C6" w:rsidRDefault="009A546E" w:rsidP="009A546E">
      <w:pPr>
        <w:pStyle w:val="2"/>
        <w:tabs>
          <w:tab w:val="clear" w:pos="0"/>
        </w:tabs>
        <w:rPr>
          <w:b w:val="0"/>
          <w:bCs w:val="0"/>
        </w:rPr>
      </w:pPr>
      <w:r w:rsidRPr="00F567C6">
        <w:rPr>
          <w:b w:val="0"/>
          <w:bCs w:val="0"/>
        </w:rPr>
        <w:t>Прийняття даного законопроекту не потребує додаткового фінансування з Державного бюджету України, а навпаки приведе до суттєвого зменшення рівня навантаження на Держбюджет.</w:t>
      </w:r>
    </w:p>
    <w:p w:rsidR="009A546E" w:rsidRPr="005B7E34" w:rsidRDefault="009A546E" w:rsidP="009A546E">
      <w:pPr>
        <w:pStyle w:val="2"/>
        <w:tabs>
          <w:tab w:val="clear" w:pos="0"/>
        </w:tabs>
        <w:rPr>
          <w:b w:val="0"/>
          <w:bCs w:val="0"/>
        </w:rPr>
      </w:pPr>
    </w:p>
    <w:p w:rsidR="009A546E" w:rsidRDefault="009A546E" w:rsidP="009A546E">
      <w:pPr>
        <w:pStyle w:val="2"/>
        <w:tabs>
          <w:tab w:val="clear" w:pos="0"/>
        </w:tabs>
      </w:pPr>
      <w:r w:rsidRPr="005B7E34">
        <w:t>6. Прогноз соціально-економічних та інших наслідків прийняття проекту Закону</w:t>
      </w:r>
    </w:p>
    <w:p w:rsidR="009A546E" w:rsidRPr="005B7E34" w:rsidRDefault="009A546E" w:rsidP="009A546E">
      <w:pPr>
        <w:pStyle w:val="2"/>
        <w:tabs>
          <w:tab w:val="clear" w:pos="0"/>
        </w:tabs>
      </w:pPr>
    </w:p>
    <w:p w:rsidR="009A546E" w:rsidRPr="00F567C6" w:rsidRDefault="009A546E" w:rsidP="00F567C6">
      <w:pPr>
        <w:pStyle w:val="2"/>
        <w:tabs>
          <w:tab w:val="clear" w:pos="0"/>
        </w:tabs>
        <w:rPr>
          <w:rFonts w:cs="Courier New"/>
          <w:b w:val="0"/>
        </w:rPr>
      </w:pPr>
      <w:r w:rsidRPr="005B7E34">
        <w:rPr>
          <w:b w:val="0"/>
          <w:bCs w:val="0"/>
        </w:rPr>
        <w:t xml:space="preserve">Реалізація проекту Закону України «Про внесення змін до Закону України </w:t>
      </w:r>
      <w:r w:rsidRPr="005B7E34">
        <w:rPr>
          <w:b w:val="0"/>
        </w:rPr>
        <w:t>“Про виконання рішень та застосування практики Європейського суду з прав людини” суттєво підвищить рівень відповідальності посадових осіб різних гілок влади щодо прийняття ними рішень, значно знизить обсяги їх зловживань по відношенню до прав та свобод людини і громадянина, в значній мірі перешкоджатиме свавільному ставленню посадових осіб до своїх обов’язків;</w:t>
      </w:r>
      <w:r w:rsidR="00F567C6">
        <w:rPr>
          <w:b w:val="0"/>
        </w:rPr>
        <w:t xml:space="preserve"> </w:t>
      </w:r>
      <w:r w:rsidRPr="00F567C6">
        <w:rPr>
          <w:rFonts w:cs="Courier New"/>
          <w:b w:val="0"/>
        </w:rPr>
        <w:t xml:space="preserve">сприятиме повнішій реалізації прав і основоположних свобод людини в Україні, відновленню порушених прав, запровадженню ефективних механізмів юридичного захисту прав і свобод людини. </w:t>
      </w:r>
    </w:p>
    <w:p w:rsidR="009A546E" w:rsidRPr="005B7E34" w:rsidRDefault="009A546E" w:rsidP="009A546E">
      <w:pPr>
        <w:tabs>
          <w:tab w:val="left" w:pos="1134"/>
        </w:tabs>
        <w:ind w:firstLine="720"/>
        <w:jc w:val="both"/>
        <w:rPr>
          <w:b/>
          <w:sz w:val="28"/>
          <w:lang w:val="uk-UA"/>
        </w:rPr>
      </w:pPr>
    </w:p>
    <w:p w:rsidR="009A546E" w:rsidRPr="005B7E34" w:rsidRDefault="009A546E" w:rsidP="009A546E">
      <w:pPr>
        <w:pStyle w:val="2"/>
        <w:tabs>
          <w:tab w:val="clear" w:pos="0"/>
        </w:tabs>
        <w:rPr>
          <w:b w:val="0"/>
          <w:bCs w:val="0"/>
        </w:rPr>
      </w:pPr>
      <w:r w:rsidRPr="005B7E34">
        <w:rPr>
          <w:b w:val="0"/>
          <w:bCs w:val="0"/>
        </w:rPr>
        <w:lastRenderedPageBreak/>
        <w:t>У зв’язку з цим, позитивним моментом стане також і зменшення кількості звернень до Європейського суду з прав людини та поліпшення соціально-економічного стану Держави, підвищення рівня авторитету України, як країни де людські права та соціальні цінності мають найвищу вагу та правовий захист.</w:t>
      </w:r>
    </w:p>
    <w:p w:rsidR="009A546E" w:rsidRPr="005B7E34" w:rsidRDefault="009A546E" w:rsidP="009A546E">
      <w:pPr>
        <w:pStyle w:val="2"/>
        <w:tabs>
          <w:tab w:val="clear" w:pos="0"/>
        </w:tabs>
        <w:rPr>
          <w:b w:val="0"/>
          <w:bCs w:val="0"/>
        </w:rPr>
      </w:pPr>
    </w:p>
    <w:p w:rsidR="009A546E" w:rsidRPr="005B7E34" w:rsidRDefault="009A546E" w:rsidP="009A546E">
      <w:pPr>
        <w:pStyle w:val="2"/>
        <w:tabs>
          <w:tab w:val="clear" w:pos="0"/>
        </w:tabs>
        <w:rPr>
          <w:b w:val="0"/>
          <w:bCs w:val="0"/>
        </w:rPr>
      </w:pPr>
    </w:p>
    <w:p w:rsidR="009A546E" w:rsidRPr="005B7E34" w:rsidRDefault="009A546E" w:rsidP="009A546E">
      <w:pPr>
        <w:pStyle w:val="2"/>
        <w:tabs>
          <w:tab w:val="clear" w:pos="0"/>
        </w:tabs>
        <w:ind w:firstLine="0"/>
        <w:rPr>
          <w:bCs w:val="0"/>
        </w:rPr>
      </w:pPr>
      <w:r w:rsidRPr="005B7E34">
        <w:rPr>
          <w:bCs w:val="0"/>
        </w:rPr>
        <w:t xml:space="preserve">Народний депутат України                                    </w:t>
      </w:r>
      <w:r w:rsidR="00F567C6">
        <w:rPr>
          <w:bCs w:val="0"/>
        </w:rPr>
        <w:t>Ю.О. СВІТЛИЧНА</w:t>
      </w:r>
      <w:r w:rsidRPr="005B7E34">
        <w:rPr>
          <w:bCs w:val="0"/>
        </w:rPr>
        <w:t xml:space="preserve">       </w:t>
      </w:r>
    </w:p>
    <w:p w:rsidR="009A546E" w:rsidRPr="005B7E34" w:rsidRDefault="009A546E" w:rsidP="009A546E">
      <w:pPr>
        <w:jc w:val="both"/>
        <w:rPr>
          <w:lang w:val="uk-UA"/>
        </w:rPr>
      </w:pPr>
    </w:p>
    <w:p w:rsidR="009A546E" w:rsidRPr="001A221D" w:rsidRDefault="009A546E" w:rsidP="009A546E">
      <w:pPr>
        <w:jc w:val="both"/>
        <w:rPr>
          <w:lang w:val="uk-UA"/>
        </w:rPr>
      </w:pPr>
    </w:p>
    <w:p w:rsidR="00DB2BD2" w:rsidRDefault="00DB2BD2"/>
    <w:sectPr w:rsidR="00DB2BD2" w:rsidSect="009A546E">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6E"/>
    <w:rsid w:val="000C1FFF"/>
    <w:rsid w:val="001A221D"/>
    <w:rsid w:val="001D65D1"/>
    <w:rsid w:val="00392F85"/>
    <w:rsid w:val="005B7E34"/>
    <w:rsid w:val="006841A2"/>
    <w:rsid w:val="00795FE6"/>
    <w:rsid w:val="00801034"/>
    <w:rsid w:val="009852A0"/>
    <w:rsid w:val="009A546E"/>
    <w:rsid w:val="00BE4CAB"/>
    <w:rsid w:val="00C267B0"/>
    <w:rsid w:val="00DB2BD2"/>
    <w:rsid w:val="00F567C6"/>
    <w:rsid w:val="00F671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DD5C98-057D-42EC-B1A0-7CFCAFB6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46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табл_ф"/>
    <w:uiPriority w:val="99"/>
    <w:rsid w:val="00795FE6"/>
    <w:pPr>
      <w:spacing w:after="0" w:line="240" w:lineRule="auto"/>
    </w:pPr>
    <w:rPr>
      <w:sz w:val="20"/>
      <w:szCs w:val="20"/>
    </w:rPr>
    <w:tblPr>
      <w:tblInd w:w="0" w:type="dxa"/>
      <w:tblCellMar>
        <w:top w:w="0" w:type="dxa"/>
        <w:left w:w="108" w:type="dxa"/>
        <w:bottom w:w="0" w:type="dxa"/>
        <w:right w:w="108" w:type="dxa"/>
      </w:tblCellMar>
    </w:tblPr>
  </w:style>
  <w:style w:type="paragraph" w:styleId="2">
    <w:name w:val="Body Text 2"/>
    <w:basedOn w:val="a"/>
    <w:link w:val="20"/>
    <w:uiPriority w:val="99"/>
    <w:rsid w:val="009A546E"/>
    <w:pPr>
      <w:tabs>
        <w:tab w:val="num" w:pos="0"/>
      </w:tabs>
      <w:ind w:firstLine="540"/>
      <w:jc w:val="both"/>
    </w:pPr>
    <w:rPr>
      <w:b/>
      <w:bCs/>
      <w:sz w:val="28"/>
      <w:szCs w:val="28"/>
      <w:lang w:val="uk-UA"/>
    </w:rPr>
  </w:style>
  <w:style w:type="character" w:customStyle="1" w:styleId="20">
    <w:name w:val="Основний текст 2 Знак"/>
    <w:basedOn w:val="a0"/>
    <w:link w:val="2"/>
    <w:uiPriority w:val="99"/>
    <w:semiHidden/>
    <w:rPr>
      <w:sz w:val="24"/>
      <w:szCs w:val="24"/>
      <w:lang w:val="ru-RU" w:eastAsia="ru-RU"/>
    </w:rPr>
  </w:style>
  <w:style w:type="paragraph" w:styleId="a4">
    <w:name w:val="Body Text Indent"/>
    <w:basedOn w:val="a"/>
    <w:link w:val="a5"/>
    <w:uiPriority w:val="99"/>
    <w:rsid w:val="009A546E"/>
    <w:pPr>
      <w:spacing w:after="120"/>
      <w:ind w:left="283"/>
    </w:pPr>
  </w:style>
  <w:style w:type="character" w:customStyle="1" w:styleId="a5">
    <w:name w:val="Основний текст з відступом Знак"/>
    <w:basedOn w:val="a0"/>
    <w:link w:val="a4"/>
    <w:uiPriority w:val="99"/>
    <w:semiHidden/>
    <w:rPr>
      <w:sz w:val="24"/>
      <w:szCs w:val="24"/>
      <w:lang w:val="ru-RU" w:eastAsia="ru-RU"/>
    </w:rPr>
  </w:style>
  <w:style w:type="paragraph" w:styleId="a6">
    <w:name w:val="Body Text"/>
    <w:basedOn w:val="a"/>
    <w:link w:val="a7"/>
    <w:uiPriority w:val="99"/>
    <w:rsid w:val="009A546E"/>
    <w:pPr>
      <w:spacing w:after="120"/>
    </w:pPr>
  </w:style>
  <w:style w:type="character" w:customStyle="1" w:styleId="a7">
    <w:name w:val="Основний текст Знак"/>
    <w:basedOn w:val="a0"/>
    <w:link w:val="a6"/>
    <w:uiPriority w:val="99"/>
    <w:semiHidden/>
    <w:rPr>
      <w:sz w:val="24"/>
      <w:szCs w:val="24"/>
      <w:lang w:val="ru-RU" w:eastAsia="ru-RU"/>
    </w:rPr>
  </w:style>
  <w:style w:type="paragraph" w:styleId="a8">
    <w:name w:val="Title"/>
    <w:basedOn w:val="a"/>
    <w:link w:val="a9"/>
    <w:uiPriority w:val="99"/>
    <w:qFormat/>
    <w:rsid w:val="009A546E"/>
    <w:pPr>
      <w:jc w:val="center"/>
    </w:pPr>
    <w:rPr>
      <w:b/>
      <w:bCs/>
      <w:sz w:val="28"/>
      <w:szCs w:val="28"/>
      <w:lang w:val="uk-UA"/>
    </w:rPr>
  </w:style>
  <w:style w:type="character" w:customStyle="1" w:styleId="a9">
    <w:name w:val="Назва Знак"/>
    <w:basedOn w:val="a0"/>
    <w:link w:val="a8"/>
    <w:uiPriority w:val="10"/>
    <w:rPr>
      <w:rFonts w:asciiTheme="majorHAnsi" w:eastAsiaTheme="majorEastAsia" w:hAnsiTheme="majorHAnsi" w:cstheme="majorBidi"/>
      <w:b/>
      <w:bCs/>
      <w:kern w:val="28"/>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6807D-2F7B-426E-AD63-69925AA59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D8D575-4942-4A77-B451-600EB0EA9784}">
  <ds:schemaRefs>
    <ds:schemaRef ds:uri="http://schemas.microsoft.com/sharepoint/v3/contenttype/forms"/>
  </ds:schemaRefs>
</ds:datastoreItem>
</file>

<file path=customXml/itemProps3.xml><?xml version="1.0" encoding="utf-8"?>
<ds:datastoreItem xmlns:ds="http://schemas.openxmlformats.org/officeDocument/2006/customXml" ds:itemID="{9E96FEE9-D3AA-415B-B5B5-BE584AE28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5023</Words>
  <Characters>2864</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ПОЯСНЮВАЛЬНА ЗАПИСКА</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2020-11-04T10:04:00Z</dcterms:created>
  <dcterms:modified xsi:type="dcterms:W3CDTF">2020-11-04T10:04:00Z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