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60" w:rsidRDefault="004B5260">
      <w:pPr>
        <w:rPr>
          <w:lang w:val="en-US"/>
        </w:rPr>
      </w:pPr>
    </w:p>
    <w:p w:rsidR="003E625D" w:rsidRDefault="003E625D">
      <w:pPr>
        <w:rPr>
          <w:lang w:val="uk-UA"/>
        </w:rPr>
      </w:pPr>
    </w:p>
    <w:p w:rsidR="00D1507D" w:rsidRDefault="00D1507D" w:rsidP="00D1507D">
      <w:pPr>
        <w:tabs>
          <w:tab w:val="left" w:pos="3999"/>
        </w:tabs>
        <w:rPr>
          <w:lang w:val="uk-UA"/>
        </w:rPr>
      </w:pPr>
      <w:r>
        <w:rPr>
          <w:lang w:val="uk-UA"/>
        </w:rPr>
        <w:tab/>
      </w:r>
    </w:p>
    <w:p w:rsidR="00D1507D" w:rsidRDefault="00D1507D" w:rsidP="00D1507D">
      <w:pPr>
        <w:tabs>
          <w:tab w:val="left" w:pos="3999"/>
        </w:tabs>
        <w:rPr>
          <w:lang w:val="uk-UA"/>
        </w:rPr>
      </w:pPr>
    </w:p>
    <w:p w:rsidR="005F009B" w:rsidRDefault="005F009B" w:rsidP="00D1507D">
      <w:pPr>
        <w:tabs>
          <w:tab w:val="left" w:pos="3999"/>
        </w:tabs>
        <w:rPr>
          <w:lang w:val="uk-UA"/>
        </w:rPr>
      </w:pPr>
    </w:p>
    <w:p w:rsidR="00D1507D" w:rsidRDefault="00D1507D" w:rsidP="00D1507D">
      <w:pPr>
        <w:tabs>
          <w:tab w:val="left" w:pos="3999"/>
        </w:tabs>
        <w:rPr>
          <w:lang w:val="uk-UA"/>
        </w:rPr>
      </w:pPr>
    </w:p>
    <w:p w:rsidR="00A367E6" w:rsidRPr="000F61FE" w:rsidRDefault="00A367E6" w:rsidP="00D1507D">
      <w:pPr>
        <w:tabs>
          <w:tab w:val="left" w:pos="399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1FE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CA4A3A" w:rsidRPr="000F61FE" w:rsidRDefault="00A367E6" w:rsidP="00D150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1FE">
        <w:rPr>
          <w:rFonts w:ascii="Times New Roman" w:hAnsi="Times New Roman" w:cs="Times New Roman"/>
          <w:b/>
          <w:sz w:val="28"/>
          <w:szCs w:val="28"/>
          <w:lang w:val="uk-UA"/>
        </w:rPr>
        <w:t>на проект Закону України «Про внесення змін до</w:t>
      </w:r>
    </w:p>
    <w:p w:rsidR="00CA4A3A" w:rsidRPr="000F61FE" w:rsidRDefault="00A367E6" w:rsidP="00D150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1FE">
        <w:rPr>
          <w:rFonts w:ascii="Times New Roman" w:hAnsi="Times New Roman" w:cs="Times New Roman"/>
          <w:b/>
          <w:sz w:val="28"/>
          <w:szCs w:val="28"/>
          <w:lang w:val="uk-UA"/>
        </w:rPr>
        <w:t>Закону України «Про Конституційний Суд України»</w:t>
      </w:r>
    </w:p>
    <w:p w:rsidR="00CA4A3A" w:rsidRPr="000F61FE" w:rsidRDefault="00A367E6" w:rsidP="00D150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1FE">
        <w:rPr>
          <w:rFonts w:ascii="Times New Roman" w:hAnsi="Times New Roman" w:cs="Times New Roman"/>
          <w:b/>
          <w:sz w:val="28"/>
          <w:szCs w:val="28"/>
          <w:lang w:val="uk-UA"/>
        </w:rPr>
        <w:t>щодо зміни порядку прийняття рішень</w:t>
      </w:r>
    </w:p>
    <w:p w:rsidR="00A367E6" w:rsidRPr="000F61FE" w:rsidRDefault="00A367E6" w:rsidP="00D150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1FE">
        <w:rPr>
          <w:rFonts w:ascii="Times New Roman" w:hAnsi="Times New Roman" w:cs="Times New Roman"/>
          <w:b/>
          <w:sz w:val="28"/>
          <w:szCs w:val="28"/>
          <w:lang w:val="uk-UA"/>
        </w:rPr>
        <w:t>з метою підвищення суспільної довіри»</w:t>
      </w:r>
    </w:p>
    <w:p w:rsidR="00A367E6" w:rsidRPr="000F61FE" w:rsidRDefault="00A367E6" w:rsidP="00A367E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6857" w:rsidRPr="00D1507D" w:rsidRDefault="00A367E6" w:rsidP="00D1507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У Головному управлінні розглянуто поданий законопроект, в якому пропонується шляхом внесення змін до ч. </w:t>
      </w:r>
      <w:r w:rsidR="009E6857" w:rsidRPr="00D1507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1 ст. </w:t>
      </w:r>
      <w:r w:rsidR="009E6857" w:rsidRPr="00D1507D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Pr="00D1507D">
        <w:rPr>
          <w:rFonts w:ascii="Times New Roman" w:hAnsi="Times New Roman" w:cs="Times New Roman"/>
          <w:sz w:val="28"/>
          <w:szCs w:val="28"/>
          <w:lang w:val="uk-UA"/>
        </w:rPr>
        <w:br/>
        <w:t>«</w:t>
      </w:r>
      <w:r w:rsidR="000F61FE" w:rsidRPr="00D1507D">
        <w:rPr>
          <w:rFonts w:ascii="Times New Roman" w:hAnsi="Times New Roman" w:cs="Times New Roman"/>
          <w:sz w:val="28"/>
          <w:szCs w:val="28"/>
          <w:lang w:val="uk-UA"/>
        </w:rPr>
        <w:t>Про Конституційний Суд України»</w:t>
      </w:r>
      <w:r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Закон) збільшити кворум </w:t>
      </w:r>
      <w:r w:rsidR="009E6857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для ухвалення рішень і </w:t>
      </w:r>
      <w:r w:rsidR="003B14E7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9E6857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висновків Великою палатою Конституційного </w:t>
      </w:r>
      <w:r w:rsidR="000F61FE" w:rsidRPr="00D1507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E6857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уду України з 10 голосів (як це наразі передбачено чинним Законом) до щонайменше 12 голосів суддів Конституційного </w:t>
      </w:r>
      <w:r w:rsidR="00CA4A3A" w:rsidRPr="00D1507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E6857" w:rsidRPr="00D1507D">
        <w:rPr>
          <w:rFonts w:ascii="Times New Roman" w:hAnsi="Times New Roman" w:cs="Times New Roman"/>
          <w:sz w:val="28"/>
          <w:szCs w:val="28"/>
          <w:lang w:val="uk-UA"/>
        </w:rPr>
        <w:t>уду України.</w:t>
      </w:r>
    </w:p>
    <w:p w:rsidR="009E6857" w:rsidRPr="00D1507D" w:rsidRDefault="009E6857" w:rsidP="00D1507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07D">
        <w:rPr>
          <w:rFonts w:ascii="Times New Roman" w:hAnsi="Times New Roman" w:cs="Times New Roman"/>
          <w:sz w:val="28"/>
          <w:szCs w:val="28"/>
          <w:lang w:val="uk-UA"/>
        </w:rPr>
        <w:t>Необхідність внесення таких змін обґрунтовується «</w:t>
      </w:r>
      <w:r w:rsidRPr="00D1507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необхідністю забезпечити дотримання принципу верховенства права, підтримання основних засад діяльності Конституційного Суду України, а саме його прозорості, колегіальності, гласності, відкритості, повного і всебічного розгляду справ, обґрунтованості та обов’язковості у</w:t>
      </w:r>
      <w:r w:rsidR="00CA4A3A" w:rsidRPr="00D1507D">
        <w:rPr>
          <w:rFonts w:ascii="Times New Roman" w:hAnsi="Times New Roman" w:cs="Times New Roman"/>
          <w:color w:val="000000"/>
          <w:sz w:val="28"/>
          <w:szCs w:val="28"/>
          <w:lang w:val="uk-UA"/>
        </w:rPr>
        <w:t>хвалених ним рішень і висновків</w:t>
      </w:r>
      <w:r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F00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(п. 1 пояснювальної записки). </w:t>
      </w:r>
    </w:p>
    <w:p w:rsidR="00403F4B" w:rsidRPr="00D1507D" w:rsidRDefault="00A367E6" w:rsidP="00D1507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07D">
        <w:rPr>
          <w:rFonts w:ascii="Times New Roman" w:hAnsi="Times New Roman" w:cs="Times New Roman"/>
          <w:bCs/>
          <w:sz w:val="28"/>
          <w:szCs w:val="28"/>
          <w:lang w:val="uk-UA"/>
        </w:rPr>
        <w:t>Головне управління, проаналізувавши законопроект, вважає за необхідне зазначити, що прийняття чи неприйняття запропонованих у проекті змін значною мірою є питанням доцільності і має вирішуватись Верховною Радою України з урахуванням існуючих об’єктивних обставин побудови механізму держави, політичних та інших чинників.</w:t>
      </w:r>
      <w:r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 Разом з тим, при вирішенні відповідного питання необхідно, на наш погляд, враховувати наступне. </w:t>
      </w:r>
    </w:p>
    <w:p w:rsidR="00DC6DFA" w:rsidRPr="00D1507D" w:rsidRDefault="00403F4B" w:rsidP="00D1507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07D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EE1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ч. 1 </w:t>
      </w:r>
      <w:hyperlink r:id="rId8" w:tgtFrame="_blank" w:history="1">
        <w:r w:rsidR="00217EE1" w:rsidRPr="00D1507D">
          <w:rPr>
            <w:rStyle w:val="hard-blue-color"/>
            <w:rFonts w:ascii="Times New Roman" w:hAnsi="Times New Roman" w:cs="Times New Roman"/>
            <w:sz w:val="28"/>
            <w:szCs w:val="28"/>
            <w:lang w:val="uk-UA"/>
          </w:rPr>
          <w:t xml:space="preserve">ст. 1 Закону </w:t>
        </w:r>
      </w:hyperlink>
      <w:r w:rsidR="00217EE1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Конституційний Суд України є </w:t>
      </w:r>
      <w:r w:rsidR="00217EE1" w:rsidRPr="00D1507D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органом конституційної юрисдикції, який забезпечує верховенство </w:t>
      </w:r>
      <w:hyperlink r:id="rId9" w:tgtFrame="_blank" w:history="1">
        <w:r w:rsidR="00217EE1" w:rsidRPr="00D1507D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uk-UA"/>
          </w:rPr>
          <w:t>Конституції України</w:t>
        </w:r>
      </w:hyperlink>
      <w:r w:rsidR="00217EE1" w:rsidRPr="00D1507D">
        <w:rPr>
          <w:rStyle w:val="rvts0"/>
          <w:rFonts w:ascii="Times New Roman" w:hAnsi="Times New Roman" w:cs="Times New Roman"/>
          <w:sz w:val="28"/>
          <w:szCs w:val="28"/>
          <w:lang w:val="uk-UA"/>
        </w:rPr>
        <w:t>, вирішує питання про відповідність Конституції України законів України та у передбачених Конституцією України випадках інших актів, здійснює офіційне тлумачення Конституції України, а також інші повноваження відповідно до Конституції України.</w:t>
      </w:r>
      <w:r w:rsidR="00217EE1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 «Конституційний Суд здійснює свою діяльність на засадах верховенства права, незалежності, колегіальності, гласності, відкритості, повного і всебічного розгляду справ, обґрунтованості та обов’язковості ухвалених ним рішень і висновків» </w:t>
      </w:r>
      <w:r w:rsidR="00D1507D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217EE1" w:rsidRPr="00D1507D">
        <w:rPr>
          <w:rFonts w:ascii="Times New Roman" w:hAnsi="Times New Roman" w:cs="Times New Roman"/>
          <w:sz w:val="28"/>
          <w:szCs w:val="28"/>
          <w:lang w:val="uk-UA"/>
        </w:rPr>
        <w:t>(ч. 2 ст. 2 Закону). «Склад Суду становить</w:t>
      </w:r>
      <w:r w:rsidR="00DC6DFA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EE1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18 суддів Конституційного Суду» (ч. 1 ст. 9 Закону). </w:t>
      </w:r>
      <w:r w:rsidR="00DC6DFA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Статтею </w:t>
      </w:r>
      <w:r w:rsidR="00217EE1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10 Закону, передбачено, </w:t>
      </w:r>
      <w:r w:rsidR="00D150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217EE1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що «Суд </w:t>
      </w:r>
      <w:r w:rsidR="00217EE1" w:rsidRPr="00D1507D">
        <w:rPr>
          <w:rFonts w:ascii="Times New Roman" w:hAnsi="Times New Roman" w:cs="Times New Roman"/>
          <w:i/>
          <w:sz w:val="28"/>
          <w:szCs w:val="28"/>
          <w:lang w:val="uk-UA"/>
        </w:rPr>
        <w:t>є повноважним</w:t>
      </w:r>
      <w:r w:rsidR="00217EE1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конституційне провадження, </w:t>
      </w:r>
      <w:r w:rsidR="005F00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217EE1" w:rsidRPr="00D1507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якщо у його складі є щонайменше</w:t>
      </w:r>
      <w:r w:rsidR="00217EE1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EE1" w:rsidRPr="00D1507D">
        <w:rPr>
          <w:rFonts w:ascii="Times New Roman" w:hAnsi="Times New Roman" w:cs="Times New Roman"/>
          <w:i/>
          <w:sz w:val="28"/>
          <w:szCs w:val="28"/>
          <w:lang w:val="uk-UA"/>
        </w:rPr>
        <w:t>12</w:t>
      </w:r>
      <w:r w:rsidR="00217EE1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 суддів Конституційного Суду, які набули повноважень згідно зі</w:t>
      </w:r>
      <w:r w:rsidR="00D15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anchor="n96" w:history="1">
        <w:r w:rsidR="00217EE1" w:rsidRPr="00D150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статтею 17</w:t>
        </w:r>
      </w:hyperlink>
      <w:r w:rsidR="00217EE1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 цього Закону».</w:t>
      </w:r>
      <w:r w:rsidR="00DC6DFA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EE1" w:rsidRPr="00D1507D">
        <w:rPr>
          <w:rFonts w:ascii="Times New Roman" w:hAnsi="Times New Roman" w:cs="Times New Roman"/>
          <w:sz w:val="28"/>
          <w:szCs w:val="28"/>
          <w:lang w:val="uk-UA"/>
        </w:rPr>
        <w:t>Організаційну структуру Суду складають Велика палата, два сенати та шість колегій, які у межах визначених цим Законом повноважень щодо конституційного провадження діють як Конституційний Суд України (ч. 2</w:t>
      </w:r>
      <w:r w:rsidR="00DC6DFA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 ст. 32 Закону</w:t>
      </w:r>
      <w:r w:rsidR="00217EE1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DC6DFA" w:rsidRPr="00D1507D" w:rsidRDefault="00217EE1" w:rsidP="00D1507D">
      <w:pPr>
        <w:spacing w:line="264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Законопроектом пропонується </w:t>
      </w:r>
      <w:r w:rsidRPr="00D150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встановити, що </w:t>
      </w:r>
      <w:r w:rsidRPr="00D1507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«</w:t>
      </w:r>
      <w:r w:rsidR="00DC6DFA" w:rsidRPr="00D1507D">
        <w:rPr>
          <w:rStyle w:val="rvts0"/>
          <w:rFonts w:ascii="Times New Roman" w:hAnsi="Times New Roman" w:cs="Times New Roman"/>
          <w:sz w:val="28"/>
          <w:szCs w:val="28"/>
          <w:lang w:val="uk-UA"/>
        </w:rPr>
        <w:t>Рішення Суду є ухваленим Великою палатою, а його висновок – наданим, якщо за це проголосували щонайменше 12 суддів Конституційного Суду»</w:t>
      </w:r>
      <w:r w:rsidR="00DC6DFA" w:rsidRPr="00D150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(зміни до ч. 11 ст. 66 Закону в редакції проекту), що, власне, складатиме 2/3</w:t>
      </w:r>
      <w:r w:rsidR="00DC6DFA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 голосів від конституційного складу </w:t>
      </w:r>
      <w:r w:rsidR="00800542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Конституційного </w:t>
      </w:r>
      <w:r w:rsidR="00DC6DFA" w:rsidRPr="00D1507D">
        <w:rPr>
          <w:rFonts w:ascii="Times New Roman" w:hAnsi="Times New Roman" w:cs="Times New Roman"/>
          <w:sz w:val="28"/>
          <w:szCs w:val="28"/>
          <w:lang w:val="uk-UA"/>
        </w:rPr>
        <w:t>Суду</w:t>
      </w:r>
      <w:r w:rsidR="00800542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DC6DFA" w:rsidRPr="00D150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3F4B" w:rsidRPr="00D1507D" w:rsidRDefault="00DC6DFA" w:rsidP="00D1507D">
      <w:pPr>
        <w:tabs>
          <w:tab w:val="num" w:pos="540"/>
          <w:tab w:val="left" w:pos="900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07D">
        <w:rPr>
          <w:rFonts w:ascii="Times New Roman" w:hAnsi="Times New Roman" w:cs="Times New Roman"/>
          <w:sz w:val="28"/>
          <w:szCs w:val="28"/>
          <w:lang w:val="uk-UA"/>
        </w:rPr>
        <w:t>Головне управління, розуміючи причини, якими викликана відповідна законодавча пропозиція, погоджуючись з важливістю забезпечення належного, всебічного і об’єктивного розгляду справ Конституційним Судом України, разом з тим,</w:t>
      </w:r>
      <w:r w:rsidR="00223BBA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 як і раніше,</w:t>
      </w:r>
      <w:r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 вважає за необхідне зауважити, що поряд із досягненням задекларованої мети законопроекту при запровадженні </w:t>
      </w:r>
      <w:r w:rsidR="008958AF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кворуму </w:t>
      </w:r>
      <w:r w:rsidRPr="00D1507D">
        <w:rPr>
          <w:rFonts w:ascii="Times New Roman" w:hAnsi="Times New Roman" w:cs="Times New Roman"/>
          <w:sz w:val="28"/>
          <w:szCs w:val="28"/>
          <w:lang w:val="uk-UA"/>
        </w:rPr>
        <w:t>кваліфікованої більшості в 2/3 голосів від конституційного складу Суду слід також враховувати і ту обставину, що за такого підходу, по суті, зрівнюються можливості більшості і меншості</w:t>
      </w:r>
      <w:r w:rsidR="00CA4A3A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 членів </w:t>
      </w:r>
      <w:r w:rsidR="00800542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Конституційного </w:t>
      </w:r>
      <w:r w:rsidR="00CA4A3A" w:rsidRPr="00D1507D">
        <w:rPr>
          <w:rFonts w:ascii="Times New Roman" w:hAnsi="Times New Roman" w:cs="Times New Roman"/>
          <w:sz w:val="28"/>
          <w:szCs w:val="28"/>
          <w:lang w:val="uk-UA"/>
        </w:rPr>
        <w:t>Суду</w:t>
      </w:r>
      <w:r w:rsidR="00800542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 впливати на рез</w:t>
      </w:r>
      <w:r w:rsidR="008958AF" w:rsidRPr="00D1507D">
        <w:rPr>
          <w:rFonts w:ascii="Times New Roman" w:hAnsi="Times New Roman" w:cs="Times New Roman"/>
          <w:sz w:val="28"/>
          <w:szCs w:val="28"/>
          <w:lang w:val="uk-UA"/>
        </w:rPr>
        <w:t>ультат розгляду певного питання. А</w:t>
      </w:r>
      <w:r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дже </w:t>
      </w:r>
      <w:r w:rsidR="008958AF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за такого підходу </w:t>
      </w:r>
      <w:r w:rsidR="00CA4A3A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семи </w:t>
      </w:r>
      <w:r w:rsidRPr="00D1507D">
        <w:rPr>
          <w:rFonts w:ascii="Times New Roman" w:hAnsi="Times New Roman" w:cs="Times New Roman"/>
          <w:sz w:val="28"/>
          <w:szCs w:val="28"/>
          <w:lang w:val="uk-UA"/>
        </w:rPr>
        <w:t>голосів меншості</w:t>
      </w:r>
      <w:r w:rsidR="00CA4A3A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507D">
        <w:rPr>
          <w:rFonts w:ascii="Times New Roman" w:hAnsi="Times New Roman" w:cs="Times New Roman"/>
          <w:sz w:val="28"/>
          <w:szCs w:val="28"/>
          <w:lang w:val="uk-UA"/>
        </w:rPr>
        <w:t>буде достатньо для блокування рішень, які підтримуватимуться більшістю суддів.</w:t>
      </w:r>
      <w:r w:rsidR="00403F4B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302E" w:rsidRPr="00D1507D" w:rsidRDefault="00403F4B" w:rsidP="00D1507D">
      <w:pPr>
        <w:tabs>
          <w:tab w:val="num" w:pos="540"/>
          <w:tab w:val="left" w:pos="900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07D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DFA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Принагідно зауважимо, </w:t>
      </w:r>
      <w:r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DC6DFA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наразі на розгляді Верховної Ради України знаходиться </w:t>
      </w:r>
      <w:r w:rsidR="00100EF2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низка інших </w:t>
      </w:r>
      <w:r w:rsidR="00DC6DFA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законопроектів, поданих різними суб’єктами </w:t>
      </w:r>
      <w:r w:rsidR="00CA4A3A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права </w:t>
      </w:r>
      <w:r w:rsidR="00DC6DFA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законодавчої ініціативи, метою яких </w:t>
      </w:r>
      <w:r w:rsidR="00100EF2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DC6DFA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є внесення змін до існуючої процедури прийняття рішень та ухвалення висновків </w:t>
      </w:r>
      <w:r w:rsidR="00800542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Конституційним </w:t>
      </w:r>
      <w:r w:rsidR="00DC6DFA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Судом </w:t>
      </w:r>
      <w:r w:rsidR="00800542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DC6DFA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або кворуму до його </w:t>
      </w:r>
      <w:proofErr w:type="spellStart"/>
      <w:r w:rsidR="00DC6DFA" w:rsidRPr="00D1507D">
        <w:rPr>
          <w:rFonts w:ascii="Times New Roman" w:hAnsi="Times New Roman" w:cs="Times New Roman"/>
          <w:sz w:val="28"/>
          <w:szCs w:val="28"/>
          <w:lang w:val="uk-UA"/>
        </w:rPr>
        <w:t>повноважності</w:t>
      </w:r>
      <w:proofErr w:type="spellEnd"/>
      <w:r w:rsidR="00DC6DFA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, щодо яких Головне управління вже висловлювало свої міркування та зауваження. Це, зокрема, </w:t>
      </w:r>
      <w:r w:rsidR="00100EF2" w:rsidRPr="00D1507D">
        <w:rPr>
          <w:rFonts w:ascii="Times New Roman" w:hAnsi="Times New Roman" w:cs="Times New Roman"/>
          <w:sz w:val="28"/>
          <w:szCs w:val="28"/>
          <w:lang w:val="uk-UA"/>
        </w:rPr>
        <w:t xml:space="preserve">законопроекти з реєстраційними номерами: </w:t>
      </w:r>
      <w:r w:rsidR="00D0302E" w:rsidRPr="00D1507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№</w:t>
      </w:r>
      <w:r w:rsidR="00CA4A3A" w:rsidRPr="00D1507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DC6DFA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4288 від 29.10.2020</w:t>
      </w:r>
      <w:r w:rsidR="00D0302E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  <w:r w:rsidR="00100EF2" w:rsidRPr="00D1507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D0302E" w:rsidRPr="00D1507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№</w:t>
      </w:r>
      <w:r w:rsidR="00CA4A3A" w:rsidRPr="00D1507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D0302E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4288-1 від 02.11.2020;</w:t>
      </w:r>
      <w:r w:rsidR="00100EF2" w:rsidRPr="00D1507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D0302E" w:rsidRPr="00D1507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№</w:t>
      </w:r>
      <w:r w:rsidR="00CA4A3A" w:rsidRPr="00D1507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D0302E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4288-2 від 04.11.2020; </w:t>
      </w:r>
      <w:r w:rsidR="00D0302E" w:rsidRPr="00D1507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№</w:t>
      </w:r>
      <w:r w:rsidR="00CA4A3A" w:rsidRPr="00D1507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D0302E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4311 від 03.11.2020;</w:t>
      </w:r>
      <w:r w:rsidR="00100EF2" w:rsidRPr="00D1507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D0302E" w:rsidRPr="00D1507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№</w:t>
      </w:r>
      <w:r w:rsidR="00CA4A3A" w:rsidRPr="00D1507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D0302E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4311-1 від 04.11.2020;</w:t>
      </w:r>
      <w:r w:rsidR="005F00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</w:t>
      </w:r>
      <w:r w:rsidR="00D0302E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F1212" w:rsidRPr="00D1507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№</w:t>
      </w:r>
      <w:r w:rsidR="00CA4A3A" w:rsidRPr="00D1507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100EF2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4319 від 05.11.2020. </w:t>
      </w:r>
      <w:r w:rsidR="00D0302E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цьому, закон</w:t>
      </w:r>
      <w:r w:rsidR="006F1212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опроекти</w:t>
      </w:r>
      <w:r w:rsidR="00680D9F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реєстр. №</w:t>
      </w:r>
      <w:r w:rsidR="00CA4A3A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80D9F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4311,</w:t>
      </w:r>
      <w:r w:rsidR="00D0302E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F00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800542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реєстр. № </w:t>
      </w:r>
      <w:r w:rsidR="00D0302E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4311-1 та </w:t>
      </w:r>
      <w:r w:rsidR="00800542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реєстр. № </w:t>
      </w:r>
      <w:r w:rsidR="00D0302E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4319 включено до порядку денного </w:t>
      </w:r>
      <w:r w:rsidR="006F1212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Верховної Р</w:t>
      </w:r>
      <w:r w:rsidR="00223BBA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ади України, а законопроект реєстр.</w:t>
      </w:r>
      <w:r w:rsidR="00CA4A3A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23BBA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="00CA4A3A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23BBA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4319, серед іншого, містить аналогічну до поданого законопроекту законодавчу ініціативу.</w:t>
      </w:r>
      <w:r w:rsidR="006F1212" w:rsidRPr="00D15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F009B" w:rsidRDefault="006F1212" w:rsidP="00D1507D">
      <w:pPr>
        <w:pStyle w:val="ad"/>
        <w:spacing w:after="0" w:line="264" w:lineRule="auto"/>
        <w:ind w:left="0" w:firstLine="709"/>
        <w:jc w:val="both"/>
        <w:rPr>
          <w:szCs w:val="28"/>
          <w:lang w:val="uk-UA"/>
        </w:rPr>
      </w:pPr>
      <w:r w:rsidRPr="00D1507D">
        <w:rPr>
          <w:rFonts w:eastAsia="Times New Roman"/>
          <w:szCs w:val="28"/>
          <w:lang w:val="uk-UA" w:eastAsia="uk-UA"/>
        </w:rPr>
        <w:t xml:space="preserve">Зазначені вище законопроекти передбачають різні підходи </w:t>
      </w:r>
      <w:r w:rsidR="00326DF8" w:rsidRPr="00D1507D">
        <w:rPr>
          <w:rFonts w:eastAsia="Times New Roman"/>
          <w:szCs w:val="28"/>
          <w:lang w:val="uk-UA" w:eastAsia="uk-UA"/>
        </w:rPr>
        <w:t>що</w:t>
      </w:r>
      <w:r w:rsidRPr="00D1507D">
        <w:rPr>
          <w:rFonts w:eastAsia="Times New Roman"/>
          <w:szCs w:val="28"/>
          <w:lang w:val="uk-UA" w:eastAsia="uk-UA"/>
        </w:rPr>
        <w:t>до</w:t>
      </w:r>
      <w:r w:rsidR="00326DF8" w:rsidRPr="00D1507D">
        <w:rPr>
          <w:rFonts w:eastAsia="Times New Roman"/>
          <w:szCs w:val="28"/>
          <w:lang w:val="uk-UA" w:eastAsia="uk-UA"/>
        </w:rPr>
        <w:t xml:space="preserve"> удосконалення діяльності</w:t>
      </w:r>
      <w:r w:rsidRPr="00D1507D">
        <w:rPr>
          <w:rFonts w:eastAsia="Times New Roman"/>
          <w:szCs w:val="28"/>
          <w:lang w:val="uk-UA" w:eastAsia="uk-UA"/>
        </w:rPr>
        <w:t xml:space="preserve"> </w:t>
      </w:r>
      <w:r w:rsidR="00326DF8" w:rsidRPr="00D1507D">
        <w:rPr>
          <w:rFonts w:eastAsia="Times New Roman"/>
          <w:szCs w:val="28"/>
          <w:lang w:val="uk-UA" w:eastAsia="uk-UA"/>
        </w:rPr>
        <w:t>Конституційного</w:t>
      </w:r>
      <w:r w:rsidR="00403F4B" w:rsidRPr="00D1507D">
        <w:rPr>
          <w:rFonts w:eastAsia="Times New Roman"/>
          <w:szCs w:val="28"/>
          <w:lang w:val="uk-UA" w:eastAsia="uk-UA"/>
        </w:rPr>
        <w:t xml:space="preserve"> С</w:t>
      </w:r>
      <w:r w:rsidR="00326DF8" w:rsidRPr="00D1507D">
        <w:rPr>
          <w:rFonts w:eastAsia="Times New Roman"/>
          <w:szCs w:val="28"/>
          <w:lang w:val="uk-UA" w:eastAsia="uk-UA"/>
        </w:rPr>
        <w:t>уду</w:t>
      </w:r>
      <w:r w:rsidRPr="00D1507D">
        <w:rPr>
          <w:rFonts w:eastAsia="Times New Roman"/>
          <w:szCs w:val="28"/>
          <w:lang w:val="uk-UA" w:eastAsia="uk-UA"/>
        </w:rPr>
        <w:t xml:space="preserve"> України </w:t>
      </w:r>
      <w:r w:rsidR="00326DF8" w:rsidRPr="00D1507D">
        <w:rPr>
          <w:rFonts w:eastAsia="Times New Roman"/>
          <w:szCs w:val="28"/>
          <w:lang w:val="uk-UA" w:eastAsia="uk-UA"/>
        </w:rPr>
        <w:t xml:space="preserve">та прийняття ним рішень. </w:t>
      </w:r>
      <w:r w:rsidR="00282958" w:rsidRPr="00D1507D">
        <w:rPr>
          <w:szCs w:val="28"/>
          <w:lang w:val="uk-UA"/>
        </w:rPr>
        <w:t xml:space="preserve">З огляду на це удосконалення організаційно-правових та процесуальних засад діяльності Конституційного </w:t>
      </w:r>
      <w:r w:rsidR="00CA4A3A" w:rsidRPr="00D1507D">
        <w:rPr>
          <w:szCs w:val="28"/>
          <w:lang w:val="uk-UA"/>
        </w:rPr>
        <w:t>С</w:t>
      </w:r>
      <w:r w:rsidR="00282958" w:rsidRPr="00D1507D">
        <w:rPr>
          <w:szCs w:val="28"/>
          <w:lang w:val="uk-UA"/>
        </w:rPr>
        <w:t>уду України</w:t>
      </w:r>
      <w:r w:rsidR="00FA696B" w:rsidRPr="00D1507D">
        <w:rPr>
          <w:szCs w:val="28"/>
          <w:lang w:val="uk-UA"/>
        </w:rPr>
        <w:t xml:space="preserve"> </w:t>
      </w:r>
      <w:r w:rsidR="005F009B">
        <w:rPr>
          <w:szCs w:val="28"/>
          <w:lang w:val="uk-UA"/>
        </w:rPr>
        <w:t xml:space="preserve">                                          </w:t>
      </w:r>
      <w:r w:rsidR="00FA696B" w:rsidRPr="00D1507D">
        <w:rPr>
          <w:szCs w:val="28"/>
          <w:lang w:val="uk-UA"/>
        </w:rPr>
        <w:t xml:space="preserve">має </w:t>
      </w:r>
      <w:r w:rsidR="005F009B">
        <w:rPr>
          <w:szCs w:val="28"/>
          <w:lang w:val="uk-UA"/>
        </w:rPr>
        <w:t xml:space="preserve">      </w:t>
      </w:r>
      <w:r w:rsidR="00FA696B" w:rsidRPr="00D1507D">
        <w:rPr>
          <w:szCs w:val="28"/>
          <w:lang w:val="uk-UA"/>
        </w:rPr>
        <w:t xml:space="preserve">відбуватись </w:t>
      </w:r>
      <w:r w:rsidR="005F009B">
        <w:rPr>
          <w:szCs w:val="28"/>
          <w:lang w:val="uk-UA"/>
        </w:rPr>
        <w:t xml:space="preserve">      </w:t>
      </w:r>
      <w:r w:rsidR="00FA696B" w:rsidRPr="00D1507D">
        <w:rPr>
          <w:i/>
          <w:szCs w:val="28"/>
          <w:lang w:val="uk-UA"/>
        </w:rPr>
        <w:t>комплексно</w:t>
      </w:r>
      <w:r w:rsidR="00282958" w:rsidRPr="00D1507D">
        <w:rPr>
          <w:i/>
          <w:szCs w:val="28"/>
          <w:lang w:val="uk-UA"/>
        </w:rPr>
        <w:t>,</w:t>
      </w:r>
      <w:r w:rsidR="00FA696B" w:rsidRPr="00D1507D">
        <w:rPr>
          <w:szCs w:val="28"/>
          <w:lang w:val="uk-UA"/>
        </w:rPr>
        <w:t xml:space="preserve"> </w:t>
      </w:r>
      <w:r w:rsidR="005F009B">
        <w:rPr>
          <w:szCs w:val="28"/>
          <w:lang w:val="uk-UA"/>
        </w:rPr>
        <w:t xml:space="preserve">     </w:t>
      </w:r>
      <w:r w:rsidR="00FA696B" w:rsidRPr="00D1507D">
        <w:rPr>
          <w:szCs w:val="28"/>
          <w:lang w:val="uk-UA"/>
        </w:rPr>
        <w:t xml:space="preserve">а </w:t>
      </w:r>
      <w:r w:rsidR="005F009B">
        <w:rPr>
          <w:szCs w:val="28"/>
          <w:lang w:val="uk-UA"/>
        </w:rPr>
        <w:t xml:space="preserve">    </w:t>
      </w:r>
      <w:r w:rsidR="00FA696B" w:rsidRPr="00D1507D">
        <w:rPr>
          <w:szCs w:val="28"/>
          <w:lang w:val="uk-UA"/>
        </w:rPr>
        <w:t>не</w:t>
      </w:r>
      <w:r w:rsidR="005F009B">
        <w:rPr>
          <w:szCs w:val="28"/>
          <w:lang w:val="uk-UA"/>
        </w:rPr>
        <w:t xml:space="preserve">    </w:t>
      </w:r>
      <w:r w:rsidR="00FA696B" w:rsidRPr="00D1507D">
        <w:rPr>
          <w:szCs w:val="28"/>
          <w:lang w:val="uk-UA"/>
        </w:rPr>
        <w:t xml:space="preserve"> фрагментарно </w:t>
      </w:r>
      <w:r w:rsidR="005F009B">
        <w:rPr>
          <w:szCs w:val="28"/>
          <w:lang w:val="uk-UA"/>
        </w:rPr>
        <w:t xml:space="preserve">    </w:t>
      </w:r>
      <w:r w:rsidR="00FA696B" w:rsidRPr="00D1507D">
        <w:rPr>
          <w:szCs w:val="28"/>
          <w:lang w:val="uk-UA"/>
        </w:rPr>
        <w:t>і,</w:t>
      </w:r>
      <w:r w:rsidR="00282958" w:rsidRPr="00D1507D">
        <w:rPr>
          <w:szCs w:val="28"/>
          <w:lang w:val="uk-UA"/>
        </w:rPr>
        <w:t xml:space="preserve"> </w:t>
      </w:r>
      <w:r w:rsidR="005F009B">
        <w:rPr>
          <w:szCs w:val="28"/>
          <w:lang w:val="uk-UA"/>
        </w:rPr>
        <w:t xml:space="preserve">   </w:t>
      </w:r>
      <w:r w:rsidR="00FA696B" w:rsidRPr="00D1507D">
        <w:rPr>
          <w:szCs w:val="28"/>
          <w:lang w:val="uk-UA"/>
        </w:rPr>
        <w:t xml:space="preserve">очевидно, </w:t>
      </w:r>
    </w:p>
    <w:p w:rsidR="005F009B" w:rsidRDefault="005F009B" w:rsidP="00D1507D">
      <w:pPr>
        <w:pStyle w:val="ad"/>
        <w:spacing w:after="0" w:line="264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p w:rsidR="00CA4A3A" w:rsidRPr="00D1507D" w:rsidRDefault="00FA696B" w:rsidP="005F009B">
      <w:pPr>
        <w:pStyle w:val="ad"/>
        <w:spacing w:after="0" w:line="264" w:lineRule="auto"/>
        <w:ind w:left="0"/>
        <w:jc w:val="both"/>
        <w:rPr>
          <w:rFonts w:eastAsia="Times New Roman"/>
          <w:szCs w:val="28"/>
          <w:lang w:val="uk-UA" w:eastAsia="uk-UA"/>
        </w:rPr>
      </w:pPr>
      <w:r w:rsidRPr="00D1507D">
        <w:rPr>
          <w:szCs w:val="28"/>
          <w:lang w:val="uk-UA"/>
        </w:rPr>
        <w:lastRenderedPageBreak/>
        <w:t xml:space="preserve">мають бути враховані рекомендації </w:t>
      </w:r>
      <w:r w:rsidRPr="00D1507D">
        <w:rPr>
          <w:rFonts w:eastAsia="Times New Roman"/>
          <w:szCs w:val="28"/>
          <w:lang w:val="uk-UA" w:eastAsia="uk-UA"/>
        </w:rPr>
        <w:t>Європейської комісії «За демократію через право» (Венеційська комісія), яка підготувала десять рекомендацій</w:t>
      </w:r>
      <w:r w:rsidR="00A348A0" w:rsidRPr="00D1507D">
        <w:rPr>
          <w:rStyle w:val="aa"/>
          <w:rFonts w:eastAsia="Times New Roman"/>
          <w:szCs w:val="28"/>
          <w:lang w:val="uk-UA" w:eastAsia="uk-UA"/>
        </w:rPr>
        <w:footnoteReference w:id="1"/>
      </w:r>
      <w:r w:rsidRPr="00D1507D">
        <w:rPr>
          <w:rFonts w:eastAsia="Times New Roman"/>
          <w:szCs w:val="28"/>
          <w:lang w:val="uk-UA" w:eastAsia="uk-UA"/>
        </w:rPr>
        <w:t xml:space="preserve"> для внесення змін до чинного Закону на запит Президента України.</w:t>
      </w:r>
      <w:r w:rsidR="00F51F29" w:rsidRPr="00D1507D">
        <w:rPr>
          <w:rFonts w:eastAsia="Times New Roman"/>
          <w:szCs w:val="28"/>
          <w:lang w:val="uk-UA" w:eastAsia="uk-UA"/>
        </w:rPr>
        <w:t xml:space="preserve"> </w:t>
      </w:r>
      <w:r w:rsidR="00C96ECA" w:rsidRPr="00D1507D">
        <w:rPr>
          <w:rFonts w:eastAsia="Times New Roman"/>
          <w:szCs w:val="28"/>
          <w:lang w:val="uk-UA" w:eastAsia="uk-UA"/>
        </w:rPr>
        <w:t xml:space="preserve"> </w:t>
      </w:r>
    </w:p>
    <w:p w:rsidR="00CA4A3A" w:rsidRDefault="00CA4A3A" w:rsidP="00CA4A3A">
      <w:pPr>
        <w:ind w:right="-5" w:firstLine="709"/>
        <w:jc w:val="both"/>
        <w:rPr>
          <w:rFonts w:ascii="Times New Roman" w:hAnsi="Times New Roman" w:cs="Times New Roman"/>
          <w:w w:val="101"/>
          <w:sz w:val="28"/>
          <w:szCs w:val="28"/>
          <w:lang w:val="uk-UA"/>
        </w:rPr>
      </w:pPr>
    </w:p>
    <w:p w:rsidR="000F61FE" w:rsidRPr="000F61FE" w:rsidRDefault="000F61FE" w:rsidP="00CA4A3A">
      <w:pPr>
        <w:ind w:right="-5" w:firstLine="709"/>
        <w:jc w:val="both"/>
        <w:rPr>
          <w:rFonts w:ascii="Times New Roman" w:hAnsi="Times New Roman" w:cs="Times New Roman"/>
          <w:w w:val="101"/>
          <w:sz w:val="28"/>
          <w:szCs w:val="28"/>
          <w:lang w:val="uk-UA"/>
        </w:rPr>
      </w:pPr>
    </w:p>
    <w:p w:rsidR="00B02582" w:rsidRPr="00B02582" w:rsidRDefault="00B02582" w:rsidP="00CA4A3A">
      <w:pPr>
        <w:ind w:right="-5" w:firstLine="709"/>
        <w:jc w:val="both"/>
        <w:rPr>
          <w:rFonts w:ascii="Times New Roman" w:hAnsi="Times New Roman" w:cs="Times New Roman"/>
          <w:w w:val="101"/>
          <w:sz w:val="28"/>
          <w:szCs w:val="28"/>
          <w:lang w:val="uk-UA"/>
        </w:rPr>
      </w:pPr>
      <w:r w:rsidRPr="000F61FE">
        <w:rPr>
          <w:rFonts w:ascii="Times New Roman" w:hAnsi="Times New Roman" w:cs="Times New Roman"/>
          <w:w w:val="101"/>
          <w:sz w:val="28"/>
          <w:szCs w:val="28"/>
          <w:lang w:val="uk-UA"/>
        </w:rPr>
        <w:t xml:space="preserve">Керівник Головного управління </w:t>
      </w:r>
      <w:r w:rsidRPr="000F61FE">
        <w:rPr>
          <w:rFonts w:ascii="Times New Roman" w:hAnsi="Times New Roman" w:cs="Times New Roman"/>
          <w:w w:val="101"/>
          <w:sz w:val="28"/>
          <w:szCs w:val="28"/>
          <w:lang w:val="uk-UA"/>
        </w:rPr>
        <w:tab/>
      </w:r>
      <w:r w:rsidRPr="000F61FE">
        <w:rPr>
          <w:rFonts w:ascii="Times New Roman" w:hAnsi="Times New Roman" w:cs="Times New Roman"/>
          <w:w w:val="101"/>
          <w:sz w:val="28"/>
          <w:szCs w:val="28"/>
          <w:lang w:val="uk-UA"/>
        </w:rPr>
        <w:tab/>
        <w:t xml:space="preserve">                            </w:t>
      </w:r>
      <w:r w:rsidR="00CA4A3A" w:rsidRPr="000F61FE">
        <w:rPr>
          <w:rFonts w:ascii="Times New Roman" w:hAnsi="Times New Roman" w:cs="Times New Roman"/>
          <w:w w:val="101"/>
          <w:sz w:val="28"/>
          <w:szCs w:val="28"/>
          <w:lang w:val="uk-UA"/>
        </w:rPr>
        <w:t xml:space="preserve">   </w:t>
      </w:r>
      <w:r w:rsidRPr="000F61FE">
        <w:rPr>
          <w:rFonts w:ascii="Times New Roman" w:hAnsi="Times New Roman" w:cs="Times New Roman"/>
          <w:w w:val="101"/>
          <w:sz w:val="28"/>
          <w:szCs w:val="28"/>
          <w:lang w:val="uk-UA"/>
        </w:rPr>
        <w:t xml:space="preserve">С. </w:t>
      </w:r>
      <w:proofErr w:type="spellStart"/>
      <w:r w:rsidRPr="000F61FE">
        <w:rPr>
          <w:rFonts w:ascii="Times New Roman" w:hAnsi="Times New Roman" w:cs="Times New Roman"/>
          <w:w w:val="101"/>
          <w:sz w:val="28"/>
          <w:szCs w:val="28"/>
          <w:lang w:val="uk-UA"/>
        </w:rPr>
        <w:t>Тихонюк</w:t>
      </w:r>
      <w:proofErr w:type="spellEnd"/>
    </w:p>
    <w:p w:rsidR="00B02582" w:rsidRDefault="00B02582" w:rsidP="00CA4A3A">
      <w:pPr>
        <w:tabs>
          <w:tab w:val="num" w:pos="54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61FE" w:rsidRPr="00B02582" w:rsidRDefault="000F61FE" w:rsidP="00CA4A3A">
      <w:pPr>
        <w:tabs>
          <w:tab w:val="num" w:pos="54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2582" w:rsidRPr="00CA4A3A" w:rsidRDefault="00B02582" w:rsidP="00CA4A3A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CA4A3A">
        <w:rPr>
          <w:rFonts w:ascii="Times New Roman" w:eastAsia="Times New Roman" w:hAnsi="Times New Roman" w:cs="Times New Roman"/>
          <w:sz w:val="20"/>
          <w:szCs w:val="20"/>
          <w:lang w:val="uk-UA"/>
        </w:rPr>
        <w:t>Вик</w:t>
      </w:r>
      <w:proofErr w:type="spellEnd"/>
      <w:r w:rsidRPr="00CA4A3A">
        <w:rPr>
          <w:rFonts w:ascii="Times New Roman" w:eastAsia="Times New Roman" w:hAnsi="Times New Roman" w:cs="Times New Roman"/>
          <w:sz w:val="20"/>
          <w:szCs w:val="20"/>
          <w:lang w:val="uk-UA"/>
        </w:rPr>
        <w:t>.:  О. Мірошниченко</w:t>
      </w:r>
    </w:p>
    <w:p w:rsidR="00A348A0" w:rsidRDefault="00A348A0" w:rsidP="00FA696B">
      <w:pPr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</w:p>
    <w:sectPr w:rsidR="00A348A0" w:rsidSect="000B341A">
      <w:headerReference w:type="default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B5" w:rsidRDefault="00891FB5" w:rsidP="0051742D">
      <w:r>
        <w:separator/>
      </w:r>
    </w:p>
  </w:endnote>
  <w:endnote w:type="continuationSeparator" w:id="0">
    <w:p w:rsidR="00891FB5" w:rsidRDefault="00891FB5" w:rsidP="0051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Petersburg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958" w:rsidRPr="000B341A" w:rsidRDefault="00282958" w:rsidP="000B341A">
    <w:pPr>
      <w:pStyle w:val="af3"/>
      <w:tabs>
        <w:tab w:val="left" w:pos="3600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B5" w:rsidRDefault="00891FB5" w:rsidP="0051742D">
      <w:r>
        <w:separator/>
      </w:r>
    </w:p>
  </w:footnote>
  <w:footnote w:type="continuationSeparator" w:id="0">
    <w:p w:rsidR="00891FB5" w:rsidRDefault="00891FB5" w:rsidP="0051742D">
      <w:r>
        <w:continuationSeparator/>
      </w:r>
    </w:p>
  </w:footnote>
  <w:footnote w:id="1">
    <w:p w:rsidR="00A348A0" w:rsidRPr="00D1507D" w:rsidRDefault="00A348A0" w:rsidP="00B02582">
      <w:pPr>
        <w:pStyle w:val="a8"/>
        <w:ind w:firstLine="284"/>
        <w:jc w:val="both"/>
        <w:rPr>
          <w:rFonts w:ascii="Times New Roman" w:hAnsi="Times New Roman" w:cs="Times New Roman"/>
          <w:lang w:val="en-US"/>
        </w:rPr>
      </w:pPr>
      <w:bookmarkStart w:id="0" w:name="_GoBack"/>
      <w:r w:rsidRPr="00D1507D">
        <w:rPr>
          <w:rStyle w:val="aa"/>
          <w:rFonts w:ascii="Times New Roman" w:hAnsi="Times New Roman" w:cs="Times New Roman"/>
        </w:rPr>
        <w:footnoteRef/>
      </w:r>
      <w:r w:rsidRPr="00D1507D">
        <w:rPr>
          <w:rFonts w:ascii="Times New Roman" w:hAnsi="Times New Roman" w:cs="Times New Roman"/>
          <w:lang w:val="en-US"/>
        </w:rPr>
        <w:t xml:space="preserve"> </w:t>
      </w:r>
      <w:r w:rsidRPr="00D1507D">
        <w:rPr>
          <w:rFonts w:ascii="Times New Roman" w:hAnsi="Times New Roman" w:cs="Times New Roman"/>
          <w:lang w:val="uk-UA"/>
        </w:rPr>
        <w:t xml:space="preserve">Докладніше див.: </w:t>
      </w:r>
      <w:r w:rsidRPr="00D1507D">
        <w:rPr>
          <w:rFonts w:ascii="Times New Roman" w:hAnsi="Times New Roman" w:cs="Times New Roman"/>
          <w:lang w:val="en-US"/>
        </w:rPr>
        <w:t xml:space="preserve">European Commission for Democracy </w:t>
      </w:r>
      <w:proofErr w:type="gramStart"/>
      <w:r w:rsidRPr="00D1507D">
        <w:rPr>
          <w:rFonts w:ascii="Times New Roman" w:hAnsi="Times New Roman" w:cs="Times New Roman"/>
          <w:lang w:val="en-US"/>
        </w:rPr>
        <w:t>Through</w:t>
      </w:r>
      <w:proofErr w:type="gramEnd"/>
      <w:r w:rsidRPr="00D1507D">
        <w:rPr>
          <w:rFonts w:ascii="Times New Roman" w:hAnsi="Times New Roman" w:cs="Times New Roman"/>
          <w:lang w:val="en-US"/>
        </w:rPr>
        <w:t xml:space="preserve"> Law (V</w:t>
      </w:r>
      <w:r w:rsidR="00B02582" w:rsidRPr="00D1507D">
        <w:rPr>
          <w:rFonts w:ascii="Times New Roman" w:hAnsi="Times New Roman" w:cs="Times New Roman"/>
          <w:lang w:val="en-US"/>
        </w:rPr>
        <w:t>enice Commission)/ Ukraine Urgent opinion the reform of the Constitutional court.</w:t>
      </w:r>
      <w:r w:rsidRPr="00D1507D">
        <w:rPr>
          <w:rFonts w:ascii="Times New Roman" w:hAnsi="Times New Roman" w:cs="Times New Roman"/>
          <w:lang w:val="en-US"/>
        </w:rPr>
        <w:t xml:space="preserve"> Issued pursuant to Article 14</w:t>
      </w:r>
      <w:r w:rsidR="00B02582" w:rsidRPr="00D1507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1507D">
        <w:rPr>
          <w:rFonts w:ascii="Times New Roman" w:hAnsi="Times New Roman" w:cs="Times New Roman"/>
          <w:lang w:val="en-US"/>
        </w:rPr>
        <w:t>a</w:t>
      </w:r>
      <w:proofErr w:type="spellEnd"/>
      <w:r w:rsidRPr="00D1507D">
        <w:rPr>
          <w:rFonts w:ascii="Times New Roman" w:hAnsi="Times New Roman" w:cs="Times New Roman"/>
          <w:lang w:val="en-US"/>
        </w:rPr>
        <w:t xml:space="preserve"> of the Venice Commission’s Rules of Procedure. </w:t>
      </w:r>
      <w:r w:rsidR="00B02582" w:rsidRPr="00D1507D">
        <w:rPr>
          <w:rFonts w:ascii="Times New Roman" w:hAnsi="Times New Roman" w:cs="Times New Roman"/>
          <w:lang w:val="uk-UA"/>
        </w:rPr>
        <w:t>(</w:t>
      </w:r>
      <w:r w:rsidRPr="00D1507D">
        <w:rPr>
          <w:rFonts w:ascii="Times New Roman" w:hAnsi="Times New Roman" w:cs="Times New Roman"/>
          <w:lang w:val="en-US"/>
        </w:rPr>
        <w:t>Strasbourg, 10 December 2020</w:t>
      </w:r>
      <w:r w:rsidR="00B02582" w:rsidRPr="00D1507D">
        <w:rPr>
          <w:rFonts w:ascii="Times New Roman" w:hAnsi="Times New Roman" w:cs="Times New Roman"/>
          <w:lang w:val="uk-UA"/>
        </w:rPr>
        <w:t>).</w:t>
      </w:r>
      <w:r w:rsidRPr="00D1507D">
        <w:rPr>
          <w:rFonts w:ascii="Times New Roman" w:hAnsi="Times New Roman" w:cs="Times New Roman"/>
          <w:lang w:val="en-US"/>
        </w:rPr>
        <w:t xml:space="preserve"> Opinion No. 1012/2020CDL-PI (2020) 019. </w:t>
      </w:r>
      <w:r w:rsidR="00B02582" w:rsidRPr="00D1507D">
        <w:rPr>
          <w:rFonts w:ascii="Times New Roman" w:hAnsi="Times New Roman" w:cs="Times New Roman"/>
          <w:lang w:val="en-US"/>
        </w:rPr>
        <w:t>URL</w:t>
      </w:r>
      <w:r w:rsidR="00B02582" w:rsidRPr="00D1507D">
        <w:rPr>
          <w:rFonts w:ascii="Times New Roman" w:hAnsi="Times New Roman" w:cs="Times New Roman"/>
          <w:lang w:val="uk-UA"/>
        </w:rPr>
        <w:t xml:space="preserve">: </w:t>
      </w:r>
      <w:r w:rsidRPr="00D1507D">
        <w:rPr>
          <w:rFonts w:ascii="Times New Roman" w:hAnsi="Times New Roman" w:cs="Times New Roman"/>
          <w:lang w:val="en-US"/>
        </w:rPr>
        <w:t>https://www.venice.coe.int/webforms/documents/?pdf=CDL-PI(2020)019-e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08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2958" w:rsidRPr="00CA4A3A" w:rsidRDefault="00993331">
        <w:pPr>
          <w:pStyle w:val="af1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A4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4A3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A4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00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4A3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82958" w:rsidRPr="00A367E6" w:rsidRDefault="00282958" w:rsidP="00A367E6">
    <w:pPr>
      <w:pBdr>
        <w:top w:val="nil"/>
        <w:left w:val="nil"/>
        <w:bottom w:val="nil"/>
        <w:right w:val="nil"/>
        <w:between w:val="nil"/>
      </w:pBdr>
      <w:ind w:firstLine="6379"/>
      <w:jc w:val="right"/>
      <w:rPr>
        <w:rFonts w:ascii="Times New Roman" w:hAnsi="Times New Roman" w:cs="Times New Roman"/>
        <w:sz w:val="22"/>
        <w:szCs w:val="22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958" w:rsidRPr="00D1507D" w:rsidRDefault="00282958" w:rsidP="00223BBA">
    <w:pPr>
      <w:pStyle w:val="af1"/>
      <w:jc w:val="right"/>
      <w:rPr>
        <w:rFonts w:ascii="Times New Roman" w:hAnsi="Times New Roman"/>
        <w:sz w:val="20"/>
        <w:szCs w:val="20"/>
        <w:lang w:val="uk-UA"/>
      </w:rPr>
    </w:pPr>
    <w:r w:rsidRPr="00D1507D">
      <w:rPr>
        <w:rFonts w:ascii="Times New Roman" w:hAnsi="Times New Roman"/>
        <w:sz w:val="20"/>
        <w:szCs w:val="20"/>
        <w:lang w:val="uk-UA"/>
      </w:rPr>
      <w:t xml:space="preserve"> </w:t>
    </w:r>
    <w:r w:rsidRPr="00D1507D">
      <w:rPr>
        <w:rFonts w:ascii="Times New Roman" w:hAnsi="Times New Roman"/>
        <w:sz w:val="20"/>
        <w:szCs w:val="20"/>
        <w:lang w:val="uk-UA"/>
      </w:rPr>
      <w:t>До реєстр. №</w:t>
    </w:r>
    <w:r w:rsidR="00CA4A3A" w:rsidRPr="00D1507D">
      <w:rPr>
        <w:rFonts w:ascii="Times New Roman" w:hAnsi="Times New Roman"/>
        <w:sz w:val="20"/>
        <w:szCs w:val="20"/>
        <w:lang w:val="uk-UA"/>
      </w:rPr>
      <w:t xml:space="preserve"> </w:t>
    </w:r>
    <w:r w:rsidRPr="00D1507D">
      <w:rPr>
        <w:rFonts w:ascii="Times New Roman" w:hAnsi="Times New Roman"/>
        <w:sz w:val="20"/>
        <w:szCs w:val="20"/>
        <w:lang w:val="uk-UA"/>
      </w:rPr>
      <w:t>4317 від 04.11 2020</w:t>
    </w:r>
  </w:p>
  <w:p w:rsidR="00282958" w:rsidRPr="00D1507D" w:rsidRDefault="00282958" w:rsidP="00223BBA">
    <w:pPr>
      <w:pStyle w:val="af1"/>
      <w:jc w:val="right"/>
      <w:rPr>
        <w:rFonts w:ascii="Times New Roman" w:hAnsi="Times New Roman" w:cs="Times New Roman"/>
        <w:sz w:val="20"/>
        <w:szCs w:val="20"/>
        <w:lang w:val="uk-UA"/>
      </w:rPr>
    </w:pPr>
    <w:r w:rsidRPr="00D1507D">
      <w:rPr>
        <w:rFonts w:ascii="Times New Roman" w:hAnsi="Times New Roman" w:cs="Times New Roman"/>
        <w:sz w:val="20"/>
        <w:szCs w:val="20"/>
        <w:lang w:val="uk-UA"/>
      </w:rPr>
      <w:t xml:space="preserve">                                                                                    Народні депутати України </w:t>
    </w:r>
  </w:p>
  <w:p w:rsidR="00282958" w:rsidRPr="00D1507D" w:rsidRDefault="00282958" w:rsidP="00223BBA">
    <w:pPr>
      <w:pBdr>
        <w:top w:val="nil"/>
        <w:left w:val="nil"/>
        <w:bottom w:val="nil"/>
        <w:right w:val="nil"/>
        <w:between w:val="nil"/>
      </w:pBdr>
      <w:ind w:firstLine="6379"/>
      <w:jc w:val="right"/>
      <w:rPr>
        <w:sz w:val="20"/>
        <w:szCs w:val="20"/>
      </w:rPr>
    </w:pPr>
    <w:r w:rsidRPr="00D1507D">
      <w:rPr>
        <w:rFonts w:ascii="Times New Roman" w:hAnsi="Times New Roman"/>
        <w:sz w:val="20"/>
        <w:szCs w:val="20"/>
      </w:rPr>
      <w:t xml:space="preserve">С. </w:t>
    </w:r>
    <w:proofErr w:type="spellStart"/>
    <w:r w:rsidRPr="00D1507D">
      <w:rPr>
        <w:rFonts w:ascii="Times New Roman" w:hAnsi="Times New Roman"/>
        <w:sz w:val="20"/>
        <w:szCs w:val="20"/>
      </w:rPr>
      <w:t>Іонушас</w:t>
    </w:r>
    <w:proofErr w:type="spellEnd"/>
    <w:r w:rsidRPr="00D1507D">
      <w:rPr>
        <w:rFonts w:ascii="Times New Roman" w:hAnsi="Times New Roman"/>
        <w:sz w:val="20"/>
        <w:szCs w:val="20"/>
      </w:rPr>
      <w:t xml:space="preserve"> та</w:t>
    </w:r>
    <w:r w:rsidRPr="00D1507D">
      <w:rPr>
        <w:rFonts w:ascii="Times New Roman" w:hAnsi="Times New Roman"/>
        <w:sz w:val="20"/>
        <w:szCs w:val="20"/>
        <w:lang w:val="uk-UA"/>
      </w:rPr>
      <w:t xml:space="preserve"> </w:t>
    </w:r>
    <w:proofErr w:type="spellStart"/>
    <w:r w:rsidRPr="00D1507D">
      <w:rPr>
        <w:rFonts w:ascii="Times New Roman" w:hAnsi="Times New Roman"/>
        <w:sz w:val="20"/>
        <w:szCs w:val="20"/>
      </w:rPr>
      <w:t>ін</w:t>
    </w:r>
    <w:r w:rsidR="00CA4A3A" w:rsidRPr="00D1507D">
      <w:rPr>
        <w:rFonts w:ascii="Times New Roman" w:hAnsi="Times New Roman"/>
        <w:sz w:val="20"/>
        <w:szCs w:val="20"/>
        <w:lang w:val="uk-UA"/>
      </w:rPr>
      <w:t>ші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9A9"/>
    <w:multiLevelType w:val="multilevel"/>
    <w:tmpl w:val="31BE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A166F"/>
    <w:multiLevelType w:val="hybridMultilevel"/>
    <w:tmpl w:val="A8B0D564"/>
    <w:lvl w:ilvl="0" w:tplc="DEE6D9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364C2C"/>
    <w:multiLevelType w:val="hybridMultilevel"/>
    <w:tmpl w:val="BD54E394"/>
    <w:lvl w:ilvl="0" w:tplc="672A48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5D"/>
    <w:rsid w:val="000B341A"/>
    <w:rsid w:val="000F05CB"/>
    <w:rsid w:val="000F61FE"/>
    <w:rsid w:val="00100EF2"/>
    <w:rsid w:val="00114256"/>
    <w:rsid w:val="00217EE1"/>
    <w:rsid w:val="00223BBA"/>
    <w:rsid w:val="002617BF"/>
    <w:rsid w:val="00282958"/>
    <w:rsid w:val="002B63F5"/>
    <w:rsid w:val="00326DF8"/>
    <w:rsid w:val="003B14E7"/>
    <w:rsid w:val="003E625D"/>
    <w:rsid w:val="00403F4B"/>
    <w:rsid w:val="004B3E3A"/>
    <w:rsid w:val="004B5260"/>
    <w:rsid w:val="0051742D"/>
    <w:rsid w:val="005D1D2E"/>
    <w:rsid w:val="005F009B"/>
    <w:rsid w:val="006033DD"/>
    <w:rsid w:val="00651E50"/>
    <w:rsid w:val="006571E9"/>
    <w:rsid w:val="00680D9F"/>
    <w:rsid w:val="006F1212"/>
    <w:rsid w:val="007979B6"/>
    <w:rsid w:val="007A0ADD"/>
    <w:rsid w:val="007F3E3D"/>
    <w:rsid w:val="00800542"/>
    <w:rsid w:val="008276B5"/>
    <w:rsid w:val="00891FB5"/>
    <w:rsid w:val="008958AF"/>
    <w:rsid w:val="00940D43"/>
    <w:rsid w:val="00993331"/>
    <w:rsid w:val="009E6857"/>
    <w:rsid w:val="00A1010A"/>
    <w:rsid w:val="00A348A0"/>
    <w:rsid w:val="00A367E6"/>
    <w:rsid w:val="00B02582"/>
    <w:rsid w:val="00C96ECA"/>
    <w:rsid w:val="00CA4A3A"/>
    <w:rsid w:val="00D0302E"/>
    <w:rsid w:val="00D1507D"/>
    <w:rsid w:val="00DC6DFA"/>
    <w:rsid w:val="00DE2514"/>
    <w:rsid w:val="00F51F29"/>
    <w:rsid w:val="00F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2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5D"/>
    <w:pPr>
      <w:spacing w:after="0" w:line="240" w:lineRule="auto"/>
    </w:pPr>
    <w:rPr>
      <w:sz w:val="24"/>
      <w:szCs w:val="24"/>
      <w:lang w:val="ru-RU"/>
    </w:rPr>
  </w:style>
  <w:style w:type="paragraph" w:styleId="3">
    <w:name w:val="heading 3"/>
    <w:basedOn w:val="a"/>
    <w:link w:val="30"/>
    <w:uiPriority w:val="9"/>
    <w:qFormat/>
    <w:rsid w:val="003E62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25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3E625D"/>
    <w:rPr>
      <w:color w:val="0000FF"/>
      <w:u w:val="single"/>
    </w:rPr>
  </w:style>
  <w:style w:type="paragraph" w:customStyle="1" w:styleId="a4">
    <w:name w:val="Нормальний текст"/>
    <w:basedOn w:val="a"/>
    <w:link w:val="a5"/>
    <w:uiPriority w:val="99"/>
    <w:rsid w:val="003E625D"/>
    <w:pPr>
      <w:spacing w:before="120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5">
    <w:name w:val="Нормальний текст Знак"/>
    <w:link w:val="a4"/>
    <w:uiPriority w:val="99"/>
    <w:locked/>
    <w:rsid w:val="003E625D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Zakonu">
    <w:name w:val="StyleZakonu"/>
    <w:basedOn w:val="a"/>
    <w:link w:val="StyleZakonu0"/>
    <w:rsid w:val="003E625D"/>
    <w:pPr>
      <w:spacing w:after="60" w:line="220" w:lineRule="exact"/>
      <w:ind w:firstLine="284"/>
      <w:jc w:val="both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3E625D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3E625D"/>
    <w:pPr>
      <w:autoSpaceDE w:val="0"/>
      <w:autoSpaceDN w:val="0"/>
      <w:jc w:val="center"/>
    </w:pPr>
    <w:rPr>
      <w:rFonts w:ascii="PetersburgTT" w:eastAsia="Times New Roman" w:hAnsi="PetersburgTT" w:cs="PetersburgTT"/>
      <w:b/>
      <w:bCs/>
      <w:sz w:val="28"/>
      <w:szCs w:val="28"/>
      <w:lang w:val="uk-UA" w:eastAsia="ru-RU"/>
    </w:rPr>
  </w:style>
  <w:style w:type="character" w:customStyle="1" w:styleId="a7">
    <w:name w:val="Назва Знак"/>
    <w:basedOn w:val="a0"/>
    <w:link w:val="a6"/>
    <w:uiPriority w:val="99"/>
    <w:rsid w:val="003E625D"/>
    <w:rPr>
      <w:rFonts w:ascii="PetersburgTT" w:eastAsia="Times New Roman" w:hAnsi="PetersburgTT" w:cs="PetersburgTT"/>
      <w:b/>
      <w:bCs/>
      <w:sz w:val="28"/>
      <w:szCs w:val="28"/>
      <w:lang w:eastAsia="ru-RU"/>
    </w:rPr>
  </w:style>
  <w:style w:type="paragraph" w:customStyle="1" w:styleId="rvps2">
    <w:name w:val="rvps2"/>
    <w:basedOn w:val="a"/>
    <w:rsid w:val="005174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rvts0">
    <w:name w:val="rvts0"/>
    <w:basedOn w:val="a0"/>
    <w:rsid w:val="0051742D"/>
  </w:style>
  <w:style w:type="paragraph" w:styleId="a8">
    <w:name w:val="footnote text"/>
    <w:basedOn w:val="a"/>
    <w:link w:val="a9"/>
    <w:uiPriority w:val="99"/>
    <w:semiHidden/>
    <w:unhideWhenUsed/>
    <w:rsid w:val="0051742D"/>
    <w:rPr>
      <w:rFonts w:eastAsiaTheme="minorEastAsia"/>
      <w:sz w:val="20"/>
      <w:szCs w:val="20"/>
      <w:lang w:eastAsia="ru-RU"/>
    </w:rPr>
  </w:style>
  <w:style w:type="character" w:customStyle="1" w:styleId="a9">
    <w:name w:val="Текст виноски Знак"/>
    <w:basedOn w:val="a0"/>
    <w:link w:val="a8"/>
    <w:uiPriority w:val="99"/>
    <w:semiHidden/>
    <w:rsid w:val="0051742D"/>
    <w:rPr>
      <w:rFonts w:eastAsiaTheme="minorEastAsia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semiHidden/>
    <w:unhideWhenUsed/>
    <w:rsid w:val="0051742D"/>
    <w:rPr>
      <w:vertAlign w:val="superscript"/>
    </w:rPr>
  </w:style>
  <w:style w:type="character" w:customStyle="1" w:styleId="hard-blue-color">
    <w:name w:val="hard-blue-color"/>
    <w:basedOn w:val="a0"/>
    <w:rsid w:val="0051742D"/>
  </w:style>
  <w:style w:type="paragraph" w:styleId="ab">
    <w:name w:val="Body Text"/>
    <w:basedOn w:val="a"/>
    <w:link w:val="ac"/>
    <w:rsid w:val="0051742D"/>
    <w:pPr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Основний текст Знак"/>
    <w:basedOn w:val="a0"/>
    <w:link w:val="ab"/>
    <w:rsid w:val="0051742D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paragraph" w:styleId="ad">
    <w:name w:val="List Paragraph"/>
    <w:basedOn w:val="a"/>
    <w:uiPriority w:val="34"/>
    <w:qFormat/>
    <w:rsid w:val="0051742D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  <w:szCs w:val="22"/>
    </w:rPr>
  </w:style>
  <w:style w:type="paragraph" w:styleId="ae">
    <w:name w:val="Normal (Web)"/>
    <w:basedOn w:val="a"/>
    <w:uiPriority w:val="99"/>
    <w:semiHidden/>
    <w:unhideWhenUsed/>
    <w:rsid w:val="007979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read-also-text">
    <w:name w:val="read-also-text"/>
    <w:basedOn w:val="a0"/>
    <w:rsid w:val="007979B6"/>
  </w:style>
  <w:style w:type="character" w:customStyle="1" w:styleId="read-also-info">
    <w:name w:val="read-also-info"/>
    <w:basedOn w:val="a0"/>
    <w:rsid w:val="007979B6"/>
  </w:style>
  <w:style w:type="paragraph" w:styleId="af">
    <w:name w:val="Balloon Text"/>
    <w:basedOn w:val="a"/>
    <w:link w:val="af0"/>
    <w:uiPriority w:val="99"/>
    <w:semiHidden/>
    <w:unhideWhenUsed/>
    <w:rsid w:val="007979B6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7979B6"/>
    <w:rPr>
      <w:rFonts w:ascii="Tahoma" w:hAnsi="Tahoma" w:cs="Tahoma"/>
      <w:sz w:val="16"/>
      <w:szCs w:val="16"/>
      <w:lang w:val="ru-RU"/>
    </w:rPr>
  </w:style>
  <w:style w:type="paragraph" w:styleId="af1">
    <w:name w:val="header"/>
    <w:basedOn w:val="a"/>
    <w:link w:val="af2"/>
    <w:uiPriority w:val="99"/>
    <w:unhideWhenUsed/>
    <w:rsid w:val="00A367E6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basedOn w:val="a0"/>
    <w:link w:val="af1"/>
    <w:uiPriority w:val="99"/>
    <w:rsid w:val="00A367E6"/>
    <w:rPr>
      <w:sz w:val="24"/>
      <w:szCs w:val="24"/>
      <w:lang w:val="ru-RU"/>
    </w:rPr>
  </w:style>
  <w:style w:type="paragraph" w:styleId="af3">
    <w:name w:val="footer"/>
    <w:basedOn w:val="a"/>
    <w:link w:val="af4"/>
    <w:uiPriority w:val="99"/>
    <w:unhideWhenUsed/>
    <w:rsid w:val="00A367E6"/>
    <w:pPr>
      <w:tabs>
        <w:tab w:val="center" w:pos="4819"/>
        <w:tab w:val="right" w:pos="9639"/>
      </w:tabs>
    </w:pPr>
  </w:style>
  <w:style w:type="character" w:customStyle="1" w:styleId="af4">
    <w:name w:val="Нижній колонтитул Знак"/>
    <w:basedOn w:val="a0"/>
    <w:link w:val="af3"/>
    <w:uiPriority w:val="99"/>
    <w:rsid w:val="00A367E6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041932?ed=2014_04_19&amp;an=33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136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4FC60-A36C-4368-A1D1-FD5855B9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3578</Words>
  <Characters>2041</Characters>
  <Application>Microsoft Office Word</Application>
  <DocSecurity>0</DocSecurity>
  <Lines>17</Lines>
  <Paragraphs>11</Paragraphs>
  <ScaleCrop>false</ScaleCrop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2020-12-15T14:16:00Z</dcterms:created>
  <dcterms:modified xsi:type="dcterms:W3CDTF">2020-12-15T14:21:00Z</dcterms:modified>
</cp:coreProperties>
</file>