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1"/>
      </w:tblGrid>
      <w:tr w:rsidR="00085FD2" w:rsidRPr="00085FD2" w:rsidTr="00085FD2"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085FD2" w:rsidP="00085FD2">
            <w:pPr>
              <w:rPr>
                <w:color w:val="002060"/>
                <w:sz w:val="32"/>
                <w:szCs w:val="32"/>
                <w:lang w:val="ru-RU" w:eastAsia="en-US"/>
              </w:rPr>
            </w:pPr>
          </w:p>
          <w:p w:rsidR="00085FD2" w:rsidRPr="00085FD2" w:rsidRDefault="00D2617B" w:rsidP="00085FD2">
            <w:pPr>
              <w:spacing w:before="80"/>
              <w:jc w:val="center"/>
              <w:rPr>
                <w:color w:val="1829A8"/>
                <w:spacing w:val="20"/>
                <w:sz w:val="34"/>
                <w:szCs w:val="34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0" o:spid="_x0000_s1026" type="#_x0000_t75" style="position:absolute;left:0;text-align:left;margin-left:273.55pt;margin-top:-63.1pt;width:36.3pt;height:50.15pt;z-index:1;visibility:visible;mso-wrap-distance-top:28.35pt;mso-position-horizontal-relative:margin">
                  <v:imagedata r:id="rId5" o:title=""/>
                  <w10:wrap type="square" anchorx="margin"/>
                </v:shape>
              </w:pict>
            </w:r>
            <w:r w:rsidR="00085FD2" w:rsidRPr="00085FD2">
              <w:rPr>
                <w:color w:val="1829A8"/>
                <w:spacing w:val="20"/>
                <w:sz w:val="34"/>
                <w:szCs w:val="34"/>
                <w:lang w:eastAsia="en-US"/>
              </w:rPr>
              <w:t>ВЕРХОВНА РАДА УКРАЇНИ</w:t>
            </w:r>
          </w:p>
          <w:p w:rsidR="00085FD2" w:rsidRPr="00085FD2" w:rsidRDefault="00085FD2" w:rsidP="00085FD2">
            <w:pPr>
              <w:spacing w:before="100"/>
              <w:jc w:val="center"/>
              <w:rPr>
                <w:b/>
                <w:color w:val="1829A8"/>
                <w:spacing w:val="20"/>
                <w:sz w:val="24"/>
                <w:lang w:eastAsia="en-US"/>
              </w:rPr>
            </w:pPr>
            <w:r w:rsidRPr="00085FD2">
              <w:rPr>
                <w:b/>
                <w:color w:val="1829A8"/>
                <w:spacing w:val="20"/>
                <w:sz w:val="24"/>
                <w:lang w:eastAsia="en-US"/>
              </w:rPr>
              <w:t>Комітет з питань бюджету</w:t>
            </w:r>
          </w:p>
          <w:p w:rsidR="00085FD2" w:rsidRPr="00085FD2" w:rsidRDefault="00085FD2" w:rsidP="00085FD2">
            <w:pPr>
              <w:spacing w:before="160" w:after="60"/>
              <w:jc w:val="center"/>
              <w:rPr>
                <w:rFonts w:ascii="Calibri" w:hAnsi="Calibri"/>
                <w:color w:val="002060"/>
                <w:sz w:val="20"/>
                <w:szCs w:val="20"/>
                <w:lang w:val="ru-RU" w:eastAsia="en-US"/>
              </w:rPr>
            </w:pPr>
            <w:r w:rsidRPr="00085FD2">
              <w:rPr>
                <w:color w:val="1829A8"/>
                <w:sz w:val="20"/>
                <w:szCs w:val="20"/>
                <w:lang w:eastAsia="en-US"/>
              </w:rPr>
              <w:t>01008, м.Київ-8, вул. М. Грушевського, 5, тел.: 255-40-29, 255-43-61, факс: 255-41-23</w:t>
            </w:r>
          </w:p>
        </w:tc>
      </w:tr>
    </w:tbl>
    <w:p w:rsidR="003F6D11" w:rsidRPr="003F6D11" w:rsidRDefault="003F6D11" w:rsidP="003F6D11">
      <w:pPr>
        <w:rPr>
          <w:vanish/>
        </w:rPr>
      </w:pPr>
    </w:p>
    <w:tbl>
      <w:tblPr>
        <w:tblW w:w="12426" w:type="dxa"/>
        <w:tblInd w:w="-1680" w:type="dxa"/>
        <w:tblBorders>
          <w:top w:val="thinThickMediumGap" w:sz="12" w:space="0" w:color="0033CC"/>
        </w:tblBorders>
        <w:tblLook w:val="04A0" w:firstRow="1" w:lastRow="0" w:firstColumn="1" w:lastColumn="0" w:noHBand="0" w:noVBand="1"/>
      </w:tblPr>
      <w:tblGrid>
        <w:gridCol w:w="795"/>
        <w:gridCol w:w="11342"/>
        <w:gridCol w:w="289"/>
      </w:tblGrid>
      <w:tr w:rsidR="003F6D11" w:rsidRPr="00085FD2" w:rsidTr="003F6D11">
        <w:trPr>
          <w:trHeight w:val="20"/>
        </w:trPr>
        <w:tc>
          <w:tcPr>
            <w:tcW w:w="795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1342" w:type="dxa"/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tcBorders>
              <w:top w:val="nil"/>
            </w:tcBorders>
            <w:shd w:val="clear" w:color="auto" w:fill="auto"/>
          </w:tcPr>
          <w:p w:rsidR="00085FD2" w:rsidRPr="00085FD2" w:rsidRDefault="00085FD2" w:rsidP="003F6D11">
            <w:pPr>
              <w:rPr>
                <w:rFonts w:ascii="Calibri" w:hAnsi="Calibri"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0B1256" w:rsidRDefault="000B1256" w:rsidP="00D34A5A">
      <w:pPr>
        <w:ind w:left="5245"/>
        <w:jc w:val="both"/>
        <w:rPr>
          <w:b/>
          <w:bCs/>
          <w:szCs w:val="28"/>
        </w:rPr>
      </w:pPr>
      <w:r w:rsidRPr="00E03EB1">
        <w:rPr>
          <w:b/>
          <w:bCs/>
          <w:szCs w:val="28"/>
        </w:rPr>
        <w:t xml:space="preserve">Комітет Верховної Ради України з питань </w:t>
      </w:r>
      <w:r>
        <w:rPr>
          <w:b/>
          <w:bCs/>
          <w:szCs w:val="28"/>
        </w:rPr>
        <w:t xml:space="preserve">правоохоронної діяльності </w:t>
      </w:r>
    </w:p>
    <w:p w:rsidR="000B1256" w:rsidRPr="00AD7F7E" w:rsidRDefault="000B1256" w:rsidP="000B1256">
      <w:pPr>
        <w:ind w:left="5387"/>
        <w:jc w:val="both"/>
        <w:rPr>
          <w:b/>
          <w:szCs w:val="28"/>
        </w:rPr>
      </w:pPr>
    </w:p>
    <w:p w:rsidR="00AD7F7E" w:rsidRPr="00085FD2" w:rsidRDefault="00FC0092" w:rsidP="00AD7F7E">
      <w:pPr>
        <w:ind w:firstLine="708"/>
        <w:outlineLvl w:val="0"/>
        <w:rPr>
          <w:bCs/>
          <w:i/>
          <w:iCs/>
          <w:szCs w:val="28"/>
        </w:rPr>
      </w:pPr>
      <w:r w:rsidRPr="00085FD2">
        <w:rPr>
          <w:bCs/>
          <w:i/>
          <w:iCs/>
          <w:szCs w:val="28"/>
        </w:rPr>
        <w:t>До розгляду законопроекту</w:t>
      </w:r>
    </w:p>
    <w:p w:rsidR="00AD7F7E" w:rsidRDefault="00724167" w:rsidP="00AD7F7E">
      <w:pPr>
        <w:ind w:firstLine="708"/>
        <w:outlineLvl w:val="0"/>
        <w:rPr>
          <w:bCs/>
          <w:i/>
          <w:szCs w:val="28"/>
        </w:rPr>
      </w:pPr>
      <w:r>
        <w:rPr>
          <w:bCs/>
          <w:i/>
          <w:szCs w:val="28"/>
        </w:rPr>
        <w:t xml:space="preserve">за </w:t>
      </w:r>
      <w:r w:rsidR="00AD7F7E" w:rsidRPr="00085FD2">
        <w:rPr>
          <w:bCs/>
          <w:i/>
          <w:szCs w:val="28"/>
        </w:rPr>
        <w:t>реєстр. №</w:t>
      </w:r>
      <w:r w:rsidR="007E624D">
        <w:rPr>
          <w:bCs/>
          <w:i/>
          <w:szCs w:val="28"/>
        </w:rPr>
        <w:t>4324</w:t>
      </w:r>
    </w:p>
    <w:p w:rsidR="00393D88" w:rsidRDefault="00393D88" w:rsidP="00085FD2">
      <w:pPr>
        <w:ind w:firstLine="851"/>
        <w:jc w:val="both"/>
      </w:pPr>
    </w:p>
    <w:p w:rsidR="000B1256" w:rsidRDefault="000B1256" w:rsidP="00A9655B">
      <w:pPr>
        <w:ind w:firstLine="851"/>
        <w:jc w:val="both"/>
      </w:pPr>
      <w:r w:rsidRPr="00085FD2">
        <w:t>Комітет Верховної Ради України з питань бюджету на своєму засіданні</w:t>
      </w:r>
      <w:r w:rsidR="005A1383" w:rsidRPr="00085FD2">
        <w:t xml:space="preserve">                </w:t>
      </w:r>
      <w:r w:rsidRPr="00085FD2">
        <w:t xml:space="preserve"> </w:t>
      </w:r>
      <w:r w:rsidR="003524F9" w:rsidRPr="00085FD2">
        <w:t xml:space="preserve">  </w:t>
      </w:r>
      <w:r w:rsidR="007E624D">
        <w:t>16 грудня</w:t>
      </w:r>
      <w:r w:rsidR="005F7D8B" w:rsidRPr="00085FD2">
        <w:t xml:space="preserve"> 2020 року (</w:t>
      </w:r>
      <w:r w:rsidRPr="00085FD2">
        <w:t>протокол №</w:t>
      </w:r>
      <w:r w:rsidR="00D2617B">
        <w:t>70</w:t>
      </w:r>
      <w:bookmarkStart w:id="0" w:name="_GoBack"/>
      <w:bookmarkEnd w:id="0"/>
      <w:r w:rsidR="00A9655B">
        <w:t xml:space="preserve"> </w:t>
      </w:r>
      <w:r w:rsidRPr="00085FD2">
        <w:t xml:space="preserve">) </w:t>
      </w:r>
      <w:r w:rsidRPr="00085FD2">
        <w:rPr>
          <w:szCs w:val="28"/>
        </w:rPr>
        <w:t xml:space="preserve">відповідно до статей 27 і 109 Бюджетного кодексу України та статті 93 Регламенту Верховної Ради України розглянув </w:t>
      </w:r>
      <w:r w:rsidRPr="00085FD2">
        <w:t xml:space="preserve">проект Закону </w:t>
      </w:r>
      <w:r w:rsidR="00D34A5A" w:rsidRPr="00085FD2">
        <w:t xml:space="preserve">про </w:t>
      </w:r>
      <w:r w:rsidR="00770652" w:rsidRPr="00CF03BA">
        <w:rPr>
          <w:color w:val="000000"/>
          <w:szCs w:val="28"/>
        </w:rPr>
        <w:t>внесення змін до Кримінального процесуального кодексу України щодо застосування до засуджених та осіб, які тримаються під вартою, заходів примусового годування</w:t>
      </w:r>
      <w:r w:rsidR="00770652" w:rsidRPr="00085FD2">
        <w:t xml:space="preserve"> </w:t>
      </w:r>
      <w:r w:rsidR="001011E7" w:rsidRPr="00085FD2">
        <w:t>(реєстр. №</w:t>
      </w:r>
      <w:r w:rsidR="00770652">
        <w:t>4324</w:t>
      </w:r>
      <w:r w:rsidR="001011E7" w:rsidRPr="00085FD2">
        <w:t xml:space="preserve"> від </w:t>
      </w:r>
      <w:r w:rsidR="00770652">
        <w:t>05</w:t>
      </w:r>
      <w:r w:rsidR="001011E7" w:rsidRPr="00085FD2">
        <w:t>.</w:t>
      </w:r>
      <w:r w:rsidR="00770652">
        <w:t>11</w:t>
      </w:r>
      <w:r w:rsidR="001011E7" w:rsidRPr="00085FD2">
        <w:t>.20</w:t>
      </w:r>
      <w:r w:rsidR="00AD7F7E" w:rsidRPr="00085FD2">
        <w:t>20</w:t>
      </w:r>
      <w:r w:rsidR="001011E7" w:rsidRPr="00085FD2">
        <w:t xml:space="preserve">), поданий </w:t>
      </w:r>
      <w:r w:rsidR="00770652">
        <w:t>Кабінетом Міністрів</w:t>
      </w:r>
      <w:r w:rsidR="001011E7" w:rsidRPr="00085FD2">
        <w:t xml:space="preserve"> України</w:t>
      </w:r>
      <w:r w:rsidRPr="00085FD2">
        <w:t>.</w:t>
      </w:r>
    </w:p>
    <w:p w:rsidR="00A9655B" w:rsidRPr="000A0E90" w:rsidRDefault="00393D88" w:rsidP="00A9655B">
      <w:pPr>
        <w:pStyle w:val="aa"/>
        <w:spacing w:after="0"/>
        <w:ind w:firstLine="851"/>
        <w:jc w:val="both"/>
      </w:pPr>
      <w:r>
        <w:t>Законопроект, як зазначається у пояснювальній записці до нього</w:t>
      </w:r>
      <w:r w:rsidR="006E7CA1">
        <w:t>,</w:t>
      </w:r>
      <w:r w:rsidR="00A9655B">
        <w:t xml:space="preserve"> розроблено з метою </w:t>
      </w:r>
      <w:r w:rsidR="00770652" w:rsidRPr="00CF03BA">
        <w:rPr>
          <w:szCs w:val="28"/>
        </w:rPr>
        <w:t xml:space="preserve">вдосконалення окремих положень кримінального процесуального законодавства в частині врегулювання процедури розгляду судами питання застосування заходів примусового годування засуджених та осіб, які тримаються під вартою, </w:t>
      </w:r>
      <w:r w:rsidR="00770652">
        <w:rPr>
          <w:szCs w:val="28"/>
        </w:rPr>
        <w:t xml:space="preserve">та </w:t>
      </w:r>
      <w:r w:rsidR="00770652" w:rsidRPr="00CF03BA">
        <w:rPr>
          <w:szCs w:val="28"/>
        </w:rPr>
        <w:t>які відмовляються від їжі (оголошують про голодування)</w:t>
      </w:r>
      <w:r w:rsidR="00A9655B" w:rsidRPr="000A0E90">
        <w:t xml:space="preserve">. </w:t>
      </w:r>
    </w:p>
    <w:p w:rsidR="00F50906" w:rsidRPr="00085FD2" w:rsidRDefault="00F50906" w:rsidP="00A9655B">
      <w:pPr>
        <w:shd w:val="clear" w:color="auto" w:fill="FFFFFF"/>
        <w:ind w:firstLine="851"/>
        <w:jc w:val="both"/>
        <w:rPr>
          <w:bCs/>
        </w:rPr>
      </w:pPr>
      <w:r w:rsidRPr="00085FD2">
        <w:t xml:space="preserve">У експертному висновку </w:t>
      </w:r>
      <w:r w:rsidRPr="00085FD2">
        <w:rPr>
          <w:bCs/>
        </w:rPr>
        <w:t xml:space="preserve">Міністерства фінансів України зазначається, що реалізація положень законопроекту не </w:t>
      </w:r>
      <w:r w:rsidR="00085FD2" w:rsidRPr="00085FD2">
        <w:rPr>
          <w:bCs/>
        </w:rPr>
        <w:t>потребуватиме</w:t>
      </w:r>
      <w:r w:rsidR="00A9655B">
        <w:rPr>
          <w:bCs/>
        </w:rPr>
        <w:t xml:space="preserve"> додаткових витрат </w:t>
      </w:r>
      <w:r w:rsidR="00085FD2" w:rsidRPr="00085FD2">
        <w:rPr>
          <w:bCs/>
        </w:rPr>
        <w:t>з</w:t>
      </w:r>
      <w:r w:rsidRPr="00085FD2">
        <w:rPr>
          <w:bCs/>
        </w:rPr>
        <w:t xml:space="preserve"> державного бюджету.</w:t>
      </w:r>
    </w:p>
    <w:p w:rsidR="00F50906" w:rsidRPr="00085FD2" w:rsidRDefault="00F50906" w:rsidP="00A9655B">
      <w:pPr>
        <w:pStyle w:val="a3"/>
        <w:ind w:left="0" w:firstLine="851"/>
        <w:jc w:val="both"/>
        <w:rPr>
          <w:b w:val="0"/>
          <w:szCs w:val="28"/>
          <w:lang w:val="uk-UA"/>
        </w:rPr>
      </w:pPr>
      <w:r w:rsidRPr="00085FD2">
        <w:rPr>
          <w:b w:val="0"/>
          <w:szCs w:val="28"/>
          <w:lang w:val="uk-UA"/>
        </w:rPr>
        <w:t>За наслідками розгляду Комітет ухвалив рішення, що зазначений законопроект не має впливу на показники бюджетів. У разі прийняття відповідного закону він може набирати чинності згідно із законодавством.</w:t>
      </w:r>
    </w:p>
    <w:p w:rsidR="000142D1" w:rsidRPr="00F50906" w:rsidRDefault="000142D1" w:rsidP="00A9655B">
      <w:pPr>
        <w:widowControl w:val="0"/>
        <w:autoSpaceDE w:val="0"/>
        <w:autoSpaceDN w:val="0"/>
        <w:adjustRightInd w:val="0"/>
        <w:ind w:firstLine="851"/>
        <w:jc w:val="both"/>
        <w:rPr>
          <w:lang w:val="ru-RU"/>
        </w:rPr>
      </w:pPr>
    </w:p>
    <w:p w:rsidR="000142D1" w:rsidRDefault="000142D1" w:rsidP="00DE4D73">
      <w:pPr>
        <w:ind w:firstLine="851"/>
        <w:jc w:val="both"/>
      </w:pPr>
    </w:p>
    <w:p w:rsidR="00DE4D73" w:rsidRDefault="00DE4D73" w:rsidP="006907C5">
      <w:pPr>
        <w:ind w:firstLine="840"/>
        <w:jc w:val="both"/>
      </w:pPr>
    </w:p>
    <w:p w:rsidR="000142D1" w:rsidRPr="005A1383" w:rsidRDefault="00770652" w:rsidP="006E7CA1">
      <w:pPr>
        <w:jc w:val="both"/>
        <w:rPr>
          <w:b/>
          <w:sz w:val="12"/>
          <w:szCs w:val="12"/>
        </w:rPr>
      </w:pPr>
      <w:r>
        <w:rPr>
          <w:b/>
          <w:szCs w:val="28"/>
          <w:lang w:val="ru-RU"/>
        </w:rPr>
        <w:t xml:space="preserve">Голова </w:t>
      </w:r>
      <w:r w:rsidR="006E7CA1">
        <w:rPr>
          <w:b/>
          <w:szCs w:val="28"/>
        </w:rPr>
        <w:t>Комітету</w:t>
      </w:r>
      <w:r w:rsidR="006E7CA1">
        <w:rPr>
          <w:b/>
          <w:szCs w:val="28"/>
        </w:rPr>
        <w:tab/>
        <w:t xml:space="preserve">                                                                      </w:t>
      </w:r>
      <w:r>
        <w:rPr>
          <w:b/>
          <w:szCs w:val="28"/>
        </w:rPr>
        <w:t>Ю.Ю. Арістов</w:t>
      </w:r>
    </w:p>
    <w:sectPr w:rsidR="000142D1" w:rsidRPr="005A1383" w:rsidSect="00A9655B">
      <w:pgSz w:w="11906" w:h="16838" w:code="9"/>
      <w:pgMar w:top="851" w:right="851" w:bottom="851" w:left="1276" w:header="346" w:footer="709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20"/>
    <w:multiLevelType w:val="hybridMultilevel"/>
    <w:tmpl w:val="0EF2A258"/>
    <w:lvl w:ilvl="0" w:tplc="3148034C">
      <w:start w:val="65535"/>
      <w:numFmt w:val="bullet"/>
      <w:lvlText w:val="–"/>
      <w:lvlJc w:val="left"/>
      <w:pPr>
        <w:tabs>
          <w:tab w:val="num" w:pos="1632"/>
        </w:tabs>
        <w:ind w:left="91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56"/>
    <w:rsid w:val="000142D1"/>
    <w:rsid w:val="00014777"/>
    <w:rsid w:val="000372AB"/>
    <w:rsid w:val="0006753C"/>
    <w:rsid w:val="00085B97"/>
    <w:rsid w:val="00085FD2"/>
    <w:rsid w:val="00093AC2"/>
    <w:rsid w:val="000B1256"/>
    <w:rsid w:val="000C4027"/>
    <w:rsid w:val="001011E7"/>
    <w:rsid w:val="001B272A"/>
    <w:rsid w:val="00206F3A"/>
    <w:rsid w:val="00217D4F"/>
    <w:rsid w:val="00231BF1"/>
    <w:rsid w:val="00234ED3"/>
    <w:rsid w:val="0026601C"/>
    <w:rsid w:val="002719D1"/>
    <w:rsid w:val="0033692C"/>
    <w:rsid w:val="003524F9"/>
    <w:rsid w:val="00393D88"/>
    <w:rsid w:val="003A40D2"/>
    <w:rsid w:val="003F443F"/>
    <w:rsid w:val="003F6D11"/>
    <w:rsid w:val="00427005"/>
    <w:rsid w:val="0051391F"/>
    <w:rsid w:val="005220D6"/>
    <w:rsid w:val="00522C1F"/>
    <w:rsid w:val="00530D3F"/>
    <w:rsid w:val="00596FA1"/>
    <w:rsid w:val="005A1383"/>
    <w:rsid w:val="005C66FB"/>
    <w:rsid w:val="005E4E55"/>
    <w:rsid w:val="005E563F"/>
    <w:rsid w:val="005F7D8B"/>
    <w:rsid w:val="006907C5"/>
    <w:rsid w:val="006C6340"/>
    <w:rsid w:val="006E7CA1"/>
    <w:rsid w:val="006F7CB5"/>
    <w:rsid w:val="00724167"/>
    <w:rsid w:val="0075183E"/>
    <w:rsid w:val="00770652"/>
    <w:rsid w:val="007721B8"/>
    <w:rsid w:val="00774677"/>
    <w:rsid w:val="007D3296"/>
    <w:rsid w:val="007E624D"/>
    <w:rsid w:val="008238AB"/>
    <w:rsid w:val="009019F3"/>
    <w:rsid w:val="00A036B0"/>
    <w:rsid w:val="00A9655B"/>
    <w:rsid w:val="00AD7F7E"/>
    <w:rsid w:val="00B04D15"/>
    <w:rsid w:val="00B1230D"/>
    <w:rsid w:val="00B66AAF"/>
    <w:rsid w:val="00C011D8"/>
    <w:rsid w:val="00C06F20"/>
    <w:rsid w:val="00C21CB3"/>
    <w:rsid w:val="00C34529"/>
    <w:rsid w:val="00C76B24"/>
    <w:rsid w:val="00D011E3"/>
    <w:rsid w:val="00D05422"/>
    <w:rsid w:val="00D120A2"/>
    <w:rsid w:val="00D2617B"/>
    <w:rsid w:val="00D34A5A"/>
    <w:rsid w:val="00D63367"/>
    <w:rsid w:val="00D67786"/>
    <w:rsid w:val="00DE1E2F"/>
    <w:rsid w:val="00DE4D73"/>
    <w:rsid w:val="00DF6233"/>
    <w:rsid w:val="00E05541"/>
    <w:rsid w:val="00E40DBA"/>
    <w:rsid w:val="00E97E8F"/>
    <w:rsid w:val="00ED301D"/>
    <w:rsid w:val="00ED692D"/>
    <w:rsid w:val="00F50906"/>
    <w:rsid w:val="00F64670"/>
    <w:rsid w:val="00FA0E90"/>
    <w:rsid w:val="00FC0092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0039A2"/>
  <w15:chartTrackingRefBased/>
  <w15:docId w15:val="{BAE5E4E0-579F-48F6-A43D-9E51614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56"/>
    <w:rPr>
      <w:rFonts w:eastAsia="Calibr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42D1"/>
    <w:pPr>
      <w:ind w:left="4956"/>
    </w:pPr>
    <w:rPr>
      <w:b/>
      <w:bCs/>
      <w:szCs w:val="16"/>
      <w:lang w:val="en-US"/>
    </w:rPr>
  </w:style>
  <w:style w:type="character" w:customStyle="1" w:styleId="a4">
    <w:name w:val="Основний текст з відступом Знак"/>
    <w:link w:val="a3"/>
    <w:locked/>
    <w:rsid w:val="000142D1"/>
    <w:rPr>
      <w:rFonts w:eastAsia="Calibri"/>
      <w:b/>
      <w:bCs/>
      <w:sz w:val="28"/>
      <w:szCs w:val="16"/>
      <w:lang w:val="en-US" w:eastAsia="ru-RU" w:bidi="ar-SA"/>
    </w:rPr>
  </w:style>
  <w:style w:type="paragraph" w:styleId="a5">
    <w:name w:val="Normal (Web)"/>
    <w:basedOn w:val="a"/>
    <w:uiPriority w:val="99"/>
    <w:rsid w:val="00FA0E90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paragraph" w:styleId="a6">
    <w:name w:val="Balloon Text"/>
    <w:basedOn w:val="a"/>
    <w:link w:val="a7"/>
    <w:rsid w:val="00206F3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06F3A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Emphasis"/>
    <w:qFormat/>
    <w:rsid w:val="00D63367"/>
    <w:rPr>
      <w:i/>
      <w:iCs/>
    </w:rPr>
  </w:style>
  <w:style w:type="paragraph" w:customStyle="1" w:styleId="rvps2">
    <w:name w:val="rvps2"/>
    <w:basedOn w:val="a"/>
    <w:link w:val="rvps20"/>
    <w:uiPriority w:val="99"/>
    <w:rsid w:val="00D63367"/>
    <w:pPr>
      <w:spacing w:before="100" w:beforeAutospacing="1" w:after="100" w:afterAutospacing="1"/>
    </w:pPr>
    <w:rPr>
      <w:rFonts w:eastAsia="Times New Roman"/>
      <w:sz w:val="24"/>
      <w:lang w:val="ru-RU"/>
    </w:rPr>
  </w:style>
  <w:style w:type="character" w:customStyle="1" w:styleId="rvps20">
    <w:name w:val="rvps2 Знак"/>
    <w:link w:val="rvps2"/>
    <w:uiPriority w:val="99"/>
    <w:locked/>
    <w:rsid w:val="00D63367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085FD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A9655B"/>
    <w:pPr>
      <w:spacing w:after="120"/>
    </w:pPr>
  </w:style>
  <w:style w:type="character" w:customStyle="1" w:styleId="ab">
    <w:name w:val="Основний текст Знак"/>
    <w:link w:val="aa"/>
    <w:rsid w:val="00A9655B"/>
    <w:rPr>
      <w:rFonts w:eastAsia="Calibri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10009</vt:lpstr>
      <vt:lpstr>До розгляду законопроекту</vt:lpstr>
      <vt:lpstr>за реєстр. №4324</vt:lpstr>
    </vt:vector>
  </TitlesOfParts>
  <Company>VR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10009</dc:title>
  <dc:subject/>
  <dc:creator>User_UKS</dc:creator>
  <cp:keywords/>
  <dc:description/>
  <cp:lastModifiedBy>Олександр Володимирович Сторожук</cp:lastModifiedBy>
  <cp:revision>4</cp:revision>
  <cp:lastPrinted>2020-04-08T09:11:00Z</cp:lastPrinted>
  <dcterms:created xsi:type="dcterms:W3CDTF">2020-12-11T10:01:00Z</dcterms:created>
  <dcterms:modified xsi:type="dcterms:W3CDTF">2020-12-17T15:33:00Z</dcterms:modified>
</cp:coreProperties>
</file>