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A1" w:rsidRDefault="00873AA1" w:rsidP="00873AA1">
      <w:pPr>
        <w:jc w:val="right"/>
        <w:rPr>
          <w:lang w:val="uk-UA"/>
        </w:rPr>
      </w:pPr>
    </w:p>
    <w:p w:rsidR="00577B12" w:rsidRDefault="00577B12" w:rsidP="00873AA1">
      <w:pPr>
        <w:jc w:val="right"/>
        <w:rPr>
          <w:lang w:val="uk-UA"/>
        </w:rPr>
      </w:pPr>
    </w:p>
    <w:p w:rsidR="00577B12" w:rsidRDefault="00577B12" w:rsidP="00873AA1">
      <w:pPr>
        <w:jc w:val="right"/>
        <w:rPr>
          <w:lang w:val="uk-UA"/>
        </w:rPr>
      </w:pPr>
    </w:p>
    <w:p w:rsidR="00577B12" w:rsidRDefault="00577B12" w:rsidP="00873AA1">
      <w:pPr>
        <w:jc w:val="right"/>
        <w:rPr>
          <w:lang w:val="uk-UA"/>
        </w:rPr>
      </w:pPr>
    </w:p>
    <w:p w:rsidR="00F2762C" w:rsidRDefault="00F2762C" w:rsidP="00873AA1">
      <w:pPr>
        <w:jc w:val="right"/>
        <w:rPr>
          <w:lang w:val="uk-UA"/>
        </w:rPr>
      </w:pPr>
    </w:p>
    <w:p w:rsidR="00F2762C" w:rsidRDefault="00F2762C" w:rsidP="00873AA1">
      <w:pPr>
        <w:jc w:val="right"/>
        <w:rPr>
          <w:lang w:val="uk-UA"/>
        </w:rPr>
      </w:pPr>
    </w:p>
    <w:p w:rsidR="00873AA1" w:rsidRPr="006107A5" w:rsidRDefault="00873AA1" w:rsidP="00873AA1">
      <w:pPr>
        <w:jc w:val="right"/>
        <w:rPr>
          <w:b/>
          <w:lang w:val="uk-UA"/>
        </w:rPr>
      </w:pPr>
    </w:p>
    <w:p w:rsidR="00873AA1" w:rsidRPr="006107A5" w:rsidRDefault="00873AA1" w:rsidP="00873AA1">
      <w:pPr>
        <w:jc w:val="center"/>
        <w:rPr>
          <w:b/>
          <w:lang w:val="uk-UA"/>
        </w:rPr>
      </w:pPr>
      <w:r w:rsidRPr="006107A5">
        <w:rPr>
          <w:b/>
          <w:lang w:val="uk-UA"/>
        </w:rPr>
        <w:t xml:space="preserve">ВИСНОВОК </w:t>
      </w:r>
    </w:p>
    <w:p w:rsidR="00873AA1" w:rsidRPr="006107A5" w:rsidRDefault="00873AA1" w:rsidP="00562E34">
      <w:pPr>
        <w:jc w:val="center"/>
        <w:rPr>
          <w:b/>
          <w:lang w:val="uk-UA"/>
        </w:rPr>
      </w:pPr>
      <w:r w:rsidRPr="006107A5">
        <w:rPr>
          <w:b/>
          <w:lang w:val="uk-UA"/>
        </w:rPr>
        <w:t>на проект Закону України «</w:t>
      </w:r>
      <w:r w:rsidRPr="006107A5">
        <w:rPr>
          <w:b/>
          <w:bCs/>
          <w:shd w:val="clear" w:color="auto" w:fill="FFFFFF"/>
          <w:lang w:val="uk-UA"/>
        </w:rPr>
        <w:t xml:space="preserve">Про внесення змін до Закону України </w:t>
      </w:r>
      <w:r w:rsidR="006107A5" w:rsidRPr="006107A5">
        <w:rPr>
          <w:b/>
          <w:bCs/>
          <w:shd w:val="clear" w:color="auto" w:fill="FFFFFF"/>
          <w:lang w:val="uk-UA"/>
        </w:rPr>
        <w:br/>
      </w:r>
      <w:r w:rsidRPr="006107A5">
        <w:rPr>
          <w:b/>
          <w:bCs/>
          <w:shd w:val="clear" w:color="auto" w:fill="FFFFFF"/>
          <w:lang w:val="uk-UA"/>
        </w:rPr>
        <w:t>«Про забезпечення комерційного обліку природного газу»</w:t>
      </w:r>
      <w:r w:rsidR="006107A5" w:rsidRPr="006107A5">
        <w:rPr>
          <w:b/>
          <w:bCs/>
          <w:shd w:val="clear" w:color="auto" w:fill="FFFFFF"/>
          <w:lang w:val="uk-UA"/>
        </w:rPr>
        <w:t xml:space="preserve"> </w:t>
      </w:r>
      <w:r w:rsidR="006107A5" w:rsidRPr="006107A5">
        <w:rPr>
          <w:b/>
          <w:bCs/>
          <w:shd w:val="clear" w:color="auto" w:fill="FFFFFF"/>
          <w:lang w:val="uk-UA"/>
        </w:rPr>
        <w:br/>
      </w:r>
      <w:r w:rsidR="00562E34" w:rsidRPr="006107A5">
        <w:rPr>
          <w:b/>
          <w:bCs/>
          <w:shd w:val="clear" w:color="auto" w:fill="FFFFFF"/>
          <w:lang w:val="uk-UA"/>
        </w:rPr>
        <w:t>(</w:t>
      </w:r>
      <w:r w:rsidRPr="006107A5">
        <w:rPr>
          <w:b/>
          <w:bCs/>
          <w:shd w:val="clear" w:color="auto" w:fill="FFFFFF"/>
          <w:lang w:val="uk-UA"/>
        </w:rPr>
        <w:t xml:space="preserve">щодо </w:t>
      </w:r>
      <w:r w:rsidR="00562E34" w:rsidRPr="006107A5">
        <w:rPr>
          <w:b/>
          <w:bCs/>
          <w:shd w:val="clear" w:color="auto" w:fill="FFFFFF"/>
          <w:lang w:val="uk-UA"/>
        </w:rPr>
        <w:t xml:space="preserve">перегляду </w:t>
      </w:r>
      <w:r w:rsidRPr="006107A5">
        <w:rPr>
          <w:b/>
          <w:bCs/>
          <w:shd w:val="clear" w:color="auto" w:fill="FFFFFF"/>
          <w:lang w:val="uk-UA"/>
        </w:rPr>
        <w:t xml:space="preserve">термінів встановлення </w:t>
      </w:r>
      <w:r w:rsidR="00562E34" w:rsidRPr="006107A5">
        <w:rPr>
          <w:b/>
          <w:bCs/>
          <w:shd w:val="clear" w:color="auto" w:fill="FFFFFF"/>
          <w:lang w:val="uk-UA"/>
        </w:rPr>
        <w:t xml:space="preserve">споживачам </w:t>
      </w:r>
      <w:r w:rsidR="006107A5" w:rsidRPr="006107A5">
        <w:rPr>
          <w:b/>
          <w:bCs/>
          <w:shd w:val="clear" w:color="auto" w:fill="FFFFFF"/>
          <w:lang w:val="uk-UA"/>
        </w:rPr>
        <w:br/>
      </w:r>
      <w:r w:rsidR="00562E34" w:rsidRPr="006107A5">
        <w:rPr>
          <w:b/>
          <w:bCs/>
          <w:shd w:val="clear" w:color="auto" w:fill="FFFFFF"/>
          <w:lang w:val="uk-UA"/>
        </w:rPr>
        <w:t xml:space="preserve">лічильників </w:t>
      </w:r>
      <w:r w:rsidRPr="006107A5">
        <w:rPr>
          <w:b/>
          <w:bCs/>
          <w:shd w:val="clear" w:color="auto" w:fill="FFFFFF"/>
          <w:lang w:val="uk-UA"/>
        </w:rPr>
        <w:t>природного газу</w:t>
      </w:r>
      <w:r w:rsidR="00562E34" w:rsidRPr="006107A5">
        <w:rPr>
          <w:b/>
          <w:bCs/>
          <w:shd w:val="clear" w:color="auto" w:fill="FFFFFF"/>
          <w:lang w:val="uk-UA"/>
        </w:rPr>
        <w:t>)</w:t>
      </w:r>
      <w:r w:rsidRPr="006107A5">
        <w:rPr>
          <w:b/>
          <w:shd w:val="clear" w:color="auto" w:fill="FFFFFF"/>
          <w:lang w:val="uk-UA"/>
        </w:rPr>
        <w:t>»</w:t>
      </w:r>
    </w:p>
    <w:p w:rsidR="00873AA1" w:rsidRPr="006107A5" w:rsidRDefault="00873AA1" w:rsidP="00873AA1">
      <w:pPr>
        <w:jc w:val="center"/>
        <w:rPr>
          <w:lang w:val="uk-UA"/>
        </w:rPr>
      </w:pPr>
    </w:p>
    <w:p w:rsidR="006107A5" w:rsidRPr="006107A5" w:rsidRDefault="00873AA1" w:rsidP="006107A5">
      <w:pPr>
        <w:ind w:firstLine="720"/>
        <w:jc w:val="both"/>
        <w:rPr>
          <w:shd w:val="clear" w:color="auto" w:fill="FFFFFF"/>
          <w:lang w:val="uk-UA"/>
        </w:rPr>
      </w:pPr>
      <w:r w:rsidRPr="006107A5">
        <w:rPr>
          <w:lang w:val="uk-UA"/>
        </w:rPr>
        <w:t xml:space="preserve">У проекті шляхом внесення змін до </w:t>
      </w:r>
      <w:r w:rsidRPr="006107A5">
        <w:rPr>
          <w:bCs/>
          <w:shd w:val="clear" w:color="auto" w:fill="FFFFFF"/>
          <w:lang w:val="uk-UA"/>
        </w:rPr>
        <w:t>Закону України «Про забезпечення комерційного обліку природного газу» (далі – Закон) пропонується</w:t>
      </w:r>
      <w:r w:rsidRPr="006107A5">
        <w:rPr>
          <w:lang w:val="uk-UA"/>
        </w:rPr>
        <w:t xml:space="preserve"> відтермінува</w:t>
      </w:r>
      <w:r w:rsidR="006107A5" w:rsidRPr="006107A5">
        <w:rPr>
          <w:lang w:val="uk-UA"/>
        </w:rPr>
        <w:t xml:space="preserve">ти </w:t>
      </w:r>
      <w:r w:rsidRPr="006107A5">
        <w:rPr>
          <w:lang w:val="uk-UA"/>
        </w:rPr>
        <w:t>строк, з якого</w:t>
      </w:r>
      <w:r w:rsidR="006107A5" w:rsidRPr="006107A5">
        <w:rPr>
          <w:lang w:val="uk-UA"/>
        </w:rPr>
        <w:t xml:space="preserve"> </w:t>
      </w:r>
      <w:r w:rsidRPr="006107A5">
        <w:rPr>
          <w:shd w:val="clear" w:color="auto" w:fill="FFFFFF"/>
          <w:lang w:val="uk-UA"/>
        </w:rPr>
        <w:t>с</w:t>
      </w:r>
      <w:r w:rsidRPr="006107A5">
        <w:rPr>
          <w:lang w:val="uk-UA"/>
        </w:rPr>
        <w:t>уб'єкти господарювання, що здійснюють розподіл природного газу на відповідній території, зобов'язані</w:t>
      </w:r>
      <w:bookmarkStart w:id="0" w:name="n45"/>
      <w:bookmarkEnd w:id="0"/>
      <w:r w:rsidR="006107A5" w:rsidRPr="006107A5">
        <w:rPr>
          <w:lang w:val="uk-UA"/>
        </w:rPr>
        <w:t xml:space="preserve"> </w:t>
      </w:r>
      <w:r w:rsidRPr="006107A5">
        <w:rPr>
          <w:lang w:val="uk-UA"/>
        </w:rPr>
        <w:t>забезпечити встановлення лічильників газу</w:t>
      </w:r>
      <w:bookmarkStart w:id="1" w:name="n46"/>
      <w:bookmarkEnd w:id="1"/>
      <w:r w:rsidR="006107A5" w:rsidRPr="006107A5">
        <w:rPr>
          <w:lang w:val="uk-UA"/>
        </w:rPr>
        <w:t xml:space="preserve"> </w:t>
      </w:r>
      <w:r w:rsidRPr="006107A5">
        <w:rPr>
          <w:lang w:val="uk-UA"/>
        </w:rPr>
        <w:t xml:space="preserve">для населення, що проживає у квартирах та приватних будинках, </w:t>
      </w:r>
      <w:r w:rsidR="006107A5" w:rsidRPr="006107A5">
        <w:rPr>
          <w:lang w:val="uk-UA"/>
        </w:rPr>
        <w:t>у</w:t>
      </w:r>
      <w:r w:rsidRPr="006107A5">
        <w:rPr>
          <w:lang w:val="uk-UA"/>
        </w:rPr>
        <w:t xml:space="preserve"> яких газ використовується</w:t>
      </w:r>
      <w:r w:rsidR="006107A5" w:rsidRPr="006107A5">
        <w:rPr>
          <w:lang w:val="uk-UA"/>
        </w:rPr>
        <w:t xml:space="preserve"> </w:t>
      </w:r>
      <w:r w:rsidRPr="006107A5">
        <w:rPr>
          <w:rStyle w:val="rvts0"/>
          <w:lang w:val="uk-UA"/>
        </w:rPr>
        <w:t>тільки для приготування їжі</w:t>
      </w:r>
      <w:r w:rsidR="006107A5" w:rsidRPr="006107A5">
        <w:rPr>
          <w:rStyle w:val="rvts0"/>
          <w:lang w:val="uk-UA"/>
        </w:rPr>
        <w:t xml:space="preserve">, </w:t>
      </w:r>
      <w:r w:rsidR="00562E34" w:rsidRPr="006107A5">
        <w:rPr>
          <w:lang w:val="uk-UA" w:eastAsia="uk-UA"/>
        </w:rPr>
        <w:t>– до 1 січня 2023</w:t>
      </w:r>
      <w:r w:rsidRPr="006107A5">
        <w:rPr>
          <w:lang w:val="uk-UA" w:eastAsia="uk-UA"/>
        </w:rPr>
        <w:t xml:space="preserve"> р</w:t>
      </w:r>
      <w:r w:rsidR="006107A5" w:rsidRPr="006107A5">
        <w:rPr>
          <w:lang w:val="uk-UA" w:eastAsia="uk-UA"/>
        </w:rPr>
        <w:t>оку (замість «до 1 січня 2021 року» за чинною нормою).</w:t>
      </w:r>
    </w:p>
    <w:p w:rsidR="00562E34" w:rsidRPr="006107A5" w:rsidRDefault="00873AA1" w:rsidP="00562E34">
      <w:pPr>
        <w:ind w:firstLine="709"/>
        <w:jc w:val="both"/>
        <w:rPr>
          <w:bCs/>
          <w:lang w:val="uk-UA"/>
        </w:rPr>
      </w:pPr>
      <w:r w:rsidRPr="006107A5">
        <w:rPr>
          <w:lang w:val="uk-UA"/>
        </w:rPr>
        <w:t xml:space="preserve">Метою проекту, як зазначається у </w:t>
      </w:r>
      <w:r w:rsidR="006107A5" w:rsidRPr="006107A5">
        <w:rPr>
          <w:lang w:val="uk-UA"/>
        </w:rPr>
        <w:t>п</w:t>
      </w:r>
      <w:r w:rsidRPr="006107A5">
        <w:rPr>
          <w:lang w:val="uk-UA"/>
        </w:rPr>
        <w:t xml:space="preserve">ояснювальній записці до нього, є </w:t>
      </w:r>
      <w:r w:rsidR="00562E34" w:rsidRPr="006107A5">
        <w:rPr>
          <w:lang w:val="uk-UA"/>
        </w:rPr>
        <w:t>«</w:t>
      </w:r>
      <w:r w:rsidR="00562E34" w:rsidRPr="006107A5">
        <w:rPr>
          <w:bCs/>
          <w:lang w:val="uk-UA"/>
        </w:rPr>
        <w:t>виконання вимог Закону України «Про забезпечення комерційного обліку природного газу», зокрема поліпшення організації роботи із запровадження 100% комерційного обліку природного газу (для населення, що проживає у квартирах та приватних будинках, у яких природний газ використовується, зокрема для приготування їжі)».</w:t>
      </w:r>
    </w:p>
    <w:p w:rsidR="007A571E" w:rsidRPr="007A571E" w:rsidRDefault="007A571E" w:rsidP="006107A5">
      <w:pPr>
        <w:ind w:firstLine="720"/>
        <w:jc w:val="both"/>
        <w:rPr>
          <w:lang w:val="uk-UA"/>
        </w:rPr>
      </w:pPr>
      <w:r>
        <w:rPr>
          <w:lang w:val="uk-UA"/>
        </w:rPr>
        <w:t>Проект виз</w:t>
      </w:r>
      <w:r w:rsidRPr="007A571E">
        <w:rPr>
          <w:lang w:val="uk-UA"/>
        </w:rPr>
        <w:t>начений як альтернативний до проекту Закону України «</w:t>
      </w:r>
      <w:r w:rsidRPr="007A571E">
        <w:rPr>
          <w:bCs/>
          <w:shd w:val="clear" w:color="auto" w:fill="FFFFFF"/>
          <w:lang w:val="uk-UA"/>
        </w:rPr>
        <w:t>Про внесення змін до Закону України «Про забезпечення комерційного обліку природного газу» щодо термінів встановлення лічильників споживачам природного газу</w:t>
      </w:r>
      <w:r w:rsidRPr="007A571E">
        <w:rPr>
          <w:shd w:val="clear" w:color="auto" w:fill="FFFFFF"/>
          <w:lang w:val="uk-UA"/>
        </w:rPr>
        <w:t>»</w:t>
      </w:r>
      <w:r>
        <w:rPr>
          <w:shd w:val="clear" w:color="auto" w:fill="FFFFFF"/>
          <w:lang w:val="uk-UA"/>
        </w:rPr>
        <w:t xml:space="preserve"> (реєстр. № 4248 від </w:t>
      </w:r>
      <w:r w:rsidRPr="007A571E">
        <w:rPr>
          <w:lang w:val="uk-UA"/>
        </w:rPr>
        <w:t>22.10.2020</w:t>
      </w:r>
      <w:r>
        <w:rPr>
          <w:lang w:val="uk-UA"/>
        </w:rPr>
        <w:t xml:space="preserve">). Основна відмінність внесеного проекту від основного полягає у строках відтермінування відповідних приписів Закону, а також у комплексному вирішенні порушеного у проекті питання з точки зору внесення відповідних змін до взаємопов’язаних між собою </w:t>
      </w:r>
      <w:r w:rsidR="00D408EB">
        <w:rPr>
          <w:lang w:val="uk-UA"/>
        </w:rPr>
        <w:t>положень</w:t>
      </w:r>
      <w:r>
        <w:rPr>
          <w:lang w:val="uk-UA"/>
        </w:rPr>
        <w:t xml:space="preserve"> (йдеться, зокрема, про внесення змін не лише до </w:t>
      </w:r>
      <w:r w:rsidR="005F5ECC">
        <w:rPr>
          <w:lang w:val="uk-UA"/>
        </w:rPr>
        <w:t xml:space="preserve">                   </w:t>
      </w:r>
      <w:bookmarkStart w:id="2" w:name="_GoBack"/>
      <w:bookmarkEnd w:id="2"/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2, 6, як пропонується у проекті </w:t>
      </w:r>
      <w:r w:rsidR="00730D0B">
        <w:rPr>
          <w:lang w:val="uk-UA"/>
        </w:rPr>
        <w:t>реє</w:t>
      </w:r>
      <w:r>
        <w:rPr>
          <w:lang w:val="uk-UA"/>
        </w:rPr>
        <w:t>стр. № 4248, а й до ст. 5</w:t>
      </w:r>
      <w:r w:rsidR="00D408EB">
        <w:rPr>
          <w:lang w:val="uk-UA"/>
        </w:rPr>
        <w:t>)</w:t>
      </w:r>
      <w:r>
        <w:rPr>
          <w:lang w:val="uk-UA"/>
        </w:rPr>
        <w:t xml:space="preserve">. </w:t>
      </w:r>
    </w:p>
    <w:p w:rsidR="006107A5" w:rsidRPr="006107A5" w:rsidRDefault="006107A5" w:rsidP="006107A5">
      <w:pPr>
        <w:ind w:firstLine="720"/>
        <w:jc w:val="both"/>
        <w:rPr>
          <w:lang w:val="uk-UA"/>
        </w:rPr>
      </w:pPr>
      <w:r w:rsidRPr="006107A5">
        <w:rPr>
          <w:lang w:val="uk-UA"/>
        </w:rPr>
        <w:t>Головне управління, проаналізувавши внесену законодавчу пропозицію, вважає за доцільне висловити щодо неї такі міркування.</w:t>
      </w:r>
    </w:p>
    <w:p w:rsidR="006107A5" w:rsidRPr="006107A5" w:rsidRDefault="006107A5" w:rsidP="006107A5">
      <w:pPr>
        <w:ind w:firstLine="720"/>
        <w:jc w:val="both"/>
        <w:rPr>
          <w:rFonts w:eastAsia="Calibri"/>
          <w:bCs/>
          <w:lang w:val="uk-UA"/>
        </w:rPr>
      </w:pPr>
      <w:r w:rsidRPr="006107A5">
        <w:rPr>
          <w:lang w:val="uk-UA"/>
        </w:rPr>
        <w:t xml:space="preserve">На наш погляд, пропонований у проекті спосіб вирішення порушеного у ньому питання викликає обґрунтований сумнів з точки зору його дієвості, з огляду, насамперед, на незадовільний стан виконання відповідних законодавчих приписів упродовж усього терміну дії Закону – з 2012 року, у тому числі, у додатковий трирічний період, який був встановлений Законом від 21.12.2017 № 2260-VІІІ. Принагідно зауважимо, що у супровідних до </w:t>
      </w:r>
      <w:r w:rsidRPr="006107A5">
        <w:rPr>
          <w:lang w:val="uk-UA"/>
        </w:rPr>
        <w:lastRenderedPageBreak/>
        <w:t>проекту документах відсутнє належне обґрунтування внесеної пропозиції, яке базувалося б, у тому числі, на: співставній (співвідношення фактичних обсягів встановлених приладів комерційного обсягу та потреби у них) оцінці виконання відповідних законодавчих приписів з щорічною розбивкою показників у звітному періоді; розрахунках планових значень останніх та параметрів їх ресурсного забезпечення</w:t>
      </w:r>
      <w:r w:rsidR="00151338">
        <w:rPr>
          <w:lang w:val="uk-UA"/>
        </w:rPr>
        <w:t xml:space="preserve">, у тому числі, у розрізі </w:t>
      </w:r>
      <w:r w:rsidR="00151338" w:rsidRPr="00A75F78">
        <w:rPr>
          <w:shd w:val="clear" w:color="auto" w:fill="FFFFFF"/>
          <w:lang w:val="uk-UA"/>
        </w:rPr>
        <w:t>с</w:t>
      </w:r>
      <w:r w:rsidR="00151338" w:rsidRPr="00A75F78">
        <w:rPr>
          <w:lang w:val="uk-UA"/>
        </w:rPr>
        <w:t>уб'єкт</w:t>
      </w:r>
      <w:r w:rsidR="00151338">
        <w:rPr>
          <w:lang w:val="uk-UA"/>
        </w:rPr>
        <w:t>ів</w:t>
      </w:r>
      <w:r w:rsidR="00151338" w:rsidRPr="00A75F78">
        <w:rPr>
          <w:lang w:val="uk-UA"/>
        </w:rPr>
        <w:t xml:space="preserve"> господарювання, що здійснюють розподіл природного газу на відповідній території.</w:t>
      </w:r>
      <w:r w:rsidR="00151338">
        <w:rPr>
          <w:lang w:val="uk-UA"/>
        </w:rPr>
        <w:t xml:space="preserve"> Відсутність таких розрахунків не дає можливості належним чином оцінити обґрунтованість строку, на який пропонується відтермінувати відповідні приписи Закону.</w:t>
      </w:r>
      <w:r w:rsidR="00786D47">
        <w:rPr>
          <w:lang w:val="uk-UA"/>
        </w:rPr>
        <w:t xml:space="preserve"> </w:t>
      </w:r>
      <w:r w:rsidRPr="006107A5">
        <w:rPr>
          <w:lang w:val="uk-UA"/>
        </w:rPr>
        <w:t>Що ж до твердження, що «і</w:t>
      </w:r>
      <w:r w:rsidRPr="006107A5">
        <w:rPr>
          <w:rFonts w:eastAsia="Calibri"/>
          <w:bCs/>
          <w:lang w:val="uk-UA"/>
        </w:rPr>
        <w:t>нформація щодо оснащення лічильниками природного газу населення, що проживає у квартирах та приватних будинках, у яких природний газ використовується тільки для приготування їжі, додається» (п. 1 пояснювальної записки), то така інформація серед доданих до проекту документів відсутня.</w:t>
      </w:r>
    </w:p>
    <w:p w:rsidR="006107A5" w:rsidRDefault="006107A5" w:rsidP="00F2762C">
      <w:pPr>
        <w:ind w:firstLine="720"/>
        <w:jc w:val="both"/>
        <w:rPr>
          <w:lang w:val="uk-UA"/>
        </w:rPr>
      </w:pPr>
      <w:r w:rsidRPr="006107A5">
        <w:rPr>
          <w:lang w:val="uk-UA"/>
        </w:rPr>
        <w:t xml:space="preserve">Крім того, внесена законодавча пропозиція обмежується лише зміною строку виконання </w:t>
      </w:r>
      <w:r w:rsidRPr="006107A5">
        <w:rPr>
          <w:shd w:val="clear" w:color="auto" w:fill="FFFFFF"/>
          <w:lang w:val="uk-UA"/>
        </w:rPr>
        <w:t>с</w:t>
      </w:r>
      <w:r w:rsidRPr="006107A5">
        <w:rPr>
          <w:lang w:val="uk-UA"/>
        </w:rPr>
        <w:t xml:space="preserve">уб'єктами господарювання, що здійснюють розподіл природного газу на відповідній території, обов’язку щодо забезпечення встановлення лічильників газу для населення, що проживає у квартирах та приватних будинках, у яких газ використовується </w:t>
      </w:r>
      <w:r w:rsidRPr="006107A5">
        <w:rPr>
          <w:rStyle w:val="rvts0"/>
          <w:lang w:val="uk-UA"/>
        </w:rPr>
        <w:t xml:space="preserve">тільки для приготування їжі, без будь-яких змін положень, що встановлюють відповідальність за невиконання такого обов’язку. У цьому зв’язку звертаємо увагу на те, що </w:t>
      </w:r>
      <w:r w:rsidRPr="006107A5">
        <w:rPr>
          <w:lang w:val="uk-UA"/>
        </w:rPr>
        <w:t xml:space="preserve">відповідно до ч. 2 ст. 6 Закону «Національна комісія регулювання електроенергетики України застосовує до суб'єктів господарювання, що здійснюють розподіл природного газу на відповідній території, такі санкції: у разі </w:t>
      </w:r>
      <w:proofErr w:type="spellStart"/>
      <w:r w:rsidRPr="006107A5">
        <w:rPr>
          <w:lang w:val="uk-UA"/>
        </w:rPr>
        <w:t>невстановлення</w:t>
      </w:r>
      <w:proofErr w:type="spellEnd"/>
      <w:r w:rsidRPr="006107A5">
        <w:rPr>
          <w:lang w:val="uk-UA"/>
        </w:rPr>
        <w:t xml:space="preserve"> вузлів обліку природного газу та/або неприпинення розподілу природного газу споживачам, які використовують природний газ без його комерційного обліку, – застереження; у разі невжиття суб'єктом господарювання, до якого застосовано застереження, відповідних заходів – штраф у розмірі до 25 тисяч неоподатковуваних мінімумів доходів громадян». А відповідно до ч. 3 цієї ж статті «Національна комісія регулювання електроенергетики України за наявності в діяльності суб'єктів господарювання, що здійснюють розподіл природного газу на відповідній території, порушень, передбачених цим Законом, видає у межах своїх повноважень на підставі </w:t>
      </w:r>
      <w:proofErr w:type="spellStart"/>
      <w:r w:rsidRPr="006107A5">
        <w:rPr>
          <w:lang w:val="uk-UA"/>
        </w:rPr>
        <w:t>акта</w:t>
      </w:r>
      <w:proofErr w:type="spellEnd"/>
      <w:r w:rsidRPr="006107A5">
        <w:rPr>
          <w:lang w:val="uk-UA"/>
        </w:rPr>
        <w:t xml:space="preserve"> перевірки, оформленого в установленому порядку, постанови про накладення штрафів за встановленою формою. Оскарження постанов про накладення штрафів провадиться у судовому порядку. Суми стягнених штрафів зараховуються до Державного бюджету України». Водночас, у супровідних до проекту документах відсутній аналіз застосування (у разі наявності такого) вказаних приписів та оцінка їх дієвості.</w:t>
      </w:r>
    </w:p>
    <w:p w:rsidR="00F2762C" w:rsidRPr="006107A5" w:rsidRDefault="00F2762C" w:rsidP="00F2762C">
      <w:pPr>
        <w:ind w:firstLine="720"/>
        <w:jc w:val="both"/>
        <w:rPr>
          <w:lang w:val="uk-UA"/>
        </w:rPr>
      </w:pPr>
    </w:p>
    <w:p w:rsidR="006107A5" w:rsidRPr="006107A5" w:rsidRDefault="006107A5" w:rsidP="006107A5">
      <w:pPr>
        <w:ind w:firstLine="708"/>
        <w:jc w:val="both"/>
        <w:rPr>
          <w:lang w:val="uk-UA"/>
        </w:rPr>
      </w:pPr>
      <w:r w:rsidRPr="006107A5">
        <w:rPr>
          <w:lang w:val="uk-UA"/>
        </w:rPr>
        <w:t xml:space="preserve">Керівник Головного управління                                     С. </w:t>
      </w:r>
      <w:proofErr w:type="spellStart"/>
      <w:r w:rsidRPr="006107A5">
        <w:rPr>
          <w:lang w:val="uk-UA"/>
        </w:rPr>
        <w:t>Тихонюк</w:t>
      </w:r>
      <w:proofErr w:type="spellEnd"/>
    </w:p>
    <w:p w:rsidR="006107A5" w:rsidRPr="006107A5" w:rsidRDefault="006107A5" w:rsidP="00F2762C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18"/>
          <w:szCs w:val="18"/>
        </w:rPr>
      </w:pPr>
    </w:p>
    <w:p w:rsidR="00974370" w:rsidRPr="006107A5" w:rsidRDefault="006107A5" w:rsidP="00577B12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</w:pPr>
      <w:proofErr w:type="spellStart"/>
      <w:r w:rsidRPr="006107A5">
        <w:rPr>
          <w:sz w:val="20"/>
          <w:szCs w:val="20"/>
        </w:rPr>
        <w:t>Вик</w:t>
      </w:r>
      <w:proofErr w:type="spellEnd"/>
      <w:r w:rsidRPr="006107A5">
        <w:rPr>
          <w:sz w:val="20"/>
          <w:szCs w:val="20"/>
        </w:rPr>
        <w:t xml:space="preserve">.: Ю. </w:t>
      </w:r>
      <w:proofErr w:type="spellStart"/>
      <w:r w:rsidRPr="006107A5">
        <w:rPr>
          <w:sz w:val="20"/>
          <w:szCs w:val="20"/>
        </w:rPr>
        <w:t>Лисицька</w:t>
      </w:r>
      <w:proofErr w:type="spellEnd"/>
      <w:r w:rsidRPr="006107A5">
        <w:rPr>
          <w:sz w:val="20"/>
          <w:szCs w:val="20"/>
        </w:rPr>
        <w:t>, А. Мних</w:t>
      </w:r>
      <w:bookmarkStart w:id="3" w:name="o230"/>
      <w:bookmarkEnd w:id="3"/>
    </w:p>
    <w:sectPr w:rsidR="00974370" w:rsidRPr="006107A5" w:rsidSect="006107A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93" w:rsidRDefault="00A72E93">
      <w:r>
        <w:separator/>
      </w:r>
    </w:p>
  </w:endnote>
  <w:endnote w:type="continuationSeparator" w:id="0">
    <w:p w:rsidR="00A72E93" w:rsidRDefault="00A7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93" w:rsidRDefault="00A72E93">
      <w:r>
        <w:separator/>
      </w:r>
    </w:p>
  </w:footnote>
  <w:footnote w:type="continuationSeparator" w:id="0">
    <w:p w:rsidR="00A72E93" w:rsidRDefault="00A7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4886"/>
      <w:docPartObj>
        <w:docPartGallery w:val="Page Numbers (Top of Page)"/>
        <w:docPartUnique/>
      </w:docPartObj>
    </w:sdtPr>
    <w:sdtEndPr/>
    <w:sdtContent>
      <w:p w:rsidR="006107A5" w:rsidRDefault="00A72E9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7A5" w:rsidRDefault="00610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A5" w:rsidRPr="009F0B11" w:rsidRDefault="006107A5" w:rsidP="006107A5">
    <w:pPr>
      <w:jc w:val="right"/>
      <w:rPr>
        <w:sz w:val="20"/>
        <w:szCs w:val="20"/>
        <w:lang w:val="uk-UA"/>
      </w:rPr>
    </w:pPr>
    <w:r w:rsidRPr="009F0B11">
      <w:rPr>
        <w:sz w:val="20"/>
        <w:szCs w:val="20"/>
        <w:lang w:val="uk-UA"/>
      </w:rPr>
      <w:t xml:space="preserve">До </w:t>
    </w:r>
    <w:r>
      <w:rPr>
        <w:sz w:val="20"/>
        <w:szCs w:val="20"/>
        <w:lang w:val="uk-UA"/>
      </w:rPr>
      <w:t>реєстр. № 4248-1 від 05.11.2020</w:t>
    </w:r>
  </w:p>
  <w:p w:rsidR="006107A5" w:rsidRDefault="006107A5" w:rsidP="006107A5">
    <w:pPr>
      <w:jc w:val="right"/>
      <w:rPr>
        <w:sz w:val="20"/>
        <w:szCs w:val="20"/>
        <w:lang w:val="uk-UA"/>
      </w:rPr>
    </w:pPr>
    <w:r w:rsidRPr="009F0B11">
      <w:rPr>
        <w:sz w:val="20"/>
        <w:szCs w:val="20"/>
        <w:lang w:val="uk-UA"/>
      </w:rPr>
      <w:t>Народний депутат України</w:t>
    </w:r>
  </w:p>
  <w:p w:rsidR="006107A5" w:rsidRPr="006107A5" w:rsidRDefault="006107A5" w:rsidP="006107A5">
    <w:pPr>
      <w:jc w:val="right"/>
      <w:rPr>
        <w:lang w:val="uk-UA"/>
      </w:rPr>
    </w:pPr>
    <w:r>
      <w:rPr>
        <w:sz w:val="20"/>
        <w:szCs w:val="20"/>
        <w:lang w:val="uk-UA"/>
      </w:rPr>
      <w:t xml:space="preserve">С. </w:t>
    </w:r>
    <w:proofErr w:type="spellStart"/>
    <w:r>
      <w:rPr>
        <w:sz w:val="20"/>
        <w:szCs w:val="20"/>
        <w:lang w:val="uk-UA"/>
      </w:rPr>
      <w:t>Шахов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A1"/>
    <w:rsid w:val="00014E9D"/>
    <w:rsid w:val="000217A3"/>
    <w:rsid w:val="00122E15"/>
    <w:rsid w:val="001379D9"/>
    <w:rsid w:val="00151338"/>
    <w:rsid w:val="00414432"/>
    <w:rsid w:val="00425819"/>
    <w:rsid w:val="00562E34"/>
    <w:rsid w:val="00577B12"/>
    <w:rsid w:val="005F5ECC"/>
    <w:rsid w:val="006107A5"/>
    <w:rsid w:val="007219E3"/>
    <w:rsid w:val="00730D0B"/>
    <w:rsid w:val="00786D47"/>
    <w:rsid w:val="007A571E"/>
    <w:rsid w:val="007D7241"/>
    <w:rsid w:val="00873AA1"/>
    <w:rsid w:val="00974370"/>
    <w:rsid w:val="009A1280"/>
    <w:rsid w:val="00A563A7"/>
    <w:rsid w:val="00A72E93"/>
    <w:rsid w:val="00AE261B"/>
    <w:rsid w:val="00AE7AA8"/>
    <w:rsid w:val="00D408EB"/>
    <w:rsid w:val="00EB5E96"/>
    <w:rsid w:val="00F12526"/>
    <w:rsid w:val="00F2762C"/>
    <w:rsid w:val="00F67B3E"/>
    <w:rsid w:val="00FC34AC"/>
    <w:rsid w:val="00FE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05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A1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rsid w:val="00873AA1"/>
    <w:pPr>
      <w:spacing w:after="120"/>
    </w:pPr>
    <w:rPr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873AA1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873AA1"/>
  </w:style>
  <w:style w:type="paragraph" w:styleId="a4">
    <w:name w:val="header"/>
    <w:basedOn w:val="a"/>
    <w:link w:val="a5"/>
    <w:uiPriority w:val="99"/>
    <w:rsid w:val="006107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107A5"/>
    <w:rPr>
      <w:sz w:val="28"/>
      <w:szCs w:val="28"/>
      <w:lang w:val="ru-RU" w:eastAsia="ru-RU"/>
    </w:rPr>
  </w:style>
  <w:style w:type="paragraph" w:styleId="a6">
    <w:name w:val="footer"/>
    <w:basedOn w:val="a"/>
    <w:link w:val="a7"/>
    <w:rsid w:val="006107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107A5"/>
    <w:rPr>
      <w:sz w:val="28"/>
      <w:szCs w:val="28"/>
      <w:lang w:val="ru-RU" w:eastAsia="ru-RU"/>
    </w:rPr>
  </w:style>
  <w:style w:type="paragraph" w:styleId="a8">
    <w:name w:val="Balloon Text"/>
    <w:basedOn w:val="a"/>
    <w:link w:val="a9"/>
    <w:semiHidden/>
    <w:unhideWhenUsed/>
    <w:rsid w:val="005F5EC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5F5EC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2020-12-10T12:04:00Z</dcterms:created>
  <dcterms:modified xsi:type="dcterms:W3CDTF">2020-12-10T12:11:00Z</dcterms:modified>
</cp:coreProperties>
</file>