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E2" w:rsidRDefault="00571C5B"/>
    <w:p w:rsidR="00521CF6" w:rsidRDefault="00521CF6"/>
    <w:p w:rsidR="00423425" w:rsidRDefault="00423425" w:rsidP="002146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50E44" w:rsidRPr="00214611" w:rsidRDefault="00750E44" w:rsidP="002146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461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ВИСНОВОК</w:t>
      </w:r>
    </w:p>
    <w:p w:rsidR="00750E44" w:rsidRPr="00214611" w:rsidRDefault="00750E44" w:rsidP="002146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461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проект Закону України «Про внесення зміни до статті 12 Закону України «Про Конституційний Суд України» (щодо вдосконалення конкурсних засад відбору кандидатур на посаду</w:t>
      </w:r>
    </w:p>
    <w:p w:rsidR="00750E44" w:rsidRPr="00214611" w:rsidRDefault="00750E44" w:rsidP="002146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461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судді Конституційного Суду України)»</w:t>
      </w:r>
    </w:p>
    <w:p w:rsidR="00750E44" w:rsidRPr="00214611" w:rsidRDefault="00750E44" w:rsidP="0021461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50E44" w:rsidRPr="00EC0301" w:rsidRDefault="00750E44" w:rsidP="0042342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0301">
        <w:rPr>
          <w:rFonts w:ascii="Times New Roman" w:hAnsi="Times New Roman" w:cs="Times New Roman"/>
          <w:bCs/>
          <w:sz w:val="28"/>
          <w:szCs w:val="28"/>
          <w:lang w:val="uk-UA"/>
        </w:rPr>
        <w:t>У Головному управлінні розглянуто поданий з</w:t>
      </w:r>
      <w:r w:rsidR="006B70DE" w:rsidRPr="00EC0301">
        <w:rPr>
          <w:rFonts w:ascii="Times New Roman" w:hAnsi="Times New Roman" w:cs="Times New Roman"/>
          <w:bCs/>
          <w:sz w:val="28"/>
          <w:szCs w:val="28"/>
          <w:lang w:val="uk-UA"/>
        </w:rPr>
        <w:t>аконопроект, яким пропонуються</w:t>
      </w:r>
      <w:r w:rsidRPr="00EC03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зміни до Закону України «Про Конституційний Суд України» (далі – Закон) щодо участі у </w:t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процедурі конкурсного відбору суддів Конституційного Суду України Громадської </w:t>
      </w:r>
      <w:r w:rsidR="00EC0301" w:rsidRPr="00B41FFE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ади міжнародних експертів. Зокрема, відповідно до нового припису, яким пропонується доповнити </w:t>
      </w:r>
      <w:r w:rsidR="00C16153" w:rsidRPr="00C161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</w:t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>ч. 5 ст. 12 Закону</w:t>
      </w:r>
      <w:r w:rsidR="00423425" w:rsidRPr="00B41FFE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встановлено, що «з метою сприяння Президенту України, Верховній Раді України, з’їзду суддів України у встановленні відповідності кандидатів критеріям доброчесності участь у вивченні конкурсною комісією, Комітетом, Радою суддів України документів та відомостей, наданих кандидатами, та співбесідах з ними беруть члени Громадської ради міжнародних експертів, утвореної відповідно до Закону України </w:t>
      </w:r>
      <w:r w:rsidR="00EC0301" w:rsidRPr="00B41FFE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>«Про Вищий антикорупційний суд». За результатами вивчення документів, наданих кандидатом, та співбесіди з ним, члени Громадської ради міжнародних експертів надають висновок щодо його відповідності критеріям доброчесності, який додається</w:t>
      </w:r>
      <w:r w:rsidRPr="00EC03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рекомендації відповідно конкурсної комісії, Комітету, Ради суддів України».</w:t>
      </w:r>
    </w:p>
    <w:p w:rsidR="00750E44" w:rsidRPr="00EC0301" w:rsidRDefault="00750E44" w:rsidP="0042342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03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результатами аналізу поданого законопроекту Головне управління вважає за необхідне висловити наступні міркування.</w:t>
      </w:r>
    </w:p>
    <w:p w:rsidR="009E1EA0" w:rsidRPr="00B41FFE" w:rsidRDefault="00750E44" w:rsidP="0042342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0301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="006B70DE" w:rsidRPr="00EC03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B34AD" w:rsidRPr="00EC0301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ст. 148 Конституції України «</w:t>
      </w:r>
      <w:r w:rsidR="00423425" w:rsidRPr="00EC0301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5B34AD" w:rsidRPr="00EC03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уддею Конституційного Суду України може бути громадянин України, який володіє державною мовою, на день призначення досяг сорока років, має вищу юридичну освіту і стаж професійної діяльності у сфері права щонайменше п’ятнадцять років, </w:t>
      </w:r>
      <w:r w:rsidR="005B34AD" w:rsidRPr="00EC0301">
        <w:rPr>
          <w:rFonts w:ascii="Times New Roman" w:hAnsi="Times New Roman" w:cs="Times New Roman"/>
          <w:bCs/>
          <w:i/>
          <w:sz w:val="28"/>
          <w:szCs w:val="28"/>
          <w:lang w:val="uk-UA"/>
        </w:rPr>
        <w:t>високі моральні якост</w:t>
      </w:r>
      <w:r w:rsidR="005B34AD" w:rsidRPr="00EC03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та є правником із </w:t>
      </w:r>
      <w:r w:rsidR="005B34AD" w:rsidRPr="00B41FFE">
        <w:rPr>
          <w:rFonts w:ascii="Times New Roman" w:hAnsi="Times New Roman" w:cs="Times New Roman"/>
          <w:bCs/>
          <w:sz w:val="28"/>
          <w:szCs w:val="28"/>
          <w:lang w:val="uk-UA"/>
        </w:rPr>
        <w:t>визнаним рівнем компетентності».</w:t>
      </w:r>
    </w:p>
    <w:p w:rsidR="00750E44" w:rsidRPr="00B41FFE" w:rsidRDefault="00750E44" w:rsidP="0042342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>Отже</w:t>
      </w:r>
      <w:r w:rsidR="006B70DE" w:rsidRPr="00B41FFE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виходячи з вимог Конституції України</w:t>
      </w:r>
      <w:r w:rsidR="006B70DE" w:rsidRPr="00B41FFE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предметом перевірки кандидатів на посаду суддів Конституційного Суду </w:t>
      </w:r>
      <w:r w:rsidR="00EC0301"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України </w:t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мають бути </w:t>
      </w:r>
      <w:r w:rsidRPr="00B41FFE">
        <w:rPr>
          <w:rFonts w:ascii="Times New Roman" w:hAnsi="Times New Roman" w:cs="Times New Roman"/>
          <w:bCs/>
          <w:i/>
          <w:sz w:val="28"/>
          <w:szCs w:val="28"/>
          <w:lang w:val="uk-UA"/>
        </w:rPr>
        <w:t>моральні якості</w:t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претендентів. Проте у проекті йдеться про перевірку </w:t>
      </w:r>
      <w:r w:rsidRPr="00B41FFE">
        <w:rPr>
          <w:rFonts w:ascii="Times New Roman" w:hAnsi="Times New Roman" w:cs="Times New Roman"/>
          <w:bCs/>
          <w:i/>
          <w:sz w:val="28"/>
          <w:szCs w:val="28"/>
          <w:lang w:val="uk-UA"/>
        </w:rPr>
        <w:t>відповідності кандидатів критеріям доброчесності</w:t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>, що не повн</w:t>
      </w:r>
      <w:r w:rsidR="00423425" w:rsidRPr="00B41FFE">
        <w:rPr>
          <w:rFonts w:ascii="Times New Roman" w:hAnsi="Times New Roman" w:cs="Times New Roman"/>
          <w:bCs/>
          <w:sz w:val="28"/>
          <w:szCs w:val="28"/>
          <w:lang w:val="uk-UA"/>
        </w:rPr>
        <w:t>ою</w:t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мір</w:t>
      </w:r>
      <w:r w:rsidR="00423425" w:rsidRPr="00B41FFE">
        <w:rPr>
          <w:rFonts w:ascii="Times New Roman" w:hAnsi="Times New Roman" w:cs="Times New Roman"/>
          <w:bCs/>
          <w:sz w:val="28"/>
          <w:szCs w:val="28"/>
          <w:lang w:val="uk-UA"/>
        </w:rPr>
        <w:t>ою</w:t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узгоджується в вимогами Основного Закону</w:t>
      </w:r>
      <w:r w:rsidR="00EC0301"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</w:t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5604F" w:rsidRPr="00B41FFE" w:rsidRDefault="00750E44" w:rsidP="0042342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зв’язку з цим слід звернути увагу, що критерій доброчесності використовується для оцінювання кандидатів </w:t>
      </w:r>
      <w:r w:rsidR="006B70DE" w:rsidRPr="00B41FFE">
        <w:rPr>
          <w:rFonts w:ascii="Times New Roman" w:hAnsi="Times New Roman" w:cs="Times New Roman"/>
          <w:bCs/>
          <w:sz w:val="28"/>
          <w:szCs w:val="28"/>
          <w:lang w:val="uk-UA"/>
        </w:rPr>
        <w:t>при призначенні</w:t>
      </w:r>
      <w:r w:rsidR="0045604F"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посаду суддів</w:t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>. Зокрема, у ст. 127 Конституції України встановлено, що</w:t>
      </w:r>
      <w:r w:rsidRPr="00EC03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«на посаду судді може бути призначений громадянин України, не молодший тридцяти та не старший шістдесяти п’яти років, який має вищу юридичну освіту і стаж професійної діяльності у сфері права щонайменше п’ять </w:t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років, </w:t>
      </w:r>
      <w:r w:rsidR="00C16153" w:rsidRPr="00C161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</w:t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є компетентним, </w:t>
      </w:r>
      <w:r w:rsidRPr="00B41FFE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доброчесним</w:t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володіє державною мовою</w:t>
      </w:r>
      <w:r w:rsidR="00423425"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>…». При цьому</w:t>
      </w:r>
      <w:r w:rsidR="00EC0301" w:rsidRPr="00B41FFE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Законом України «Про судоустрій та статус суддів» детальн</w:t>
      </w:r>
      <w:r w:rsidR="006B70DE" w:rsidRPr="00B41FFE">
        <w:rPr>
          <w:rFonts w:ascii="Times New Roman" w:hAnsi="Times New Roman" w:cs="Times New Roman"/>
          <w:bCs/>
          <w:sz w:val="28"/>
          <w:szCs w:val="28"/>
          <w:lang w:val="uk-UA"/>
        </w:rPr>
        <w:t>о регламентується подання суддею</w:t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декларації доброчесності (ст. 62 та ін. згаданого </w:t>
      </w:r>
      <w:r w:rsidR="00423425" w:rsidRPr="00B41FFE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>акону).</w:t>
      </w:r>
      <w:r w:rsidR="0045604F"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</w:t>
      </w:r>
      <w:r w:rsidR="00423425"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стосується</w:t>
      </w:r>
      <w:r w:rsidR="0045604F"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суддів Конституційного Суду України, </w:t>
      </w:r>
      <w:r w:rsidR="00423425"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то </w:t>
      </w:r>
      <w:r w:rsidR="0045604F"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хоча ч. 4 ст. 12 Закону вимагає від кандидатів на посаду судді Конституційного Суду України подання декларації доброчесності судді, проте у Законі не розкривається її зміст. </w:t>
      </w:r>
    </w:p>
    <w:p w:rsidR="00750E44" w:rsidRPr="00B41FFE" w:rsidRDefault="00750E44" w:rsidP="0042342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>Отже</w:t>
      </w:r>
      <w:r w:rsidR="00965F7B" w:rsidRPr="00B41FFE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відсутності у Конституції України безпосередньої вказівки щодо відповідності суддів Конституційного Суду України критеріям доброчесності та відповідно відсутності у Законі </w:t>
      </w:r>
      <w:r w:rsidR="00423425" w:rsidRPr="00B41FFE">
        <w:rPr>
          <w:rFonts w:ascii="Times New Roman" w:hAnsi="Times New Roman" w:cs="Times New Roman"/>
          <w:bCs/>
          <w:sz w:val="28"/>
          <w:szCs w:val="28"/>
          <w:lang w:val="uk-UA"/>
        </w:rPr>
        <w:t>критеріїв доброчесності</w:t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проекті пропонується надати Громадській </w:t>
      </w:r>
      <w:r w:rsidR="00A94D08" w:rsidRPr="00B41FFE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>аді міжнародних експ</w:t>
      </w:r>
      <w:r w:rsidR="00965F7B" w:rsidRPr="00B41FFE">
        <w:rPr>
          <w:rFonts w:ascii="Times New Roman" w:hAnsi="Times New Roman" w:cs="Times New Roman"/>
          <w:bCs/>
          <w:sz w:val="28"/>
          <w:szCs w:val="28"/>
          <w:lang w:val="uk-UA"/>
        </w:rPr>
        <w:t>ертів повноваження щодо</w:t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оцінювання кандидатів на пос</w:t>
      </w:r>
      <w:r w:rsidR="00965F7B" w:rsidRPr="00B41FFE">
        <w:rPr>
          <w:rFonts w:ascii="Times New Roman" w:hAnsi="Times New Roman" w:cs="Times New Roman"/>
          <w:bCs/>
          <w:sz w:val="28"/>
          <w:szCs w:val="28"/>
          <w:lang w:val="uk-UA"/>
        </w:rPr>
        <w:t>ади суддів Конституційного Суду</w:t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 на предмет відповідності </w:t>
      </w:r>
      <w:r w:rsidRPr="00B41FFE">
        <w:rPr>
          <w:rFonts w:ascii="Times New Roman" w:hAnsi="Times New Roman" w:cs="Times New Roman"/>
          <w:bCs/>
          <w:i/>
          <w:sz w:val="28"/>
          <w:szCs w:val="28"/>
          <w:lang w:val="uk-UA"/>
        </w:rPr>
        <w:t>критеріям доброчесності</w:t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965F7B"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огляду на наведене запропоновані новели проекту не </w:t>
      </w:r>
      <w:r w:rsidR="00423425" w:rsidRPr="00B41FFE">
        <w:rPr>
          <w:rFonts w:ascii="Times New Roman" w:hAnsi="Times New Roman" w:cs="Times New Roman"/>
          <w:bCs/>
          <w:sz w:val="28"/>
          <w:szCs w:val="28"/>
          <w:lang w:val="uk-UA"/>
        </w:rPr>
        <w:t>виглядають</w:t>
      </w:r>
      <w:r w:rsidR="00965F7B"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достатньо обґрунтованими. </w:t>
      </w:r>
    </w:p>
    <w:p w:rsidR="00750E44" w:rsidRPr="00B41FFE" w:rsidRDefault="00750E44" w:rsidP="00423425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41FFE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E0D7E" w:rsidRPr="00B41FFE">
        <w:rPr>
          <w:rFonts w:ascii="Times New Roman" w:hAnsi="Times New Roman" w:cs="Times New Roman"/>
          <w:bCs/>
          <w:sz w:val="28"/>
          <w:szCs w:val="28"/>
          <w:lang w:val="uk-UA"/>
        </w:rPr>
        <w:t>У проекті</w:t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передбачено</w:t>
      </w:r>
      <w:r w:rsidR="000E0D7E" w:rsidRPr="00B41FFE">
        <w:rPr>
          <w:rFonts w:ascii="Times New Roman" w:hAnsi="Times New Roman" w:cs="Times New Roman"/>
          <w:bCs/>
          <w:sz w:val="28"/>
          <w:szCs w:val="28"/>
          <w:lang w:val="uk-UA"/>
        </w:rPr>
        <w:t>, що</w:t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«участь у вивченні конкурсною комісією, Комітетом, Радою суддів України документів та відомостей, наданих кандидатами, та співбесідах з ними беруть члени Громадської ради міжнародних експертів, утвореної відповідно до Закону України </w:t>
      </w:r>
      <w:r w:rsidR="00A94D08" w:rsidRPr="00B41FFE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>«Про Вищий антикорупційний суд»</w:t>
      </w:r>
      <w:r w:rsidR="00A94D08" w:rsidRPr="00B41FFE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(оновлений припис ч. 5 ст. 12 Закону).</w:t>
      </w:r>
    </w:p>
    <w:p w:rsidR="00750E44" w:rsidRPr="00B41FFE" w:rsidRDefault="00B41FFE" w:rsidP="0042342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>Однак</w:t>
      </w:r>
      <w:r w:rsidR="000E0D7E"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згідно </w:t>
      </w:r>
      <w:r w:rsidR="00423425"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зі </w:t>
      </w:r>
      <w:r w:rsidR="00750E44" w:rsidRPr="00B41FFE">
        <w:rPr>
          <w:rFonts w:ascii="Times New Roman" w:hAnsi="Times New Roman" w:cs="Times New Roman"/>
          <w:bCs/>
          <w:sz w:val="28"/>
          <w:szCs w:val="28"/>
          <w:lang w:val="uk-UA"/>
        </w:rPr>
        <w:t>ст. 9 Закону України «Про Вищий антикорупційний суд»</w:t>
      </w:r>
      <w:r w:rsidR="00423425"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50E44" w:rsidRPr="00B41FFE">
        <w:rPr>
          <w:rFonts w:ascii="Times New Roman" w:hAnsi="Times New Roman" w:cs="Times New Roman"/>
          <w:bCs/>
          <w:sz w:val="28"/>
          <w:szCs w:val="28"/>
          <w:lang w:val="uk-UA"/>
        </w:rPr>
        <w:t>«Громадська рада міжнародних експертів утворюється строком на шість років Вищою кваліфікаційною комісією суддів України для сприяння їй у підготовці рішень з питань призначення на посади суддів Вищого антикорупційного суду та є її допоміжним органом».</w:t>
      </w:r>
    </w:p>
    <w:p w:rsidR="00750E44" w:rsidRPr="00EC0301" w:rsidRDefault="00750E44" w:rsidP="00423425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>Вважаємо, що залучення до процедури</w:t>
      </w:r>
      <w:r w:rsidR="0045604F"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</w:t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бору кандидатів на посади суддів Конституційного Суду України </w:t>
      </w:r>
      <w:r w:rsidRPr="00B41FFE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Громадської </w:t>
      </w:r>
      <w:r w:rsidR="00A94D08" w:rsidRPr="00B41FFE">
        <w:rPr>
          <w:rFonts w:ascii="Times New Roman" w:hAnsi="Times New Roman" w:cs="Times New Roman"/>
          <w:bCs/>
          <w:i/>
          <w:sz w:val="28"/>
          <w:szCs w:val="28"/>
          <w:lang w:val="uk-UA"/>
        </w:rPr>
        <w:t>р</w:t>
      </w:r>
      <w:r w:rsidRPr="00B41FFE">
        <w:rPr>
          <w:rFonts w:ascii="Times New Roman" w:hAnsi="Times New Roman" w:cs="Times New Roman"/>
          <w:bCs/>
          <w:i/>
          <w:sz w:val="28"/>
          <w:szCs w:val="28"/>
          <w:lang w:val="uk-UA"/>
        </w:rPr>
        <w:t>ади, яка ств</w:t>
      </w:r>
      <w:r w:rsidR="009F2A21" w:rsidRPr="00B41FFE">
        <w:rPr>
          <w:rFonts w:ascii="Times New Roman" w:hAnsi="Times New Roman" w:cs="Times New Roman"/>
          <w:bCs/>
          <w:i/>
          <w:sz w:val="28"/>
          <w:szCs w:val="28"/>
          <w:lang w:val="uk-UA"/>
        </w:rPr>
        <w:t>орена для сприяння у призначенні</w:t>
      </w:r>
      <w:r w:rsidRPr="00B41FFE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суддів антикорупційного суду</w:t>
      </w:r>
      <w:r w:rsidR="009D6765" w:rsidRPr="00B41FFE">
        <w:rPr>
          <w:rFonts w:ascii="Times New Roman" w:hAnsi="Times New Roman" w:cs="Times New Roman"/>
          <w:bCs/>
          <w:i/>
          <w:sz w:val="28"/>
          <w:szCs w:val="28"/>
          <w:lang w:val="uk-UA"/>
        </w:rPr>
        <w:t>,</w:t>
      </w:r>
      <w:r w:rsidRPr="00B4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 принаймні дискусійним, адже Конституційний Суд України не належить</w:t>
      </w:r>
      <w:r w:rsidRPr="00EC03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</w:t>
      </w:r>
      <w:r w:rsidR="00FC58D9" w:rsidRPr="00FC58D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bookmarkStart w:id="0" w:name="_GoBack"/>
      <w:bookmarkEnd w:id="0"/>
      <w:r w:rsidRPr="00EC03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судово</w:t>
      </w:r>
      <w:r w:rsidR="00D57BF1" w:rsidRPr="00EC0301">
        <w:rPr>
          <w:rFonts w:ascii="Times New Roman" w:hAnsi="Times New Roman" w:cs="Times New Roman"/>
          <w:bCs/>
          <w:sz w:val="28"/>
          <w:szCs w:val="28"/>
          <w:lang w:val="uk-UA"/>
        </w:rPr>
        <w:t>ї гілки влади.</w:t>
      </w:r>
    </w:p>
    <w:p w:rsidR="00750E44" w:rsidRPr="00214611" w:rsidRDefault="00750E44" w:rsidP="0042342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50E44" w:rsidRPr="00214611" w:rsidRDefault="00750E44" w:rsidP="0042342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50E44" w:rsidRPr="00214611" w:rsidRDefault="00750E44" w:rsidP="0042342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146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Керівник Головного управління             </w:t>
      </w:r>
      <w:r w:rsidR="000364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</w:t>
      </w:r>
      <w:r w:rsidRPr="002146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4234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2146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С. </w:t>
      </w:r>
      <w:proofErr w:type="spellStart"/>
      <w:r w:rsidRPr="00214611">
        <w:rPr>
          <w:rFonts w:ascii="Times New Roman" w:hAnsi="Times New Roman" w:cs="Times New Roman"/>
          <w:bCs/>
          <w:sz w:val="28"/>
          <w:szCs w:val="28"/>
          <w:lang w:val="uk-UA"/>
        </w:rPr>
        <w:t>Тихонюк</w:t>
      </w:r>
      <w:proofErr w:type="spellEnd"/>
    </w:p>
    <w:p w:rsidR="00750E44" w:rsidRPr="00214611" w:rsidRDefault="00750E44" w:rsidP="0042342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D6765" w:rsidRDefault="00750E44" w:rsidP="00423425">
      <w:pPr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45604F">
        <w:rPr>
          <w:rFonts w:ascii="Times New Roman" w:hAnsi="Times New Roman" w:cs="Times New Roman"/>
          <w:bCs/>
          <w:lang w:val="uk-UA"/>
        </w:rPr>
        <w:t xml:space="preserve">          </w:t>
      </w:r>
    </w:p>
    <w:p w:rsidR="00750E44" w:rsidRPr="00423425" w:rsidRDefault="00750E44" w:rsidP="00423425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proofErr w:type="spellStart"/>
      <w:r w:rsidRPr="00423425">
        <w:rPr>
          <w:rFonts w:ascii="Times New Roman" w:hAnsi="Times New Roman" w:cs="Times New Roman"/>
          <w:bCs/>
          <w:sz w:val="20"/>
          <w:szCs w:val="20"/>
          <w:lang w:val="uk-UA"/>
        </w:rPr>
        <w:t>Вик</w:t>
      </w:r>
      <w:proofErr w:type="spellEnd"/>
      <w:r w:rsidRPr="00423425">
        <w:rPr>
          <w:rFonts w:ascii="Times New Roman" w:hAnsi="Times New Roman" w:cs="Times New Roman"/>
          <w:bCs/>
          <w:sz w:val="20"/>
          <w:szCs w:val="20"/>
          <w:lang w:val="uk-UA"/>
        </w:rPr>
        <w:t>. О. Мельник</w:t>
      </w:r>
    </w:p>
    <w:p w:rsidR="00750E44" w:rsidRPr="00423425" w:rsidRDefault="00750E44" w:rsidP="00214611">
      <w:pPr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750E44" w:rsidRPr="00214611" w:rsidRDefault="00750E44" w:rsidP="0021461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583F" w:rsidRPr="00214611" w:rsidRDefault="0053583F" w:rsidP="0021461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583F" w:rsidRPr="00214611" w:rsidRDefault="0053583F" w:rsidP="0021461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1CF6" w:rsidRPr="00521CF6" w:rsidRDefault="00521CF6">
      <w:pPr>
        <w:rPr>
          <w:lang w:val="pl-PL"/>
        </w:rPr>
      </w:pPr>
    </w:p>
    <w:sectPr w:rsidR="00521CF6" w:rsidRPr="00521CF6" w:rsidSect="00521CF6">
      <w:headerReference w:type="even" r:id="rId6"/>
      <w:headerReference w:type="default" r:id="rId7"/>
      <w:headerReference w:type="firs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5B" w:rsidRDefault="00571C5B" w:rsidP="00521CF6">
      <w:r>
        <w:separator/>
      </w:r>
    </w:p>
  </w:endnote>
  <w:endnote w:type="continuationSeparator" w:id="0">
    <w:p w:rsidR="00571C5B" w:rsidRDefault="00571C5B" w:rsidP="0052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5B" w:rsidRDefault="00571C5B" w:rsidP="00521CF6">
      <w:r>
        <w:separator/>
      </w:r>
    </w:p>
  </w:footnote>
  <w:footnote w:type="continuationSeparator" w:id="0">
    <w:p w:rsidR="00571C5B" w:rsidRDefault="00571C5B" w:rsidP="0052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98916718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521CF6" w:rsidRDefault="00521CF6" w:rsidP="004A2F91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521CF6" w:rsidRDefault="00521CF6" w:rsidP="00521CF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417756500"/>
      <w:docPartObj>
        <w:docPartGallery w:val="Page Numbers (Top of Page)"/>
        <w:docPartUnique/>
      </w:docPartObj>
    </w:sdtPr>
    <w:sdtEndPr>
      <w:rPr>
        <w:rStyle w:val="a5"/>
        <w:rFonts w:ascii="Times New Roman" w:hAnsi="Times New Roman" w:cs="Times New Roman"/>
        <w:sz w:val="28"/>
        <w:szCs w:val="28"/>
      </w:rPr>
    </w:sdtEndPr>
    <w:sdtContent>
      <w:p w:rsidR="00521CF6" w:rsidRPr="00423425" w:rsidRDefault="00521CF6" w:rsidP="004A2F91">
        <w:pPr>
          <w:pStyle w:val="a3"/>
          <w:framePr w:wrap="none" w:vAnchor="text" w:hAnchor="margin" w:xAlign="right" w:y="1"/>
          <w:rPr>
            <w:rStyle w:val="a5"/>
            <w:rFonts w:ascii="Times New Roman" w:hAnsi="Times New Roman" w:cs="Times New Roman"/>
            <w:sz w:val="28"/>
            <w:szCs w:val="28"/>
          </w:rPr>
        </w:pPr>
        <w:r w:rsidRPr="00423425">
          <w:rPr>
            <w:rStyle w:val="a5"/>
            <w:rFonts w:ascii="Times New Roman" w:hAnsi="Times New Roman" w:cs="Times New Roman"/>
            <w:sz w:val="28"/>
            <w:szCs w:val="28"/>
          </w:rPr>
          <w:fldChar w:fldCharType="begin"/>
        </w:r>
        <w:r w:rsidRPr="00423425">
          <w:rPr>
            <w:rStyle w:val="a5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423425">
          <w:rPr>
            <w:rStyle w:val="a5"/>
            <w:rFonts w:ascii="Times New Roman" w:hAnsi="Times New Roman" w:cs="Times New Roman"/>
            <w:sz w:val="28"/>
            <w:szCs w:val="28"/>
          </w:rPr>
          <w:fldChar w:fldCharType="separate"/>
        </w:r>
        <w:r w:rsidR="00FC58D9">
          <w:rPr>
            <w:rStyle w:val="a5"/>
            <w:rFonts w:ascii="Times New Roman" w:hAnsi="Times New Roman" w:cs="Times New Roman"/>
            <w:noProof/>
            <w:sz w:val="28"/>
            <w:szCs w:val="28"/>
          </w:rPr>
          <w:t>2</w:t>
        </w:r>
        <w:r w:rsidRPr="00423425">
          <w:rPr>
            <w:rStyle w:val="a5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21CF6" w:rsidRPr="00423425" w:rsidRDefault="00521CF6" w:rsidP="00521CF6">
    <w:pPr>
      <w:pStyle w:val="a3"/>
      <w:ind w:right="360"/>
      <w:rPr>
        <w:rFonts w:ascii="Times New Roman" w:hAnsi="Times New Roman" w:cs="Times New Roman"/>
        <w:sz w:val="28"/>
        <w:szCs w:val="28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F6" w:rsidRPr="0053583F" w:rsidRDefault="00214611" w:rsidP="0053583F">
    <w:pPr>
      <w:pStyle w:val="a3"/>
      <w:jc w:val="right"/>
      <w:rPr>
        <w:rFonts w:ascii="Times New Roman" w:hAnsi="Times New Roman" w:cs="Times New Roman"/>
        <w:sz w:val="20"/>
        <w:szCs w:val="20"/>
        <w:lang w:val="uk-UA"/>
      </w:rPr>
    </w:pPr>
    <w:r>
      <w:rPr>
        <w:rFonts w:ascii="Times New Roman" w:hAnsi="Times New Roman" w:cs="Times New Roman"/>
        <w:sz w:val="20"/>
        <w:szCs w:val="20"/>
        <w:lang w:val="uk-UA"/>
      </w:rPr>
      <w:t>До реєстр.</w:t>
    </w:r>
    <w:r w:rsidR="00423425">
      <w:rPr>
        <w:rFonts w:ascii="Times New Roman" w:hAnsi="Times New Roman" w:cs="Times New Roman"/>
        <w:sz w:val="20"/>
        <w:szCs w:val="20"/>
        <w:lang w:val="uk-UA"/>
      </w:rPr>
      <w:t xml:space="preserve"> </w:t>
    </w:r>
    <w:r>
      <w:rPr>
        <w:rFonts w:ascii="Times New Roman" w:hAnsi="Times New Roman" w:cs="Times New Roman"/>
        <w:sz w:val="20"/>
        <w:szCs w:val="20"/>
        <w:lang w:val="uk-UA"/>
      </w:rPr>
      <w:t>№</w:t>
    </w:r>
    <w:r w:rsidR="00423425">
      <w:rPr>
        <w:rFonts w:ascii="Times New Roman" w:hAnsi="Times New Roman" w:cs="Times New Roman"/>
        <w:sz w:val="20"/>
        <w:szCs w:val="20"/>
        <w:lang w:val="uk-UA"/>
      </w:rPr>
      <w:t xml:space="preserve"> </w:t>
    </w:r>
    <w:r>
      <w:rPr>
        <w:rFonts w:ascii="Times New Roman" w:hAnsi="Times New Roman" w:cs="Times New Roman"/>
        <w:sz w:val="20"/>
        <w:szCs w:val="20"/>
        <w:lang w:val="uk-UA"/>
      </w:rPr>
      <w:t>4339 від 06.11</w:t>
    </w:r>
    <w:r w:rsidR="0053583F" w:rsidRPr="0053583F">
      <w:rPr>
        <w:rFonts w:ascii="Times New Roman" w:hAnsi="Times New Roman" w:cs="Times New Roman"/>
        <w:sz w:val="20"/>
        <w:szCs w:val="20"/>
        <w:lang w:val="uk-UA"/>
      </w:rPr>
      <w:t>.2020</w:t>
    </w:r>
  </w:p>
  <w:p w:rsidR="00214611" w:rsidRPr="00B41FFE" w:rsidRDefault="00214611" w:rsidP="0053583F">
    <w:pPr>
      <w:pStyle w:val="a3"/>
      <w:jc w:val="right"/>
      <w:rPr>
        <w:rFonts w:ascii="Times New Roman" w:hAnsi="Times New Roman" w:cs="Times New Roman"/>
        <w:sz w:val="20"/>
        <w:szCs w:val="20"/>
        <w:lang w:val="uk-UA"/>
      </w:rPr>
    </w:pPr>
    <w:r>
      <w:rPr>
        <w:rFonts w:ascii="Times New Roman" w:hAnsi="Times New Roman" w:cs="Times New Roman"/>
        <w:sz w:val="20"/>
        <w:szCs w:val="20"/>
        <w:lang w:val="uk-UA"/>
      </w:rPr>
      <w:t xml:space="preserve">Народні </w:t>
    </w:r>
    <w:r w:rsidRPr="00B41FFE">
      <w:rPr>
        <w:rFonts w:ascii="Times New Roman" w:hAnsi="Times New Roman" w:cs="Times New Roman"/>
        <w:sz w:val="20"/>
        <w:szCs w:val="20"/>
        <w:lang w:val="uk-UA"/>
      </w:rPr>
      <w:t>депутати України</w:t>
    </w:r>
  </w:p>
  <w:p w:rsidR="0053583F" w:rsidRPr="0053583F" w:rsidRDefault="00214611" w:rsidP="0053583F">
    <w:pPr>
      <w:pStyle w:val="a3"/>
      <w:jc w:val="right"/>
      <w:rPr>
        <w:rFonts w:ascii="Times New Roman" w:hAnsi="Times New Roman" w:cs="Times New Roman"/>
        <w:sz w:val="20"/>
        <w:szCs w:val="20"/>
        <w:lang w:val="uk-UA"/>
      </w:rPr>
    </w:pPr>
    <w:r w:rsidRPr="00B41FFE">
      <w:rPr>
        <w:rFonts w:ascii="Times New Roman" w:hAnsi="Times New Roman" w:cs="Times New Roman"/>
        <w:sz w:val="20"/>
        <w:szCs w:val="20"/>
        <w:lang w:val="uk-UA"/>
      </w:rPr>
      <w:t>П. Порошенко та ін</w:t>
    </w:r>
    <w:r w:rsidR="00EC0301" w:rsidRPr="00B41FFE">
      <w:rPr>
        <w:rFonts w:ascii="Times New Roman" w:hAnsi="Times New Roman" w:cs="Times New Roman"/>
        <w:sz w:val="20"/>
        <w:szCs w:val="20"/>
        <w:lang w:val="uk-UA"/>
      </w:rPr>
      <w:t>ші</w:t>
    </w:r>
  </w:p>
  <w:p w:rsidR="00521CF6" w:rsidRDefault="00521C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F6"/>
    <w:rsid w:val="0003644D"/>
    <w:rsid w:val="000A7385"/>
    <w:rsid w:val="000E0D7E"/>
    <w:rsid w:val="000E42DC"/>
    <w:rsid w:val="00123827"/>
    <w:rsid w:val="00214611"/>
    <w:rsid w:val="00283BD9"/>
    <w:rsid w:val="0036126E"/>
    <w:rsid w:val="003C1B66"/>
    <w:rsid w:val="0040183A"/>
    <w:rsid w:val="00423425"/>
    <w:rsid w:val="0045604F"/>
    <w:rsid w:val="004F3A5A"/>
    <w:rsid w:val="0051359C"/>
    <w:rsid w:val="00521CF6"/>
    <w:rsid w:val="005243D0"/>
    <w:rsid w:val="0053583F"/>
    <w:rsid w:val="005716EA"/>
    <w:rsid w:val="00571C5B"/>
    <w:rsid w:val="005B34AD"/>
    <w:rsid w:val="005F19EC"/>
    <w:rsid w:val="006B70DE"/>
    <w:rsid w:val="00750E44"/>
    <w:rsid w:val="00815550"/>
    <w:rsid w:val="00815F11"/>
    <w:rsid w:val="008902C5"/>
    <w:rsid w:val="00894CE3"/>
    <w:rsid w:val="00965F7B"/>
    <w:rsid w:val="009B048B"/>
    <w:rsid w:val="009B17E0"/>
    <w:rsid w:val="009D6765"/>
    <w:rsid w:val="009F2A21"/>
    <w:rsid w:val="00A94D08"/>
    <w:rsid w:val="00B41FFE"/>
    <w:rsid w:val="00C14A57"/>
    <w:rsid w:val="00C16153"/>
    <w:rsid w:val="00D06AC1"/>
    <w:rsid w:val="00D57BF1"/>
    <w:rsid w:val="00EC0301"/>
    <w:rsid w:val="00F3629E"/>
    <w:rsid w:val="00F84695"/>
    <w:rsid w:val="00FC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F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CF6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21CF6"/>
  </w:style>
  <w:style w:type="character" w:styleId="a5">
    <w:name w:val="page number"/>
    <w:basedOn w:val="a0"/>
    <w:uiPriority w:val="99"/>
    <w:semiHidden/>
    <w:unhideWhenUsed/>
    <w:rsid w:val="00521CF6"/>
  </w:style>
  <w:style w:type="paragraph" w:styleId="a6">
    <w:name w:val="footer"/>
    <w:basedOn w:val="a"/>
    <w:link w:val="a7"/>
    <w:uiPriority w:val="99"/>
    <w:unhideWhenUsed/>
    <w:rsid w:val="00521CF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21CF6"/>
  </w:style>
  <w:style w:type="paragraph" w:styleId="a8">
    <w:name w:val="Balloon Text"/>
    <w:basedOn w:val="a"/>
    <w:link w:val="a9"/>
    <w:uiPriority w:val="99"/>
    <w:semiHidden/>
    <w:unhideWhenUsed/>
    <w:rsid w:val="00FC58D9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C5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2936</Words>
  <Characters>1674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2020-12-15T09:53:00Z</dcterms:created>
  <dcterms:modified xsi:type="dcterms:W3CDTF">2020-12-15T09:53:00Z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1038832495</vt:i4>
  </property>
</Properties>
</file>