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AD" w:rsidRPr="00FD0D94" w:rsidRDefault="00390D77" w:rsidP="00666544">
      <w:pPr>
        <w:shd w:val="clear" w:color="auto" w:fill="FFFFFF"/>
        <w:jc w:val="center"/>
        <w:rPr>
          <w:b/>
          <w:bCs/>
          <w:color w:val="000000"/>
          <w:sz w:val="28"/>
          <w:szCs w:val="28"/>
          <w:lang w:val="uk-UA"/>
        </w:rPr>
      </w:pPr>
      <w:bookmarkStart w:id="0" w:name="_GoBack"/>
      <w:bookmarkEnd w:id="0"/>
      <w:r w:rsidRPr="00FD0D94">
        <w:rPr>
          <w:b/>
          <w:bCs/>
          <w:color w:val="000000"/>
          <w:sz w:val="28"/>
          <w:szCs w:val="28"/>
          <w:lang w:val="uk-UA"/>
        </w:rPr>
        <w:t>ПОЯСНЮВАЛЬНА ЗАПИСКА</w:t>
      </w:r>
    </w:p>
    <w:p w:rsidR="00C56D8C" w:rsidRPr="00FD0D94" w:rsidRDefault="00C56D8C" w:rsidP="00BE7162">
      <w:pPr>
        <w:shd w:val="clear" w:color="auto" w:fill="FFFFFF"/>
        <w:jc w:val="center"/>
        <w:rPr>
          <w:b/>
          <w:bCs/>
          <w:color w:val="000000"/>
          <w:sz w:val="28"/>
          <w:szCs w:val="28"/>
          <w:lang w:val="uk-UA"/>
        </w:rPr>
      </w:pPr>
    </w:p>
    <w:p w:rsidR="00390D77" w:rsidRPr="00FD0D94" w:rsidRDefault="00390D77" w:rsidP="00C56D8C">
      <w:pPr>
        <w:shd w:val="clear" w:color="auto" w:fill="FFFFFF"/>
        <w:jc w:val="center"/>
        <w:rPr>
          <w:color w:val="000000"/>
          <w:sz w:val="28"/>
          <w:szCs w:val="28"/>
          <w:lang w:val="uk-UA"/>
        </w:rPr>
      </w:pPr>
      <w:r w:rsidRPr="00FD0D94">
        <w:rPr>
          <w:b/>
          <w:bCs/>
          <w:color w:val="000000"/>
          <w:sz w:val="28"/>
          <w:szCs w:val="28"/>
          <w:lang w:val="uk-UA"/>
        </w:rPr>
        <w:t>до проекту Закону України</w:t>
      </w:r>
      <w:r w:rsidR="00FD0D94">
        <w:rPr>
          <w:b/>
          <w:bCs/>
          <w:color w:val="000000"/>
          <w:sz w:val="28"/>
          <w:szCs w:val="28"/>
          <w:lang w:val="uk-UA"/>
        </w:rPr>
        <w:t xml:space="preserve"> </w:t>
      </w:r>
      <w:r w:rsidR="00096E9F" w:rsidRPr="00096E9F">
        <w:rPr>
          <w:b/>
          <w:bCs/>
          <w:color w:val="000000"/>
          <w:sz w:val="28"/>
          <w:szCs w:val="28"/>
          <w:lang w:val="uk-UA"/>
        </w:rPr>
        <w:t>«Про внесення змін до Закону України «Про державне регулювання діяльності щодо організації та проведення азартних ігор»</w:t>
      </w:r>
      <w:r w:rsidR="00096E9F">
        <w:rPr>
          <w:b/>
          <w:bCs/>
          <w:color w:val="000000"/>
          <w:sz w:val="28"/>
          <w:szCs w:val="28"/>
          <w:lang w:val="uk-UA"/>
        </w:rPr>
        <w:t xml:space="preserve"> (</w:t>
      </w:r>
      <w:r w:rsidR="00C86873" w:rsidRPr="00C86873">
        <w:rPr>
          <w:b/>
          <w:bCs/>
          <w:color w:val="000000"/>
          <w:sz w:val="28"/>
          <w:szCs w:val="28"/>
          <w:lang w:val="uk-UA"/>
        </w:rPr>
        <w:t>щодо усунення суперечності стосовно порядку формування Уповноваженого органу</w:t>
      </w:r>
      <w:r w:rsidR="00096E9F">
        <w:rPr>
          <w:b/>
          <w:bCs/>
          <w:color w:val="000000"/>
          <w:sz w:val="28"/>
          <w:szCs w:val="28"/>
          <w:lang w:val="uk-UA"/>
        </w:rPr>
        <w:t>)»</w:t>
      </w:r>
    </w:p>
    <w:p w:rsidR="00390D77" w:rsidRPr="00FD0D94" w:rsidRDefault="00390D77" w:rsidP="00BE7162">
      <w:pPr>
        <w:shd w:val="clear" w:color="auto" w:fill="FFFFFF"/>
        <w:ind w:hanging="283"/>
        <w:jc w:val="both"/>
        <w:rPr>
          <w:b/>
          <w:bCs/>
          <w:color w:val="000000"/>
          <w:sz w:val="28"/>
          <w:szCs w:val="28"/>
          <w:lang w:val="uk-UA"/>
        </w:rPr>
      </w:pPr>
    </w:p>
    <w:p w:rsidR="00390D77" w:rsidRPr="00096E9F" w:rsidRDefault="00390D77" w:rsidP="00096E9F">
      <w:pPr>
        <w:pStyle w:val="ac"/>
        <w:numPr>
          <w:ilvl w:val="0"/>
          <w:numId w:val="2"/>
        </w:numPr>
        <w:tabs>
          <w:tab w:val="num" w:pos="1636"/>
        </w:tabs>
        <w:jc w:val="both"/>
        <w:rPr>
          <w:b/>
          <w:sz w:val="28"/>
          <w:szCs w:val="28"/>
          <w:lang w:val="uk-UA"/>
        </w:rPr>
      </w:pPr>
      <w:r w:rsidRPr="00096E9F">
        <w:rPr>
          <w:b/>
          <w:sz w:val="28"/>
          <w:szCs w:val="28"/>
          <w:lang w:val="uk-UA"/>
        </w:rPr>
        <w:t xml:space="preserve">Обґрунтування необхідності прийняття </w:t>
      </w:r>
      <w:r w:rsidR="00191C59" w:rsidRPr="00096E9F">
        <w:rPr>
          <w:b/>
          <w:sz w:val="28"/>
          <w:szCs w:val="28"/>
          <w:lang w:val="uk-UA"/>
        </w:rPr>
        <w:t>законопроекту</w:t>
      </w:r>
    </w:p>
    <w:p w:rsidR="00096E9F" w:rsidRPr="00096E9F" w:rsidRDefault="00096E9F" w:rsidP="00096E9F">
      <w:pPr>
        <w:pStyle w:val="ac"/>
        <w:tabs>
          <w:tab w:val="num" w:pos="1636"/>
        </w:tabs>
        <w:ind w:left="1069"/>
        <w:jc w:val="both"/>
        <w:rPr>
          <w:b/>
          <w:sz w:val="28"/>
          <w:szCs w:val="28"/>
          <w:lang w:val="uk-UA"/>
        </w:rPr>
      </w:pPr>
    </w:p>
    <w:p w:rsidR="00096E9F" w:rsidRDefault="00096E9F" w:rsidP="00096E9F">
      <w:pPr>
        <w:shd w:val="clear" w:color="auto" w:fill="FFFFFF"/>
        <w:ind w:firstLine="709"/>
        <w:jc w:val="both"/>
        <w:rPr>
          <w:color w:val="000000"/>
          <w:sz w:val="28"/>
          <w:szCs w:val="28"/>
          <w:lang w:val="uk-UA"/>
        </w:rPr>
      </w:pPr>
      <w:r>
        <w:rPr>
          <w:color w:val="000000"/>
          <w:sz w:val="28"/>
          <w:szCs w:val="28"/>
          <w:lang w:val="uk-UA"/>
        </w:rPr>
        <w:t>Законом України «</w:t>
      </w:r>
      <w:r w:rsidRPr="00096E9F">
        <w:rPr>
          <w:color w:val="000000"/>
          <w:sz w:val="28"/>
          <w:szCs w:val="28"/>
          <w:lang w:val="uk-UA"/>
        </w:rPr>
        <w:t>Про державне регулювання діяльності щодо організації та проведення азартних ігор</w:t>
      </w:r>
      <w:r>
        <w:rPr>
          <w:color w:val="000000"/>
          <w:sz w:val="28"/>
          <w:szCs w:val="28"/>
          <w:lang w:val="uk-UA"/>
        </w:rPr>
        <w:t xml:space="preserve">» </w:t>
      </w:r>
      <w:r w:rsidRPr="00096E9F">
        <w:rPr>
          <w:color w:val="000000"/>
          <w:sz w:val="28"/>
          <w:szCs w:val="28"/>
          <w:lang w:val="uk-UA"/>
        </w:rPr>
        <w:t>№ 768-IX</w:t>
      </w:r>
      <w:r>
        <w:rPr>
          <w:color w:val="000000"/>
          <w:sz w:val="28"/>
          <w:szCs w:val="28"/>
          <w:lang w:val="uk-UA"/>
        </w:rPr>
        <w:t xml:space="preserve"> від </w:t>
      </w:r>
      <w:r w:rsidRPr="00096E9F">
        <w:rPr>
          <w:color w:val="000000"/>
          <w:sz w:val="28"/>
          <w:szCs w:val="28"/>
          <w:lang w:val="uk-UA"/>
        </w:rPr>
        <w:t>14 липня 2020 року</w:t>
      </w:r>
      <w:r>
        <w:rPr>
          <w:color w:val="000000"/>
          <w:sz w:val="28"/>
          <w:szCs w:val="28"/>
          <w:lang w:val="uk-UA"/>
        </w:rPr>
        <w:t xml:space="preserve"> (далі – Закон) визначені</w:t>
      </w:r>
      <w:r w:rsidRPr="00096E9F">
        <w:rPr>
          <w:color w:val="000000"/>
          <w:sz w:val="28"/>
          <w:szCs w:val="28"/>
          <w:lang w:val="uk-UA"/>
        </w:rPr>
        <w:t xml:space="preserve"> правові засади здійснення державного регулювання господарської діяльності у сфері організації та проведення азартних ігор в Україні, визнач</w:t>
      </w:r>
      <w:r>
        <w:rPr>
          <w:color w:val="000000"/>
          <w:sz w:val="28"/>
          <w:szCs w:val="28"/>
          <w:lang w:val="uk-UA"/>
        </w:rPr>
        <w:t>ені</w:t>
      </w:r>
      <w:r w:rsidRPr="00096E9F">
        <w:rPr>
          <w:color w:val="000000"/>
          <w:sz w:val="28"/>
          <w:szCs w:val="28"/>
          <w:lang w:val="uk-UA"/>
        </w:rPr>
        <w:t xml:space="preserve"> правові, економічні, соціальні та організаційні умови функціонування азартних ігор</w:t>
      </w:r>
      <w:r>
        <w:rPr>
          <w:color w:val="000000"/>
          <w:sz w:val="28"/>
          <w:szCs w:val="28"/>
          <w:lang w:val="uk-UA"/>
        </w:rPr>
        <w:t>.</w:t>
      </w:r>
    </w:p>
    <w:p w:rsidR="00096E9F" w:rsidRDefault="00096E9F" w:rsidP="00096E9F">
      <w:pPr>
        <w:shd w:val="clear" w:color="auto" w:fill="FFFFFF"/>
        <w:ind w:firstLine="709"/>
        <w:jc w:val="both"/>
        <w:rPr>
          <w:color w:val="000000"/>
          <w:sz w:val="28"/>
          <w:szCs w:val="28"/>
          <w:lang w:val="uk-UA"/>
        </w:rPr>
      </w:pPr>
      <w:r w:rsidRPr="00096E9F">
        <w:rPr>
          <w:color w:val="000000"/>
          <w:sz w:val="28"/>
          <w:szCs w:val="28"/>
          <w:lang w:val="uk-UA"/>
        </w:rPr>
        <w:t xml:space="preserve">Відповідно до пункту 3 статті 7 </w:t>
      </w:r>
      <w:r>
        <w:rPr>
          <w:color w:val="000000"/>
          <w:sz w:val="28"/>
          <w:szCs w:val="28"/>
          <w:lang w:val="uk-UA"/>
        </w:rPr>
        <w:t xml:space="preserve">цього </w:t>
      </w:r>
      <w:r w:rsidRPr="00096E9F">
        <w:rPr>
          <w:color w:val="000000"/>
          <w:sz w:val="28"/>
          <w:szCs w:val="28"/>
          <w:lang w:val="uk-UA"/>
        </w:rPr>
        <w:t>Закону України «голова та члени Уповноваженого органу призначаються на посади та звільняються з посад Кабінетом Міністрів України за результатами конкурсу у порядку, визначеному цим Законом. Конкурсна комісія утворюється при Кабінеті Міністрів України. Склад Конкурсної комісії затверджується Кабінетом Міністрів України. До складу Конкурсної комісії входять п’ять осіб за поданням комітету Верховної Ради України, до предмета відання якого належать питання діяльності із випуску та проведення лотерей, оподаткування суб’єктів такої діяльності, гральний бізнес. Конкурсна комісія вважається повноважною у разі затвердження в її складі не менше чотирьох осіб</w:t>
      </w:r>
      <w:r>
        <w:rPr>
          <w:color w:val="000000"/>
          <w:sz w:val="28"/>
          <w:szCs w:val="28"/>
          <w:lang w:val="uk-UA"/>
        </w:rPr>
        <w:t>.</w:t>
      </w:r>
    </w:p>
    <w:p w:rsidR="00096E9F" w:rsidRDefault="00096E9F" w:rsidP="00096E9F">
      <w:pPr>
        <w:shd w:val="clear" w:color="auto" w:fill="FFFFFF"/>
        <w:ind w:firstLine="709"/>
        <w:jc w:val="both"/>
        <w:rPr>
          <w:color w:val="000000"/>
          <w:sz w:val="28"/>
          <w:szCs w:val="28"/>
          <w:lang w:val="uk-UA"/>
        </w:rPr>
      </w:pPr>
      <w:r w:rsidRPr="00096E9F">
        <w:rPr>
          <w:color w:val="000000"/>
          <w:sz w:val="28"/>
          <w:szCs w:val="28"/>
          <w:lang w:val="uk-UA"/>
        </w:rPr>
        <w:t xml:space="preserve">Крім того, відповідно до пункту 2 статті 7 Закону Голова та члени Уповноваженого органу призначаються на посади та звільняються з посад Кабінетом Міністрів України у порядку, визначеному цим Законом. Голова та члени Уповноваженого органу призначаються на посади за результатами відкритого конкурсу, проведеного відповідно до цього Закону, та порядку проведення конкурсного відбору, затвердженого Кабінетом Міністрів України. Прем’єр-міністр України вносить для призначення Кабінетом Міністрів України на посади Голови та членів Уповноваженого органу кандидатів, відібраних за результатами конкурсу. </w:t>
      </w:r>
    </w:p>
    <w:p w:rsidR="00096E9F" w:rsidRDefault="00096E9F" w:rsidP="00096E9F">
      <w:pPr>
        <w:shd w:val="clear" w:color="auto" w:fill="FFFFFF"/>
        <w:ind w:firstLine="709"/>
        <w:jc w:val="both"/>
        <w:rPr>
          <w:sz w:val="28"/>
          <w:szCs w:val="28"/>
          <w:lang w:val="uk-UA"/>
        </w:rPr>
      </w:pPr>
      <w:r w:rsidRPr="00096E9F">
        <w:rPr>
          <w:sz w:val="28"/>
          <w:szCs w:val="28"/>
          <w:lang w:val="uk-UA"/>
        </w:rPr>
        <w:t>Тобто</w:t>
      </w:r>
      <w:r>
        <w:rPr>
          <w:sz w:val="28"/>
          <w:szCs w:val="28"/>
          <w:lang w:val="uk-UA"/>
        </w:rPr>
        <w:t>, на даний час існує колізія</w:t>
      </w:r>
      <w:r w:rsidR="00F7552B">
        <w:rPr>
          <w:sz w:val="28"/>
          <w:szCs w:val="28"/>
          <w:lang w:val="uk-UA"/>
        </w:rPr>
        <w:t xml:space="preserve"> і суперечності </w:t>
      </w:r>
      <w:r>
        <w:rPr>
          <w:sz w:val="28"/>
          <w:szCs w:val="28"/>
          <w:lang w:val="uk-UA"/>
        </w:rPr>
        <w:t>норм Закону.</w:t>
      </w:r>
    </w:p>
    <w:p w:rsidR="00096E9F" w:rsidRPr="00096E9F" w:rsidRDefault="00096E9F" w:rsidP="00096E9F">
      <w:pPr>
        <w:shd w:val="clear" w:color="auto" w:fill="FFFFFF"/>
        <w:ind w:firstLine="709"/>
        <w:jc w:val="both"/>
        <w:rPr>
          <w:sz w:val="28"/>
          <w:szCs w:val="28"/>
          <w:lang w:val="uk-UA"/>
        </w:rPr>
      </w:pPr>
    </w:p>
    <w:p w:rsidR="00390D77" w:rsidRPr="00FD0D94" w:rsidRDefault="00B00F4A" w:rsidP="00096E9F">
      <w:pPr>
        <w:shd w:val="clear" w:color="auto" w:fill="FFFFFF"/>
        <w:ind w:firstLine="709"/>
        <w:jc w:val="both"/>
        <w:rPr>
          <w:b/>
          <w:sz w:val="28"/>
          <w:szCs w:val="28"/>
          <w:lang w:val="uk-UA"/>
        </w:rPr>
      </w:pPr>
      <w:r w:rsidRPr="00FD0D94">
        <w:rPr>
          <w:b/>
          <w:sz w:val="28"/>
          <w:szCs w:val="28"/>
          <w:lang w:val="uk-UA"/>
        </w:rPr>
        <w:t xml:space="preserve">2. </w:t>
      </w:r>
      <w:r w:rsidR="00390D77" w:rsidRPr="00FD0D94">
        <w:rPr>
          <w:b/>
          <w:sz w:val="28"/>
          <w:szCs w:val="28"/>
          <w:lang w:val="uk-UA"/>
        </w:rPr>
        <w:t>Цілі та завдання прийняття Закону</w:t>
      </w:r>
    </w:p>
    <w:p w:rsidR="002816DD" w:rsidRDefault="002816DD" w:rsidP="00096E9F">
      <w:pPr>
        <w:shd w:val="clear" w:color="auto" w:fill="FFFFFF"/>
        <w:ind w:firstLine="709"/>
        <w:jc w:val="both"/>
        <w:rPr>
          <w:bCs/>
          <w:color w:val="000000"/>
          <w:sz w:val="28"/>
          <w:szCs w:val="28"/>
          <w:lang w:val="uk-UA"/>
        </w:rPr>
      </w:pPr>
    </w:p>
    <w:p w:rsidR="00096E9F" w:rsidRDefault="00096E9F" w:rsidP="00096E9F">
      <w:pPr>
        <w:shd w:val="clear" w:color="auto" w:fill="FFFFFF"/>
        <w:ind w:firstLine="709"/>
        <w:jc w:val="both"/>
        <w:rPr>
          <w:bCs/>
          <w:color w:val="000000"/>
          <w:sz w:val="28"/>
          <w:szCs w:val="28"/>
          <w:lang w:val="uk-UA"/>
        </w:rPr>
      </w:pPr>
      <w:r>
        <w:rPr>
          <w:bCs/>
          <w:color w:val="000000"/>
          <w:sz w:val="28"/>
          <w:szCs w:val="28"/>
          <w:lang w:val="uk-UA"/>
        </w:rPr>
        <w:t xml:space="preserve">Законопроектом пропонується </w:t>
      </w:r>
      <w:proofErr w:type="spellStart"/>
      <w:r>
        <w:rPr>
          <w:bCs/>
          <w:color w:val="000000"/>
          <w:sz w:val="28"/>
          <w:szCs w:val="28"/>
          <w:lang w:val="uk-UA"/>
        </w:rPr>
        <w:t>внести</w:t>
      </w:r>
      <w:proofErr w:type="spellEnd"/>
      <w:r>
        <w:rPr>
          <w:bCs/>
          <w:color w:val="000000"/>
          <w:sz w:val="28"/>
          <w:szCs w:val="28"/>
          <w:lang w:val="uk-UA"/>
        </w:rPr>
        <w:t xml:space="preserve"> зміни до Закону України </w:t>
      </w:r>
      <w:r w:rsidRPr="00096E9F">
        <w:rPr>
          <w:bCs/>
          <w:color w:val="000000"/>
          <w:sz w:val="28"/>
          <w:szCs w:val="28"/>
          <w:lang w:val="uk-UA"/>
        </w:rPr>
        <w:t>«Про державне регулювання діяльності щодо організації та проведення азартних ігор» № 768-IX від 14 липня 2020 року</w:t>
      </w:r>
      <w:r w:rsidR="002816DD">
        <w:rPr>
          <w:bCs/>
          <w:color w:val="000000"/>
          <w:sz w:val="28"/>
          <w:szCs w:val="28"/>
          <w:lang w:val="uk-UA"/>
        </w:rPr>
        <w:t xml:space="preserve"> для </w:t>
      </w:r>
      <w:r w:rsidR="002816DD" w:rsidRPr="002816DD">
        <w:rPr>
          <w:bCs/>
          <w:color w:val="000000"/>
          <w:sz w:val="28"/>
          <w:szCs w:val="28"/>
          <w:lang w:val="uk-UA"/>
        </w:rPr>
        <w:t>усунення суперечності формування Уповноваженого органу</w:t>
      </w:r>
      <w:r w:rsidR="002816DD">
        <w:rPr>
          <w:bCs/>
          <w:color w:val="000000"/>
          <w:sz w:val="28"/>
          <w:szCs w:val="28"/>
          <w:lang w:val="uk-UA"/>
        </w:rPr>
        <w:t>.</w:t>
      </w:r>
    </w:p>
    <w:p w:rsidR="00096E9F" w:rsidRDefault="00096E9F" w:rsidP="00096E9F">
      <w:pPr>
        <w:shd w:val="clear" w:color="auto" w:fill="FFFFFF"/>
        <w:ind w:firstLine="709"/>
        <w:jc w:val="both"/>
        <w:rPr>
          <w:bCs/>
          <w:color w:val="000000"/>
          <w:sz w:val="28"/>
          <w:szCs w:val="28"/>
          <w:lang w:val="uk-UA"/>
        </w:rPr>
      </w:pPr>
    </w:p>
    <w:p w:rsidR="002816DD" w:rsidRDefault="002816DD" w:rsidP="00096E9F">
      <w:pPr>
        <w:shd w:val="clear" w:color="auto" w:fill="FFFFFF"/>
        <w:ind w:firstLine="709"/>
        <w:jc w:val="both"/>
        <w:rPr>
          <w:bCs/>
          <w:color w:val="000000"/>
          <w:sz w:val="28"/>
          <w:szCs w:val="28"/>
          <w:lang w:val="uk-UA"/>
        </w:rPr>
      </w:pPr>
    </w:p>
    <w:p w:rsidR="002816DD" w:rsidRPr="00FD0D94" w:rsidRDefault="002816DD" w:rsidP="00096E9F">
      <w:pPr>
        <w:shd w:val="clear" w:color="auto" w:fill="FFFFFF"/>
        <w:ind w:firstLine="709"/>
        <w:jc w:val="both"/>
        <w:rPr>
          <w:bCs/>
          <w:color w:val="000000"/>
          <w:sz w:val="28"/>
          <w:szCs w:val="28"/>
          <w:lang w:val="uk-UA"/>
        </w:rPr>
      </w:pPr>
    </w:p>
    <w:p w:rsidR="00390D77" w:rsidRPr="00FD0D94" w:rsidRDefault="00B00F4A" w:rsidP="00B00F4A">
      <w:pPr>
        <w:tabs>
          <w:tab w:val="num" w:pos="1636"/>
        </w:tabs>
        <w:ind w:firstLine="709"/>
        <w:jc w:val="both"/>
        <w:rPr>
          <w:b/>
          <w:sz w:val="28"/>
          <w:szCs w:val="28"/>
          <w:lang w:val="uk-UA"/>
        </w:rPr>
      </w:pPr>
      <w:r w:rsidRPr="00FD0D94">
        <w:rPr>
          <w:b/>
          <w:sz w:val="28"/>
          <w:szCs w:val="28"/>
          <w:lang w:val="uk-UA"/>
        </w:rPr>
        <w:lastRenderedPageBreak/>
        <w:t xml:space="preserve">3. </w:t>
      </w:r>
      <w:r w:rsidR="00390D77" w:rsidRPr="00FD0D94">
        <w:rPr>
          <w:b/>
          <w:sz w:val="28"/>
          <w:szCs w:val="28"/>
          <w:lang w:val="uk-UA"/>
        </w:rPr>
        <w:t>Загальна характеристика та основні положення проекту Закону</w:t>
      </w:r>
    </w:p>
    <w:p w:rsidR="002816DD" w:rsidRDefault="002816DD" w:rsidP="0055392D">
      <w:pPr>
        <w:ind w:firstLine="709"/>
        <w:jc w:val="both"/>
        <w:rPr>
          <w:sz w:val="28"/>
          <w:szCs w:val="28"/>
          <w:lang w:val="uk-UA"/>
        </w:rPr>
      </w:pPr>
    </w:p>
    <w:p w:rsidR="002816DD" w:rsidRDefault="002816DD" w:rsidP="0055392D">
      <w:pPr>
        <w:ind w:firstLine="709"/>
        <w:jc w:val="both"/>
        <w:rPr>
          <w:sz w:val="28"/>
          <w:szCs w:val="28"/>
          <w:lang w:val="uk-UA"/>
        </w:rPr>
      </w:pPr>
      <w:r>
        <w:rPr>
          <w:sz w:val="28"/>
          <w:szCs w:val="28"/>
          <w:lang w:val="uk-UA"/>
        </w:rPr>
        <w:t xml:space="preserve">Законопроектом пропонується виключити </w:t>
      </w:r>
      <w:r w:rsidRPr="002816DD">
        <w:rPr>
          <w:sz w:val="28"/>
          <w:szCs w:val="28"/>
          <w:lang w:val="uk-UA"/>
        </w:rPr>
        <w:t>пункт</w:t>
      </w:r>
      <w:r>
        <w:rPr>
          <w:sz w:val="28"/>
          <w:szCs w:val="28"/>
          <w:lang w:val="uk-UA"/>
        </w:rPr>
        <w:t xml:space="preserve"> </w:t>
      </w:r>
      <w:r w:rsidRPr="002816DD">
        <w:rPr>
          <w:sz w:val="28"/>
          <w:szCs w:val="28"/>
          <w:lang w:val="uk-UA"/>
        </w:rPr>
        <w:t>2 статті</w:t>
      </w:r>
      <w:r>
        <w:rPr>
          <w:sz w:val="28"/>
          <w:szCs w:val="28"/>
          <w:lang w:val="uk-UA"/>
        </w:rPr>
        <w:t> </w:t>
      </w:r>
      <w:r w:rsidRPr="002816DD">
        <w:rPr>
          <w:sz w:val="28"/>
          <w:szCs w:val="28"/>
          <w:lang w:val="uk-UA"/>
        </w:rPr>
        <w:t>7 Закону</w:t>
      </w:r>
      <w:r>
        <w:rPr>
          <w:sz w:val="28"/>
          <w:szCs w:val="28"/>
          <w:lang w:val="uk-UA"/>
        </w:rPr>
        <w:t xml:space="preserve">, відповідно до якого </w:t>
      </w:r>
      <w:r w:rsidRPr="002816DD">
        <w:rPr>
          <w:sz w:val="28"/>
          <w:szCs w:val="28"/>
          <w:lang w:val="uk-UA"/>
        </w:rPr>
        <w:t>Голова та члени Уповноваженого органу призначаються на посади та звільняються з посад Кабінетом Міністрів України</w:t>
      </w:r>
      <w:r>
        <w:rPr>
          <w:sz w:val="28"/>
          <w:szCs w:val="28"/>
          <w:lang w:val="uk-UA"/>
        </w:rPr>
        <w:t xml:space="preserve">. </w:t>
      </w:r>
      <w:r w:rsidRPr="002816DD">
        <w:rPr>
          <w:sz w:val="28"/>
          <w:szCs w:val="28"/>
          <w:lang w:val="uk-UA"/>
        </w:rPr>
        <w:t xml:space="preserve">у порядку, визначеному цим Законом. </w:t>
      </w:r>
    </w:p>
    <w:p w:rsidR="0055392D" w:rsidRDefault="002816DD" w:rsidP="0055392D">
      <w:pPr>
        <w:ind w:firstLine="709"/>
        <w:jc w:val="both"/>
        <w:rPr>
          <w:sz w:val="28"/>
          <w:szCs w:val="28"/>
          <w:lang w:val="uk-UA"/>
        </w:rPr>
      </w:pPr>
      <w:r>
        <w:rPr>
          <w:sz w:val="28"/>
          <w:szCs w:val="28"/>
          <w:lang w:val="uk-UA"/>
        </w:rPr>
        <w:t xml:space="preserve">Відповідно до запропонованих змін, при формування складу Уповноваженого органу буде залучений </w:t>
      </w:r>
      <w:r w:rsidR="00F7552B">
        <w:rPr>
          <w:sz w:val="28"/>
          <w:szCs w:val="28"/>
          <w:lang w:val="uk-UA"/>
        </w:rPr>
        <w:t xml:space="preserve">лише </w:t>
      </w:r>
      <w:r w:rsidRPr="002816DD">
        <w:rPr>
          <w:sz w:val="28"/>
          <w:szCs w:val="28"/>
          <w:lang w:val="uk-UA"/>
        </w:rPr>
        <w:t>комітет Верховної Ради України, до предмета відання якого належать питання діяльності із випуску та проведення лотерей, оподаткування суб’єктів такої діяльності, гральний бізнес</w:t>
      </w:r>
      <w:r>
        <w:rPr>
          <w:sz w:val="28"/>
          <w:szCs w:val="28"/>
          <w:lang w:val="uk-UA"/>
        </w:rPr>
        <w:t xml:space="preserve">, який визначатиме 5 членів Конкурсної комісії. Створена Комітетом комісія на конкурсних засадах прозоро обиратиме претендентів до складу Уповноваженого органу. </w:t>
      </w:r>
    </w:p>
    <w:p w:rsidR="00FA3B0F" w:rsidRPr="00FD0D94" w:rsidRDefault="00FA3B0F" w:rsidP="00BE7162">
      <w:pPr>
        <w:shd w:val="clear" w:color="auto" w:fill="FFFFFF"/>
        <w:ind w:firstLine="567"/>
        <w:jc w:val="both"/>
        <w:rPr>
          <w:color w:val="000000"/>
          <w:sz w:val="28"/>
          <w:szCs w:val="28"/>
          <w:lang w:val="uk-UA"/>
        </w:rPr>
      </w:pPr>
    </w:p>
    <w:p w:rsidR="00390D77" w:rsidRDefault="00B00F4A" w:rsidP="00B00F4A">
      <w:pPr>
        <w:tabs>
          <w:tab w:val="num" w:pos="1636"/>
        </w:tabs>
        <w:ind w:firstLine="709"/>
        <w:jc w:val="both"/>
        <w:rPr>
          <w:b/>
          <w:sz w:val="28"/>
          <w:szCs w:val="28"/>
          <w:lang w:val="uk-UA"/>
        </w:rPr>
      </w:pPr>
      <w:r w:rsidRPr="00FD0D94">
        <w:rPr>
          <w:b/>
          <w:sz w:val="28"/>
          <w:szCs w:val="28"/>
          <w:lang w:val="uk-UA"/>
        </w:rPr>
        <w:t xml:space="preserve">4. </w:t>
      </w:r>
      <w:r w:rsidR="00390D77" w:rsidRPr="00FD0D94">
        <w:rPr>
          <w:b/>
          <w:sz w:val="28"/>
          <w:szCs w:val="28"/>
          <w:lang w:val="uk-UA"/>
        </w:rPr>
        <w:t>Стан нормативно-правової бази у даній сфері правового</w:t>
      </w:r>
      <w:r w:rsidR="00390D77" w:rsidRPr="00FD0D94">
        <w:rPr>
          <w:b/>
          <w:sz w:val="28"/>
          <w:szCs w:val="28"/>
          <w:lang w:val="uk-UA"/>
        </w:rPr>
        <w:br/>
        <w:t>регулювання</w:t>
      </w:r>
    </w:p>
    <w:p w:rsidR="00F7552B" w:rsidRPr="00FD0D94" w:rsidRDefault="00F7552B" w:rsidP="00B00F4A">
      <w:pPr>
        <w:tabs>
          <w:tab w:val="num" w:pos="1636"/>
        </w:tabs>
        <w:ind w:firstLine="709"/>
        <w:jc w:val="both"/>
        <w:rPr>
          <w:b/>
          <w:sz w:val="28"/>
          <w:szCs w:val="28"/>
          <w:lang w:val="uk-UA"/>
        </w:rPr>
      </w:pPr>
    </w:p>
    <w:p w:rsidR="00C56D8C" w:rsidRDefault="002816DD" w:rsidP="00BE7162">
      <w:pPr>
        <w:shd w:val="clear" w:color="auto" w:fill="FFFFFF"/>
        <w:ind w:firstLine="567"/>
        <w:jc w:val="both"/>
        <w:rPr>
          <w:sz w:val="28"/>
          <w:szCs w:val="28"/>
          <w:lang w:val="uk-UA"/>
        </w:rPr>
      </w:pPr>
      <w:r w:rsidRPr="002816DD">
        <w:rPr>
          <w:sz w:val="28"/>
          <w:szCs w:val="28"/>
          <w:lang w:val="uk-UA"/>
        </w:rPr>
        <w:t xml:space="preserve">У зазначеній сфері правового регулювання діють Конституція України, </w:t>
      </w:r>
      <w:r w:rsidR="00F7552B" w:rsidRPr="00F7552B">
        <w:rPr>
          <w:sz w:val="28"/>
          <w:szCs w:val="28"/>
          <w:lang w:val="uk-UA"/>
        </w:rPr>
        <w:t xml:space="preserve">Закон України «Про державне регулювання діяльності щодо організації та проведення азартних ігор» </w:t>
      </w:r>
      <w:r w:rsidR="00F7552B">
        <w:rPr>
          <w:sz w:val="28"/>
          <w:szCs w:val="28"/>
          <w:lang w:val="uk-UA"/>
        </w:rPr>
        <w:t>тощо.</w:t>
      </w:r>
    </w:p>
    <w:p w:rsidR="00F7552B" w:rsidRPr="00FD0D94" w:rsidRDefault="00F7552B" w:rsidP="00BE7162">
      <w:pPr>
        <w:shd w:val="clear" w:color="auto" w:fill="FFFFFF"/>
        <w:ind w:firstLine="567"/>
        <w:jc w:val="both"/>
        <w:rPr>
          <w:sz w:val="28"/>
          <w:szCs w:val="28"/>
          <w:lang w:val="uk-UA"/>
        </w:rPr>
      </w:pPr>
    </w:p>
    <w:p w:rsidR="00390D77" w:rsidRPr="00FD0D94" w:rsidRDefault="00B00F4A" w:rsidP="00B00F4A">
      <w:pPr>
        <w:tabs>
          <w:tab w:val="num" w:pos="1636"/>
        </w:tabs>
        <w:ind w:firstLine="709"/>
        <w:jc w:val="both"/>
        <w:rPr>
          <w:b/>
          <w:sz w:val="28"/>
          <w:szCs w:val="28"/>
          <w:lang w:val="uk-UA"/>
        </w:rPr>
      </w:pPr>
      <w:r w:rsidRPr="00FD0D94">
        <w:rPr>
          <w:b/>
          <w:sz w:val="28"/>
          <w:szCs w:val="28"/>
          <w:lang w:val="uk-UA"/>
        </w:rPr>
        <w:t xml:space="preserve">5. </w:t>
      </w:r>
      <w:r w:rsidR="00390D77" w:rsidRPr="00FD0D94">
        <w:rPr>
          <w:b/>
          <w:sz w:val="28"/>
          <w:szCs w:val="28"/>
          <w:lang w:val="uk-UA"/>
        </w:rPr>
        <w:t>Фінансово-економічне обґрунтування</w:t>
      </w:r>
    </w:p>
    <w:p w:rsidR="00F7552B" w:rsidRDefault="00F7552B" w:rsidP="00B00F4A">
      <w:pPr>
        <w:tabs>
          <w:tab w:val="num" w:pos="1636"/>
        </w:tabs>
        <w:ind w:firstLine="709"/>
        <w:jc w:val="both"/>
        <w:rPr>
          <w:sz w:val="28"/>
          <w:szCs w:val="28"/>
          <w:lang w:val="uk-UA"/>
        </w:rPr>
      </w:pPr>
    </w:p>
    <w:p w:rsidR="00D07DAD" w:rsidRDefault="00F7552B" w:rsidP="00B00F4A">
      <w:pPr>
        <w:tabs>
          <w:tab w:val="num" w:pos="1636"/>
        </w:tabs>
        <w:ind w:firstLine="709"/>
        <w:jc w:val="both"/>
        <w:rPr>
          <w:sz w:val="28"/>
          <w:szCs w:val="28"/>
          <w:lang w:val="uk-UA"/>
        </w:rPr>
      </w:pPr>
      <w:r>
        <w:rPr>
          <w:sz w:val="28"/>
          <w:szCs w:val="28"/>
          <w:lang w:val="uk-UA"/>
        </w:rPr>
        <w:t xml:space="preserve">Проект </w:t>
      </w:r>
      <w:r w:rsidRPr="00F7552B">
        <w:rPr>
          <w:sz w:val="28"/>
          <w:szCs w:val="28"/>
          <w:lang w:val="uk-UA"/>
        </w:rPr>
        <w:t>Закону України «Про внесення змін до Закону України «Про державне регулювання діяльності щодо організації та проведення азартних ігор» (</w:t>
      </w:r>
      <w:r w:rsidR="00C86873" w:rsidRPr="00C86873">
        <w:rPr>
          <w:sz w:val="28"/>
          <w:szCs w:val="28"/>
          <w:lang w:val="uk-UA"/>
        </w:rPr>
        <w:t>щодо усунення суперечності стосовно порядку формування Уповноваженого органу</w:t>
      </w:r>
      <w:r>
        <w:rPr>
          <w:sz w:val="28"/>
          <w:szCs w:val="28"/>
          <w:lang w:val="uk-UA"/>
        </w:rPr>
        <w:t xml:space="preserve">)» не </w:t>
      </w:r>
      <w:r w:rsidR="006E7439">
        <w:rPr>
          <w:sz w:val="28"/>
          <w:szCs w:val="28"/>
          <w:lang w:val="uk-UA"/>
        </w:rPr>
        <w:t>потребуватиме</w:t>
      </w:r>
      <w:r>
        <w:rPr>
          <w:sz w:val="28"/>
          <w:szCs w:val="28"/>
          <w:lang w:val="uk-UA"/>
        </w:rPr>
        <w:t xml:space="preserve"> будь-яких додаткових витрат Державного бюджету України</w:t>
      </w:r>
      <w:r w:rsidR="006E7439">
        <w:rPr>
          <w:sz w:val="28"/>
          <w:szCs w:val="28"/>
          <w:lang w:val="uk-UA"/>
        </w:rPr>
        <w:t xml:space="preserve"> та місцевих бюджетів</w:t>
      </w:r>
      <w:r>
        <w:rPr>
          <w:sz w:val="28"/>
          <w:szCs w:val="28"/>
          <w:lang w:val="uk-UA"/>
        </w:rPr>
        <w:t>.</w:t>
      </w:r>
    </w:p>
    <w:p w:rsidR="006E7439" w:rsidRDefault="006E7439" w:rsidP="00B00F4A">
      <w:pPr>
        <w:tabs>
          <w:tab w:val="num" w:pos="1636"/>
        </w:tabs>
        <w:ind w:firstLine="709"/>
        <w:jc w:val="both"/>
        <w:rPr>
          <w:sz w:val="28"/>
          <w:szCs w:val="28"/>
          <w:lang w:val="uk-UA"/>
        </w:rPr>
      </w:pPr>
    </w:p>
    <w:p w:rsidR="00390D77" w:rsidRPr="00FD0D94" w:rsidRDefault="00390D77" w:rsidP="00B00F4A">
      <w:pPr>
        <w:tabs>
          <w:tab w:val="num" w:pos="1636"/>
        </w:tabs>
        <w:ind w:firstLine="709"/>
        <w:jc w:val="both"/>
        <w:rPr>
          <w:b/>
          <w:sz w:val="28"/>
          <w:szCs w:val="28"/>
          <w:lang w:val="uk-UA"/>
        </w:rPr>
      </w:pPr>
      <w:r w:rsidRPr="00FD0D94">
        <w:rPr>
          <w:b/>
          <w:sz w:val="28"/>
          <w:szCs w:val="28"/>
          <w:lang w:val="uk-UA"/>
        </w:rPr>
        <w:t>6.</w:t>
      </w:r>
      <w:r w:rsidR="00B00F4A" w:rsidRPr="00FD0D94">
        <w:rPr>
          <w:b/>
          <w:sz w:val="28"/>
          <w:szCs w:val="28"/>
          <w:lang w:val="uk-UA"/>
        </w:rPr>
        <w:t> </w:t>
      </w:r>
      <w:r w:rsidRPr="00FD0D94">
        <w:rPr>
          <w:b/>
          <w:sz w:val="28"/>
          <w:szCs w:val="28"/>
          <w:lang w:val="uk-UA"/>
        </w:rPr>
        <w:t>Прогноз соціально-економічних наслідків прийняття Закону</w:t>
      </w:r>
    </w:p>
    <w:p w:rsidR="00F7552B" w:rsidRDefault="00F7552B" w:rsidP="00E03FE0">
      <w:pPr>
        <w:ind w:firstLine="567"/>
        <w:rPr>
          <w:bCs/>
          <w:sz w:val="28"/>
          <w:szCs w:val="28"/>
          <w:lang w:val="uk-UA"/>
        </w:rPr>
      </w:pPr>
    </w:p>
    <w:p w:rsidR="00164E62" w:rsidRPr="00F7552B" w:rsidRDefault="00F7552B" w:rsidP="00F7552B">
      <w:pPr>
        <w:ind w:firstLine="567"/>
        <w:jc w:val="both"/>
        <w:rPr>
          <w:bCs/>
          <w:sz w:val="28"/>
          <w:szCs w:val="28"/>
          <w:lang w:val="uk-UA"/>
        </w:rPr>
      </w:pPr>
      <w:r>
        <w:rPr>
          <w:bCs/>
          <w:sz w:val="28"/>
          <w:szCs w:val="28"/>
          <w:lang w:val="uk-UA"/>
        </w:rPr>
        <w:t xml:space="preserve">Усунення суперечності в діючому Законі шляхом прийняття запропонованого законопроекту сприятиме формуванню складу Уповноваженого органу на засадах законності, прозорості та відкритості та створить організаційні підґрунтя для дієвого </w:t>
      </w:r>
      <w:r w:rsidRPr="00F7552B">
        <w:rPr>
          <w:bCs/>
          <w:sz w:val="28"/>
          <w:szCs w:val="28"/>
          <w:lang w:val="uk-UA"/>
        </w:rPr>
        <w:t>державне регулювання діяльності щодо організації та проведення азартних ігор</w:t>
      </w:r>
      <w:r>
        <w:rPr>
          <w:bCs/>
          <w:sz w:val="28"/>
          <w:szCs w:val="28"/>
          <w:lang w:val="uk-UA"/>
        </w:rPr>
        <w:t>.</w:t>
      </w:r>
    </w:p>
    <w:p w:rsidR="00164E62" w:rsidRPr="00F7552B" w:rsidRDefault="00164E62" w:rsidP="00E03FE0">
      <w:pPr>
        <w:ind w:firstLine="567"/>
        <w:rPr>
          <w:bCs/>
          <w:sz w:val="28"/>
          <w:szCs w:val="28"/>
          <w:lang w:val="uk-UA"/>
        </w:rPr>
      </w:pPr>
    </w:p>
    <w:p w:rsidR="00F7552B" w:rsidRDefault="00F7552B" w:rsidP="00E03FE0">
      <w:pPr>
        <w:ind w:firstLine="567"/>
        <w:rPr>
          <w:b/>
          <w:bCs/>
          <w:sz w:val="28"/>
          <w:szCs w:val="28"/>
          <w:lang w:val="uk-UA"/>
        </w:rPr>
      </w:pPr>
    </w:p>
    <w:p w:rsidR="006E7439" w:rsidRDefault="006E7439" w:rsidP="00E03FE0">
      <w:pPr>
        <w:ind w:firstLine="567"/>
        <w:rPr>
          <w:b/>
          <w:bCs/>
          <w:sz w:val="28"/>
          <w:szCs w:val="28"/>
          <w:lang w:val="uk-UA"/>
        </w:rPr>
      </w:pPr>
    </w:p>
    <w:p w:rsidR="004D652F" w:rsidRPr="00FD0D94" w:rsidRDefault="007B65F1" w:rsidP="00E03FE0">
      <w:pPr>
        <w:ind w:firstLine="567"/>
        <w:rPr>
          <w:sz w:val="28"/>
          <w:szCs w:val="28"/>
          <w:lang w:val="uk-UA"/>
        </w:rPr>
      </w:pPr>
      <w:r w:rsidRPr="00FD0D94">
        <w:rPr>
          <w:b/>
          <w:bCs/>
          <w:sz w:val="28"/>
          <w:szCs w:val="28"/>
          <w:lang w:val="uk-UA"/>
        </w:rPr>
        <w:t>Народн</w:t>
      </w:r>
      <w:r w:rsidR="009A049A">
        <w:rPr>
          <w:b/>
          <w:bCs/>
          <w:sz w:val="28"/>
          <w:szCs w:val="28"/>
          <w:lang w:val="uk-UA"/>
        </w:rPr>
        <w:t>і</w:t>
      </w:r>
      <w:r w:rsidRPr="00FD0D94">
        <w:rPr>
          <w:b/>
          <w:bCs/>
          <w:sz w:val="28"/>
          <w:szCs w:val="28"/>
          <w:lang w:val="uk-UA"/>
        </w:rPr>
        <w:t xml:space="preserve"> депутат</w:t>
      </w:r>
      <w:r w:rsidR="009A049A">
        <w:rPr>
          <w:b/>
          <w:bCs/>
          <w:sz w:val="28"/>
          <w:szCs w:val="28"/>
          <w:lang w:val="uk-UA"/>
        </w:rPr>
        <w:t>и</w:t>
      </w:r>
      <w:r w:rsidRPr="00FD0D94">
        <w:rPr>
          <w:b/>
          <w:bCs/>
          <w:sz w:val="28"/>
          <w:szCs w:val="28"/>
          <w:lang w:val="uk-UA"/>
        </w:rPr>
        <w:t xml:space="preserve"> України</w:t>
      </w:r>
      <w:r w:rsidRPr="00FD0D94">
        <w:rPr>
          <w:b/>
          <w:bCs/>
          <w:sz w:val="28"/>
          <w:szCs w:val="28"/>
          <w:lang w:val="uk-UA"/>
        </w:rPr>
        <w:tab/>
      </w:r>
      <w:r w:rsidRPr="00FD0D94">
        <w:rPr>
          <w:b/>
          <w:bCs/>
          <w:sz w:val="28"/>
          <w:szCs w:val="28"/>
          <w:lang w:val="uk-UA"/>
        </w:rPr>
        <w:tab/>
      </w:r>
      <w:r w:rsidRPr="00FD0D94">
        <w:rPr>
          <w:b/>
          <w:bCs/>
          <w:sz w:val="28"/>
          <w:szCs w:val="28"/>
          <w:lang w:val="uk-UA"/>
        </w:rPr>
        <w:tab/>
      </w:r>
      <w:r w:rsidRPr="00FD0D94">
        <w:rPr>
          <w:b/>
          <w:bCs/>
          <w:sz w:val="28"/>
          <w:szCs w:val="28"/>
          <w:lang w:val="uk-UA"/>
        </w:rPr>
        <w:tab/>
      </w:r>
      <w:r w:rsidR="00007C67" w:rsidRPr="00FD0D94">
        <w:rPr>
          <w:b/>
          <w:bCs/>
          <w:sz w:val="28"/>
          <w:szCs w:val="28"/>
          <w:lang w:val="uk-UA"/>
        </w:rPr>
        <w:t>О.А. Дубінський</w:t>
      </w:r>
      <w:r w:rsidR="009A049A">
        <w:rPr>
          <w:b/>
          <w:bCs/>
          <w:sz w:val="28"/>
          <w:szCs w:val="28"/>
          <w:lang w:val="uk-UA"/>
        </w:rPr>
        <w:t xml:space="preserve"> та ін.</w:t>
      </w:r>
    </w:p>
    <w:sectPr w:rsidR="004D652F" w:rsidRPr="00FD0D94" w:rsidSect="000905C0">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6B" w:rsidRDefault="00986B6B">
      <w:r>
        <w:separator/>
      </w:r>
    </w:p>
  </w:endnote>
  <w:endnote w:type="continuationSeparator" w:id="0">
    <w:p w:rsidR="00986B6B" w:rsidRDefault="0098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6B" w:rsidRDefault="00986B6B">
      <w:r>
        <w:separator/>
      </w:r>
    </w:p>
  </w:footnote>
  <w:footnote w:type="continuationSeparator" w:id="0">
    <w:p w:rsidR="00986B6B" w:rsidRDefault="0098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C0" w:rsidRDefault="000905C0">
    <w:pPr>
      <w:pStyle w:val="a3"/>
      <w:jc w:val="center"/>
    </w:pPr>
    <w:r>
      <w:fldChar w:fldCharType="begin"/>
    </w:r>
    <w:r>
      <w:instrText>PAGE   \* MERGEFORMAT</w:instrText>
    </w:r>
    <w:r>
      <w:fldChar w:fldCharType="separate"/>
    </w:r>
    <w:r w:rsidR="00980EF4">
      <w:rPr>
        <w:noProof/>
      </w:rPr>
      <w:t>2</w:t>
    </w:r>
    <w:r>
      <w:fldChar w:fldCharType="end"/>
    </w:r>
  </w:p>
  <w:p w:rsidR="0021037B" w:rsidRDefault="0021037B" w:rsidP="0021037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1B1"/>
    <w:multiLevelType w:val="hybridMultilevel"/>
    <w:tmpl w:val="340048F4"/>
    <w:lvl w:ilvl="0" w:tplc="3580D906">
      <w:start w:val="1"/>
      <w:numFmt w:val="decimal"/>
      <w:lvlText w:val="%1."/>
      <w:lvlJc w:val="left"/>
      <w:pPr>
        <w:tabs>
          <w:tab w:val="num" w:pos="1636"/>
        </w:tabs>
        <w:ind w:left="1636" w:hanging="360"/>
      </w:pPr>
      <w:rPr>
        <w:rFonts w:cs="Times New Roman" w:hint="default"/>
      </w:rPr>
    </w:lvl>
    <w:lvl w:ilvl="1" w:tplc="04220019">
      <w:start w:val="1"/>
      <w:numFmt w:val="lowerLetter"/>
      <w:lvlText w:val="%2."/>
      <w:lvlJc w:val="left"/>
      <w:pPr>
        <w:tabs>
          <w:tab w:val="num" w:pos="2356"/>
        </w:tabs>
        <w:ind w:left="2356" w:hanging="360"/>
      </w:pPr>
      <w:rPr>
        <w:rFonts w:cs="Times New Roman"/>
      </w:rPr>
    </w:lvl>
    <w:lvl w:ilvl="2" w:tplc="0422001B">
      <w:start w:val="1"/>
      <w:numFmt w:val="lowerRoman"/>
      <w:lvlText w:val="%3."/>
      <w:lvlJc w:val="right"/>
      <w:pPr>
        <w:tabs>
          <w:tab w:val="num" w:pos="3076"/>
        </w:tabs>
        <w:ind w:left="3076" w:hanging="180"/>
      </w:pPr>
      <w:rPr>
        <w:rFonts w:cs="Times New Roman"/>
      </w:rPr>
    </w:lvl>
    <w:lvl w:ilvl="3" w:tplc="0422000F">
      <w:start w:val="1"/>
      <w:numFmt w:val="decimal"/>
      <w:lvlText w:val="%4."/>
      <w:lvlJc w:val="left"/>
      <w:pPr>
        <w:tabs>
          <w:tab w:val="num" w:pos="3796"/>
        </w:tabs>
        <w:ind w:left="3796" w:hanging="360"/>
      </w:pPr>
      <w:rPr>
        <w:rFonts w:cs="Times New Roman"/>
      </w:rPr>
    </w:lvl>
    <w:lvl w:ilvl="4" w:tplc="04220019">
      <w:start w:val="1"/>
      <w:numFmt w:val="lowerLetter"/>
      <w:lvlText w:val="%5."/>
      <w:lvlJc w:val="left"/>
      <w:pPr>
        <w:tabs>
          <w:tab w:val="num" w:pos="4516"/>
        </w:tabs>
        <w:ind w:left="4516" w:hanging="360"/>
      </w:pPr>
      <w:rPr>
        <w:rFonts w:cs="Times New Roman"/>
      </w:rPr>
    </w:lvl>
    <w:lvl w:ilvl="5" w:tplc="0422001B">
      <w:start w:val="1"/>
      <w:numFmt w:val="lowerRoman"/>
      <w:lvlText w:val="%6."/>
      <w:lvlJc w:val="right"/>
      <w:pPr>
        <w:tabs>
          <w:tab w:val="num" w:pos="5236"/>
        </w:tabs>
        <w:ind w:left="5236" w:hanging="180"/>
      </w:pPr>
      <w:rPr>
        <w:rFonts w:cs="Times New Roman"/>
      </w:rPr>
    </w:lvl>
    <w:lvl w:ilvl="6" w:tplc="0422000F">
      <w:start w:val="1"/>
      <w:numFmt w:val="decimal"/>
      <w:lvlText w:val="%7."/>
      <w:lvlJc w:val="left"/>
      <w:pPr>
        <w:tabs>
          <w:tab w:val="num" w:pos="5956"/>
        </w:tabs>
        <w:ind w:left="5956" w:hanging="360"/>
      </w:pPr>
      <w:rPr>
        <w:rFonts w:cs="Times New Roman"/>
      </w:rPr>
    </w:lvl>
    <w:lvl w:ilvl="7" w:tplc="04220019">
      <w:start w:val="1"/>
      <w:numFmt w:val="lowerLetter"/>
      <w:lvlText w:val="%8."/>
      <w:lvlJc w:val="left"/>
      <w:pPr>
        <w:tabs>
          <w:tab w:val="num" w:pos="6676"/>
        </w:tabs>
        <w:ind w:left="6676" w:hanging="360"/>
      </w:pPr>
      <w:rPr>
        <w:rFonts w:cs="Times New Roman"/>
      </w:rPr>
    </w:lvl>
    <w:lvl w:ilvl="8" w:tplc="0422001B">
      <w:start w:val="1"/>
      <w:numFmt w:val="lowerRoman"/>
      <w:lvlText w:val="%9."/>
      <w:lvlJc w:val="right"/>
      <w:pPr>
        <w:tabs>
          <w:tab w:val="num" w:pos="7396"/>
        </w:tabs>
        <w:ind w:left="7396" w:hanging="180"/>
      </w:pPr>
      <w:rPr>
        <w:rFonts w:cs="Times New Roman"/>
      </w:rPr>
    </w:lvl>
  </w:abstractNum>
  <w:abstractNum w:abstractNumId="1" w15:restartNumberingAfterBreak="0">
    <w:nsid w:val="3F44463F"/>
    <w:multiLevelType w:val="hybridMultilevel"/>
    <w:tmpl w:val="B0346828"/>
    <w:lvl w:ilvl="0" w:tplc="E814CCE2">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62"/>
    <w:rsid w:val="00007C67"/>
    <w:rsid w:val="000905C0"/>
    <w:rsid w:val="00096E9F"/>
    <w:rsid w:val="000D78C0"/>
    <w:rsid w:val="000E3023"/>
    <w:rsid w:val="00111430"/>
    <w:rsid w:val="00111ACA"/>
    <w:rsid w:val="001321BC"/>
    <w:rsid w:val="00164E62"/>
    <w:rsid w:val="001758CB"/>
    <w:rsid w:val="00191C59"/>
    <w:rsid w:val="001B2595"/>
    <w:rsid w:val="001F2845"/>
    <w:rsid w:val="0021037B"/>
    <w:rsid w:val="00225046"/>
    <w:rsid w:val="00265A2B"/>
    <w:rsid w:val="002816DD"/>
    <w:rsid w:val="0029243A"/>
    <w:rsid w:val="003168E7"/>
    <w:rsid w:val="00341387"/>
    <w:rsid w:val="00353D5B"/>
    <w:rsid w:val="00356DF4"/>
    <w:rsid w:val="00390D77"/>
    <w:rsid w:val="003D2D8D"/>
    <w:rsid w:val="003D745D"/>
    <w:rsid w:val="004729E3"/>
    <w:rsid w:val="00483155"/>
    <w:rsid w:val="004D652F"/>
    <w:rsid w:val="005049D6"/>
    <w:rsid w:val="00526DDD"/>
    <w:rsid w:val="0053013D"/>
    <w:rsid w:val="00530F83"/>
    <w:rsid w:val="0055392D"/>
    <w:rsid w:val="00611764"/>
    <w:rsid w:val="00666544"/>
    <w:rsid w:val="00676420"/>
    <w:rsid w:val="006C3BDD"/>
    <w:rsid w:val="006C794F"/>
    <w:rsid w:val="006E7439"/>
    <w:rsid w:val="00737D25"/>
    <w:rsid w:val="00743008"/>
    <w:rsid w:val="00761E9E"/>
    <w:rsid w:val="00787CD3"/>
    <w:rsid w:val="007B65F1"/>
    <w:rsid w:val="00810C71"/>
    <w:rsid w:val="00853BF0"/>
    <w:rsid w:val="00862950"/>
    <w:rsid w:val="00941D2C"/>
    <w:rsid w:val="00980EF4"/>
    <w:rsid w:val="0098364B"/>
    <w:rsid w:val="00986B6B"/>
    <w:rsid w:val="009A049A"/>
    <w:rsid w:val="009B38F5"/>
    <w:rsid w:val="009B5422"/>
    <w:rsid w:val="009E34B3"/>
    <w:rsid w:val="00A01C10"/>
    <w:rsid w:val="00A40128"/>
    <w:rsid w:val="00B00F4A"/>
    <w:rsid w:val="00B33C08"/>
    <w:rsid w:val="00B621DE"/>
    <w:rsid w:val="00B96993"/>
    <w:rsid w:val="00BE7162"/>
    <w:rsid w:val="00C3758A"/>
    <w:rsid w:val="00C56D8C"/>
    <w:rsid w:val="00C86873"/>
    <w:rsid w:val="00CA6F1D"/>
    <w:rsid w:val="00D07DAD"/>
    <w:rsid w:val="00DD4AC4"/>
    <w:rsid w:val="00DE623B"/>
    <w:rsid w:val="00DF57B8"/>
    <w:rsid w:val="00E03FE0"/>
    <w:rsid w:val="00E17305"/>
    <w:rsid w:val="00E63E23"/>
    <w:rsid w:val="00E6662A"/>
    <w:rsid w:val="00E9371E"/>
    <w:rsid w:val="00EB26E2"/>
    <w:rsid w:val="00F11C98"/>
    <w:rsid w:val="00F7552B"/>
    <w:rsid w:val="00F84F9C"/>
    <w:rsid w:val="00F91A75"/>
    <w:rsid w:val="00F966C0"/>
    <w:rsid w:val="00FA3B0F"/>
    <w:rsid w:val="00FB1E2F"/>
    <w:rsid w:val="00FD0D94"/>
    <w:rsid w:val="00FD1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A0E94A2-6B5A-4962-84C8-99DDC4EF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162"/>
    <w:pPr>
      <w:widowControl w:val="0"/>
      <w:autoSpaceDE w:val="0"/>
      <w:autoSpaceDN w:val="0"/>
      <w:adjustRightInd w:val="0"/>
    </w:pPr>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37B"/>
    <w:pPr>
      <w:tabs>
        <w:tab w:val="center" w:pos="4677"/>
        <w:tab w:val="right" w:pos="9355"/>
      </w:tabs>
    </w:pPr>
  </w:style>
  <w:style w:type="character" w:customStyle="1" w:styleId="a4">
    <w:name w:val="Верхній колонтитул Знак"/>
    <w:link w:val="a3"/>
    <w:uiPriority w:val="99"/>
    <w:locked/>
    <w:rPr>
      <w:rFonts w:ascii="Times New Roman" w:hAnsi="Times New Roman" w:cs="Times New Roman"/>
      <w:sz w:val="20"/>
      <w:szCs w:val="20"/>
    </w:rPr>
  </w:style>
  <w:style w:type="character" w:styleId="a5">
    <w:name w:val="page number"/>
    <w:uiPriority w:val="99"/>
    <w:rsid w:val="0021037B"/>
    <w:rPr>
      <w:rFonts w:cs="Times New Roman"/>
    </w:rPr>
  </w:style>
  <w:style w:type="paragraph" w:styleId="a6">
    <w:name w:val="Balloon Text"/>
    <w:basedOn w:val="a"/>
    <w:link w:val="a7"/>
    <w:uiPriority w:val="99"/>
    <w:semiHidden/>
    <w:rsid w:val="009B38F5"/>
    <w:rPr>
      <w:rFonts w:ascii="Tahoma" w:hAnsi="Tahoma" w:cs="Tahoma"/>
      <w:sz w:val="16"/>
      <w:szCs w:val="16"/>
    </w:rPr>
  </w:style>
  <w:style w:type="character" w:customStyle="1" w:styleId="a7">
    <w:name w:val="Текст у виносці Знак"/>
    <w:link w:val="a6"/>
    <w:uiPriority w:val="99"/>
    <w:semiHidden/>
    <w:locked/>
    <w:rPr>
      <w:rFonts w:ascii="Segoe UI" w:hAnsi="Segoe UI" w:cs="Segoe UI"/>
      <w:sz w:val="18"/>
      <w:szCs w:val="18"/>
    </w:rPr>
  </w:style>
  <w:style w:type="paragraph" w:styleId="HTML">
    <w:name w:val="HTML Preformatted"/>
    <w:basedOn w:val="a"/>
    <w:link w:val="HTML0"/>
    <w:uiPriority w:val="99"/>
    <w:semiHidden/>
    <w:rsid w:val="00787C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uiPriority w:val="99"/>
    <w:semiHidden/>
    <w:locked/>
    <w:rsid w:val="00787CD3"/>
    <w:rPr>
      <w:rFonts w:ascii="Courier New" w:hAnsi="Courier New" w:cs="Courier New"/>
      <w:lang w:val="ru-RU" w:eastAsia="ru-RU" w:bidi="ar-SA"/>
    </w:rPr>
  </w:style>
  <w:style w:type="paragraph" w:styleId="a8">
    <w:name w:val="footer"/>
    <w:basedOn w:val="a"/>
    <w:link w:val="a9"/>
    <w:uiPriority w:val="99"/>
    <w:unhideWhenUsed/>
    <w:locked/>
    <w:rsid w:val="000905C0"/>
    <w:pPr>
      <w:tabs>
        <w:tab w:val="center" w:pos="4677"/>
        <w:tab w:val="right" w:pos="9355"/>
      </w:tabs>
    </w:pPr>
  </w:style>
  <w:style w:type="character" w:customStyle="1" w:styleId="a9">
    <w:name w:val="Нижній колонтитул Знак"/>
    <w:link w:val="a8"/>
    <w:uiPriority w:val="99"/>
    <w:rsid w:val="000905C0"/>
    <w:rPr>
      <w:rFonts w:ascii="Times New Roman" w:eastAsia="Times New Roman" w:hAnsi="Times New Roman"/>
      <w:lang w:val="ru-RU" w:eastAsia="ru-RU"/>
    </w:rPr>
  </w:style>
  <w:style w:type="paragraph" w:styleId="aa">
    <w:name w:val="Normal (Web)"/>
    <w:basedOn w:val="a"/>
    <w:uiPriority w:val="99"/>
    <w:semiHidden/>
    <w:unhideWhenUsed/>
    <w:locked/>
    <w:rsid w:val="00C56D8C"/>
    <w:pPr>
      <w:widowControl/>
      <w:autoSpaceDE/>
      <w:autoSpaceDN/>
      <w:adjustRightInd/>
      <w:spacing w:before="100" w:beforeAutospacing="1" w:after="100" w:afterAutospacing="1"/>
    </w:pPr>
    <w:rPr>
      <w:sz w:val="24"/>
      <w:szCs w:val="24"/>
    </w:rPr>
  </w:style>
  <w:style w:type="character" w:styleId="ab">
    <w:name w:val="Hyperlink"/>
    <w:basedOn w:val="a0"/>
    <w:uiPriority w:val="99"/>
    <w:semiHidden/>
    <w:unhideWhenUsed/>
    <w:locked/>
    <w:rsid w:val="00C56D8C"/>
    <w:rPr>
      <w:color w:val="0000FF"/>
      <w:u w:val="single"/>
    </w:rPr>
  </w:style>
  <w:style w:type="paragraph" w:styleId="ac">
    <w:name w:val="List Paragraph"/>
    <w:basedOn w:val="a"/>
    <w:uiPriority w:val="34"/>
    <w:qFormat/>
    <w:rsid w:val="00B00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76765">
      <w:marLeft w:val="0"/>
      <w:marRight w:val="0"/>
      <w:marTop w:val="0"/>
      <w:marBottom w:val="0"/>
      <w:divBdr>
        <w:top w:val="none" w:sz="0" w:space="0" w:color="auto"/>
        <w:left w:val="none" w:sz="0" w:space="0" w:color="auto"/>
        <w:bottom w:val="none" w:sz="0" w:space="0" w:color="auto"/>
        <w:right w:val="none" w:sz="0" w:space="0" w:color="auto"/>
      </w:divBdr>
    </w:div>
    <w:div w:id="1310476766">
      <w:marLeft w:val="0"/>
      <w:marRight w:val="0"/>
      <w:marTop w:val="0"/>
      <w:marBottom w:val="0"/>
      <w:divBdr>
        <w:top w:val="none" w:sz="0" w:space="0" w:color="auto"/>
        <w:left w:val="none" w:sz="0" w:space="0" w:color="auto"/>
        <w:bottom w:val="none" w:sz="0" w:space="0" w:color="auto"/>
        <w:right w:val="none" w:sz="0" w:space="0" w:color="auto"/>
      </w:divBdr>
    </w:div>
    <w:div w:id="1310476767">
      <w:marLeft w:val="0"/>
      <w:marRight w:val="0"/>
      <w:marTop w:val="0"/>
      <w:marBottom w:val="0"/>
      <w:divBdr>
        <w:top w:val="none" w:sz="0" w:space="0" w:color="auto"/>
        <w:left w:val="none" w:sz="0" w:space="0" w:color="auto"/>
        <w:bottom w:val="none" w:sz="0" w:space="0" w:color="auto"/>
        <w:right w:val="none" w:sz="0" w:space="0" w:color="auto"/>
      </w:divBdr>
    </w:div>
    <w:div w:id="18485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EA10-3989-48A2-B790-3E9F86801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0A27C-167A-423C-92A5-E4661896FBB5}">
  <ds:schemaRefs>
    <ds:schemaRef ds:uri="http://schemas.microsoft.com/sharepoint/v3/contenttype/forms"/>
  </ds:schemaRefs>
</ds:datastoreItem>
</file>

<file path=customXml/itemProps3.xml><?xml version="1.0" encoding="utf-8"?>
<ds:datastoreItem xmlns:ds="http://schemas.openxmlformats.org/officeDocument/2006/customXml" ds:itemID="{68233B1E-30B6-41C0-9148-2F3C2D775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CD7B9-4664-4A8D-8538-E810D12E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2599</Words>
  <Characters>1482</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2020-11-17T10:47:00Z</dcterms:created>
  <dcterms:modified xsi:type="dcterms:W3CDTF">2020-11-17T10:47:00Z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