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A41" w:rsidRPr="00894374" w:rsidRDefault="004B0A41" w:rsidP="00666D98">
      <w:pPr>
        <w:spacing w:after="0" w:line="240" w:lineRule="auto"/>
        <w:ind w:firstLine="709"/>
        <w:rPr>
          <w:color w:val="000000" w:themeColor="text1"/>
          <w:szCs w:val="28"/>
        </w:rPr>
      </w:pPr>
    </w:p>
    <w:p w:rsidR="00E34448" w:rsidRPr="00894374" w:rsidRDefault="00E34448" w:rsidP="00666D98">
      <w:pPr>
        <w:spacing w:after="0" w:line="240" w:lineRule="auto"/>
        <w:ind w:firstLine="709"/>
        <w:rPr>
          <w:color w:val="000000" w:themeColor="text1"/>
          <w:szCs w:val="28"/>
        </w:rPr>
      </w:pPr>
    </w:p>
    <w:p w:rsidR="004B0A41" w:rsidRPr="00894374" w:rsidRDefault="004B0A41" w:rsidP="00666D98">
      <w:pPr>
        <w:pStyle w:val="7"/>
        <w:keepNext w:val="0"/>
        <w:widowControl w:val="0"/>
        <w:ind w:firstLine="709"/>
        <w:rPr>
          <w:rFonts w:ascii="Times New Roman" w:hAnsi="Times New Roman" w:cs="Times New Roman"/>
          <w:color w:val="000000" w:themeColor="text1"/>
        </w:rPr>
      </w:pPr>
    </w:p>
    <w:p w:rsidR="004E5483" w:rsidRPr="00894374" w:rsidRDefault="004E5483" w:rsidP="00666D98">
      <w:pPr>
        <w:pStyle w:val="7"/>
        <w:keepNext w:val="0"/>
        <w:widowControl w:val="0"/>
        <w:ind w:firstLine="709"/>
        <w:rPr>
          <w:rFonts w:ascii="Times New Roman" w:hAnsi="Times New Roman" w:cs="Times New Roman"/>
          <w:color w:val="000000" w:themeColor="text1"/>
        </w:rPr>
      </w:pPr>
    </w:p>
    <w:p w:rsidR="005D38D5" w:rsidRPr="00894374" w:rsidRDefault="005D38D5" w:rsidP="00666D98">
      <w:pPr>
        <w:pStyle w:val="7"/>
        <w:keepNext w:val="0"/>
        <w:widowControl w:val="0"/>
        <w:ind w:firstLine="709"/>
        <w:rPr>
          <w:rFonts w:ascii="Times New Roman" w:hAnsi="Times New Roman" w:cs="Times New Roman"/>
          <w:color w:val="000000" w:themeColor="text1"/>
        </w:rPr>
      </w:pPr>
    </w:p>
    <w:p w:rsidR="00885E13" w:rsidRDefault="00885E13" w:rsidP="000E5062">
      <w:pPr>
        <w:pStyle w:val="7"/>
        <w:keepNext w:val="0"/>
        <w:widowControl w:val="0"/>
        <w:ind w:firstLine="0"/>
        <w:rPr>
          <w:rFonts w:ascii="Times New Roman" w:hAnsi="Times New Roman" w:cs="Times New Roman"/>
          <w:color w:val="000000" w:themeColor="text1"/>
        </w:rPr>
      </w:pPr>
    </w:p>
    <w:p w:rsidR="00885E13" w:rsidRDefault="00885E13" w:rsidP="000E5062">
      <w:pPr>
        <w:pStyle w:val="7"/>
        <w:keepNext w:val="0"/>
        <w:widowControl w:val="0"/>
        <w:ind w:firstLine="0"/>
        <w:rPr>
          <w:rFonts w:ascii="Times New Roman" w:hAnsi="Times New Roman" w:cs="Times New Roman"/>
          <w:color w:val="000000" w:themeColor="text1"/>
        </w:rPr>
      </w:pPr>
    </w:p>
    <w:p w:rsidR="004B0A41" w:rsidRPr="00894374" w:rsidRDefault="004B0A41" w:rsidP="000E5062">
      <w:pPr>
        <w:pStyle w:val="7"/>
        <w:keepNext w:val="0"/>
        <w:widowControl w:val="0"/>
        <w:ind w:firstLine="0"/>
        <w:rPr>
          <w:rFonts w:ascii="Times New Roman" w:hAnsi="Times New Roman" w:cs="Times New Roman"/>
          <w:color w:val="000000" w:themeColor="text1"/>
        </w:rPr>
      </w:pPr>
      <w:r w:rsidRPr="00894374">
        <w:rPr>
          <w:rFonts w:ascii="Times New Roman" w:hAnsi="Times New Roman" w:cs="Times New Roman"/>
          <w:color w:val="000000" w:themeColor="text1"/>
        </w:rPr>
        <w:t>ВИСНОВОК</w:t>
      </w:r>
    </w:p>
    <w:p w:rsidR="0083105B" w:rsidRPr="00894374" w:rsidRDefault="004B0A41" w:rsidP="000E5062">
      <w:pPr>
        <w:pStyle w:val="a3"/>
        <w:widowControl w:val="0"/>
        <w:ind w:firstLine="0"/>
        <w:jc w:val="center"/>
        <w:rPr>
          <w:rFonts w:ascii="Times New Roman" w:hAnsi="Times New Roman" w:cs="Times New Roman"/>
          <w:b/>
          <w:bCs/>
          <w:color w:val="000000" w:themeColor="text1"/>
        </w:rPr>
      </w:pPr>
      <w:r w:rsidRPr="00894374">
        <w:rPr>
          <w:rFonts w:ascii="Times New Roman" w:hAnsi="Times New Roman" w:cs="Times New Roman"/>
          <w:b/>
          <w:color w:val="000000" w:themeColor="text1"/>
        </w:rPr>
        <w:t>на проект Закону України</w:t>
      </w:r>
      <w:r w:rsidR="009B655C" w:rsidRPr="00894374">
        <w:rPr>
          <w:rFonts w:ascii="Times New Roman" w:hAnsi="Times New Roman" w:cs="Times New Roman"/>
          <w:b/>
          <w:color w:val="000000" w:themeColor="text1"/>
        </w:rPr>
        <w:t xml:space="preserve"> </w:t>
      </w:r>
      <w:r w:rsidRPr="00894374">
        <w:rPr>
          <w:rFonts w:ascii="Times New Roman" w:hAnsi="Times New Roman" w:cs="Times New Roman"/>
          <w:b/>
          <w:bCs/>
          <w:color w:val="000000" w:themeColor="text1"/>
        </w:rPr>
        <w:t>«</w:t>
      </w:r>
      <w:r w:rsidR="002F1E4E" w:rsidRPr="00894374">
        <w:rPr>
          <w:rFonts w:ascii="Times New Roman" w:hAnsi="Times New Roman" w:cs="Times New Roman"/>
          <w:b/>
          <w:bCs/>
          <w:color w:val="000000" w:themeColor="text1"/>
        </w:rPr>
        <w:t>П</w:t>
      </w:r>
      <w:r w:rsidR="00E43520" w:rsidRPr="00894374">
        <w:rPr>
          <w:rFonts w:ascii="Times New Roman" w:hAnsi="Times New Roman" w:cs="Times New Roman"/>
          <w:b/>
          <w:bCs/>
          <w:color w:val="000000" w:themeColor="text1"/>
        </w:rPr>
        <w:t xml:space="preserve">ро </w:t>
      </w:r>
      <w:r w:rsidR="00791BE3" w:rsidRPr="00894374">
        <w:rPr>
          <w:rFonts w:ascii="Times New Roman" w:hAnsi="Times New Roman" w:cs="Times New Roman"/>
          <w:b/>
          <w:bCs/>
          <w:color w:val="000000" w:themeColor="text1"/>
        </w:rPr>
        <w:t xml:space="preserve">внесення змін до законодавства України про адміністративні правопорушення, кримінального законодавства </w:t>
      </w:r>
    </w:p>
    <w:p w:rsidR="004B0A41" w:rsidRPr="00894374" w:rsidRDefault="00791BE3" w:rsidP="000E5062">
      <w:pPr>
        <w:pStyle w:val="a3"/>
        <w:widowControl w:val="0"/>
        <w:ind w:firstLine="0"/>
        <w:jc w:val="center"/>
        <w:rPr>
          <w:rFonts w:ascii="Times New Roman" w:hAnsi="Times New Roman" w:cs="Times New Roman"/>
          <w:b/>
          <w:bCs/>
          <w:color w:val="000000" w:themeColor="text1"/>
        </w:rPr>
      </w:pPr>
      <w:r w:rsidRPr="00894374">
        <w:rPr>
          <w:rFonts w:ascii="Times New Roman" w:hAnsi="Times New Roman" w:cs="Times New Roman"/>
          <w:b/>
          <w:bCs/>
          <w:color w:val="000000" w:themeColor="text1"/>
        </w:rPr>
        <w:t>та кримінального процесуального законодавства щодо діяльності Служби безпеки України та розвідувальних органів</w:t>
      </w:r>
      <w:r w:rsidR="004B0A41" w:rsidRPr="00894374">
        <w:rPr>
          <w:rFonts w:ascii="Times New Roman" w:hAnsi="Times New Roman" w:cs="Times New Roman"/>
          <w:b/>
          <w:bCs/>
          <w:color w:val="000000" w:themeColor="text1"/>
        </w:rPr>
        <w:t>»</w:t>
      </w:r>
    </w:p>
    <w:p w:rsidR="004B0A41" w:rsidRPr="00894374" w:rsidRDefault="004B0A41" w:rsidP="00666D98">
      <w:pPr>
        <w:pStyle w:val="a3"/>
        <w:ind w:firstLine="709"/>
        <w:rPr>
          <w:rFonts w:ascii="Times New Roman" w:hAnsi="Times New Roman" w:cs="Times New Roman"/>
          <w:color w:val="000000" w:themeColor="text1"/>
        </w:rPr>
      </w:pPr>
    </w:p>
    <w:p w:rsidR="0023387D" w:rsidRPr="00894374" w:rsidRDefault="0023387D" w:rsidP="00AE474D">
      <w:pPr>
        <w:pStyle w:val="a3"/>
        <w:ind w:firstLine="709"/>
        <w:rPr>
          <w:rFonts w:ascii="Times New Roman" w:hAnsi="Times New Roman"/>
          <w:color w:val="000000" w:themeColor="text1"/>
        </w:rPr>
      </w:pPr>
      <w:r w:rsidRPr="00894374">
        <w:rPr>
          <w:rFonts w:ascii="Times New Roman" w:hAnsi="Times New Roman"/>
          <w:color w:val="000000" w:themeColor="text1"/>
        </w:rPr>
        <w:t>Як зазначено в п. 2 пояснювальної записки до законопроекту, він «визначає законодавче підґрунтя для створення та реалізації окремих завдань незалежного державного правоохоронного органу зі спеціальним статусом».</w:t>
      </w:r>
    </w:p>
    <w:p w:rsidR="0023387D" w:rsidRDefault="0023387D" w:rsidP="00BC6C7F">
      <w:pPr>
        <w:shd w:val="clear" w:color="auto" w:fill="FFFFFF"/>
        <w:spacing w:after="0" w:line="240" w:lineRule="auto"/>
        <w:ind w:firstLine="709"/>
        <w:jc w:val="both"/>
        <w:rPr>
          <w:rStyle w:val="af0"/>
          <w:i w:val="0"/>
          <w:color w:val="000000" w:themeColor="text1"/>
        </w:rPr>
      </w:pPr>
      <w:r w:rsidRPr="00894374">
        <w:rPr>
          <w:color w:val="000000" w:themeColor="text1"/>
        </w:rPr>
        <w:t>Для досягнення зазначеної мети законопроектом пропонується внести зміни до Кодексу України про адміністративні правопорушення</w:t>
      </w:r>
      <w:r w:rsidR="0089018C" w:rsidRPr="00894374">
        <w:rPr>
          <w:color w:val="000000" w:themeColor="text1"/>
        </w:rPr>
        <w:t xml:space="preserve"> (далі – К</w:t>
      </w:r>
      <w:r w:rsidR="003927BA" w:rsidRPr="00894374">
        <w:rPr>
          <w:color w:val="000000" w:themeColor="text1"/>
        </w:rPr>
        <w:t>У</w:t>
      </w:r>
      <w:r w:rsidR="0089018C" w:rsidRPr="00894374">
        <w:rPr>
          <w:color w:val="000000" w:themeColor="text1"/>
        </w:rPr>
        <w:t>пАП)</w:t>
      </w:r>
      <w:r w:rsidRPr="00894374">
        <w:rPr>
          <w:color w:val="000000" w:themeColor="text1"/>
        </w:rPr>
        <w:t xml:space="preserve">, </w:t>
      </w:r>
      <w:r w:rsidR="00AE474D" w:rsidRPr="00894374">
        <w:rPr>
          <w:color w:val="000000" w:themeColor="text1"/>
        </w:rPr>
        <w:t xml:space="preserve">Кримінального кодексу України (далі – КК), </w:t>
      </w:r>
      <w:r w:rsidRPr="00894374">
        <w:rPr>
          <w:color w:val="000000" w:themeColor="text1"/>
        </w:rPr>
        <w:t>Кримінального процесуального кодексу України</w:t>
      </w:r>
      <w:r w:rsidR="0089018C" w:rsidRPr="00894374">
        <w:rPr>
          <w:color w:val="000000" w:themeColor="text1"/>
        </w:rPr>
        <w:t xml:space="preserve"> (далі – КПК)</w:t>
      </w:r>
      <w:r w:rsidRPr="00894374">
        <w:rPr>
          <w:color w:val="000000" w:themeColor="text1"/>
        </w:rPr>
        <w:t>, згідно з якими:</w:t>
      </w:r>
      <w:r w:rsidRPr="00894374">
        <w:rPr>
          <w:bCs/>
          <w:color w:val="000000" w:themeColor="text1"/>
          <w:lang w:eastAsia="uk-UA"/>
        </w:rPr>
        <w:t xml:space="preserve"> </w:t>
      </w:r>
      <w:r w:rsidR="00856B8C" w:rsidRPr="00894374">
        <w:rPr>
          <w:bCs/>
          <w:color w:val="000000" w:themeColor="text1"/>
          <w:lang w:eastAsia="uk-UA"/>
        </w:rPr>
        <w:t xml:space="preserve">встановити адміністративну </w:t>
      </w:r>
      <w:r w:rsidR="0083105B" w:rsidRPr="00894374">
        <w:rPr>
          <w:bCs/>
          <w:color w:val="000000" w:themeColor="text1"/>
          <w:lang w:eastAsia="uk-UA"/>
        </w:rPr>
        <w:t>відповідальність</w:t>
      </w:r>
      <w:r w:rsidR="00856B8C" w:rsidRPr="00894374">
        <w:rPr>
          <w:bCs/>
          <w:color w:val="000000" w:themeColor="text1"/>
          <w:lang w:eastAsia="uk-UA"/>
        </w:rPr>
        <w:t xml:space="preserve"> за п</w:t>
      </w:r>
      <w:r w:rsidRPr="00894374">
        <w:rPr>
          <w:bCs/>
          <w:color w:val="000000" w:themeColor="text1"/>
          <w:lang w:eastAsia="uk-UA"/>
        </w:rPr>
        <w:t xml:space="preserve">орушення вимог закону щодо надання інформації </w:t>
      </w:r>
      <w:r w:rsidR="00214EAE">
        <w:rPr>
          <w:bCs/>
          <w:color w:val="000000" w:themeColor="text1"/>
          <w:lang w:eastAsia="uk-UA"/>
        </w:rPr>
        <w:t>на запит Служби безпеки України</w:t>
      </w:r>
      <w:r w:rsidRPr="00894374">
        <w:rPr>
          <w:bCs/>
          <w:color w:val="000000" w:themeColor="text1"/>
          <w:lang w:eastAsia="uk-UA"/>
        </w:rPr>
        <w:t xml:space="preserve"> (нова ст. 185-14 КУпАП)</w:t>
      </w:r>
      <w:r w:rsidR="001A0DBE" w:rsidRPr="00894374">
        <w:rPr>
          <w:bCs/>
          <w:color w:val="000000" w:themeColor="text1"/>
          <w:lang w:eastAsia="uk-UA"/>
        </w:rPr>
        <w:t xml:space="preserve">; </w:t>
      </w:r>
      <w:r w:rsidR="00AE474D" w:rsidRPr="00894374">
        <w:rPr>
          <w:rStyle w:val="af0"/>
          <w:i w:val="0"/>
          <w:color w:val="000000" w:themeColor="text1"/>
        </w:rPr>
        <w:t>доповнити КК поняттям</w:t>
      </w:r>
      <w:r w:rsidR="00AE474D" w:rsidRPr="00894374">
        <w:rPr>
          <w:rStyle w:val="af0"/>
          <w:color w:val="000000" w:themeColor="text1"/>
        </w:rPr>
        <w:t xml:space="preserve"> </w:t>
      </w:r>
      <w:r w:rsidR="00AE474D" w:rsidRPr="00894374">
        <w:rPr>
          <w:bCs/>
          <w:iCs/>
          <w:color w:val="000000" w:themeColor="text1"/>
          <w:szCs w:val="28"/>
        </w:rPr>
        <w:t xml:space="preserve">«співробітник розвідувального органу» (зміни до </w:t>
      </w:r>
      <w:r w:rsidR="003927BA" w:rsidRPr="00894374">
        <w:rPr>
          <w:bCs/>
          <w:iCs/>
          <w:color w:val="000000" w:themeColor="text1"/>
          <w:szCs w:val="28"/>
        </w:rPr>
        <w:br/>
      </w:r>
      <w:r w:rsidR="00AE474D" w:rsidRPr="00894374">
        <w:rPr>
          <w:bCs/>
          <w:iCs/>
          <w:color w:val="000000" w:themeColor="text1"/>
          <w:szCs w:val="28"/>
        </w:rPr>
        <w:t xml:space="preserve">ст. ст. 22, 57, 345, 347-349 КК) та ст. 330 КК </w:t>
      </w:r>
      <w:r w:rsidR="003927BA" w:rsidRPr="00894374">
        <w:rPr>
          <w:bCs/>
          <w:iCs/>
          <w:color w:val="000000" w:themeColor="text1"/>
          <w:szCs w:val="28"/>
        </w:rPr>
        <w:t xml:space="preserve">– </w:t>
      </w:r>
      <w:r w:rsidR="00AE474D" w:rsidRPr="00894374">
        <w:rPr>
          <w:bCs/>
          <w:iCs/>
          <w:color w:val="000000" w:themeColor="text1"/>
          <w:szCs w:val="28"/>
        </w:rPr>
        <w:t>поняттям «розвідувальна таємниця»</w:t>
      </w:r>
      <w:r w:rsidR="003927BA" w:rsidRPr="00894374">
        <w:rPr>
          <w:bCs/>
          <w:iCs/>
          <w:color w:val="000000" w:themeColor="text1"/>
          <w:szCs w:val="28"/>
        </w:rPr>
        <w:t>;</w:t>
      </w:r>
      <w:r w:rsidR="00AE474D" w:rsidRPr="00894374">
        <w:rPr>
          <w:bCs/>
          <w:iCs/>
          <w:color w:val="000000" w:themeColor="text1"/>
          <w:szCs w:val="28"/>
        </w:rPr>
        <w:t xml:space="preserve"> </w:t>
      </w:r>
      <w:r w:rsidR="001A0DBE" w:rsidRPr="00894374">
        <w:rPr>
          <w:bCs/>
          <w:color w:val="000000" w:themeColor="text1"/>
          <w:lang w:eastAsia="uk-UA"/>
        </w:rPr>
        <w:t xml:space="preserve">визначити в КПК особливості надання доручень </w:t>
      </w:r>
      <w:r w:rsidR="001A0DBE" w:rsidRPr="00894374">
        <w:rPr>
          <w:rStyle w:val="af0"/>
          <w:i w:val="0"/>
          <w:color w:val="000000" w:themeColor="text1"/>
        </w:rPr>
        <w:t>проведення слідчих (розшукових) дій оперативному підрозділу органу Служби безпеки України (зміни до ст.</w:t>
      </w:r>
      <w:r w:rsidR="006D13F6" w:rsidRPr="006D13F6">
        <w:rPr>
          <w:rStyle w:val="af0"/>
          <w:i w:val="0"/>
          <w:color w:val="000000" w:themeColor="text1"/>
        </w:rPr>
        <w:t xml:space="preserve"> </w:t>
      </w:r>
      <w:r w:rsidR="001A0DBE" w:rsidRPr="00894374">
        <w:rPr>
          <w:rStyle w:val="af0"/>
          <w:i w:val="0"/>
          <w:color w:val="000000" w:themeColor="text1"/>
        </w:rPr>
        <w:t>ст. 36, 40, 41 КПК</w:t>
      </w:r>
      <w:r w:rsidR="00B62C47" w:rsidRPr="00894374">
        <w:rPr>
          <w:rStyle w:val="af0"/>
          <w:i w:val="0"/>
          <w:color w:val="000000" w:themeColor="text1"/>
        </w:rPr>
        <w:t>)</w:t>
      </w:r>
      <w:r w:rsidR="00067AD1" w:rsidRPr="00894374">
        <w:rPr>
          <w:rStyle w:val="af0"/>
          <w:i w:val="0"/>
          <w:color w:val="000000" w:themeColor="text1"/>
        </w:rPr>
        <w:t>, встанов</w:t>
      </w:r>
      <w:r w:rsidR="003927BA" w:rsidRPr="00894374">
        <w:rPr>
          <w:rStyle w:val="af0"/>
          <w:i w:val="0"/>
          <w:color w:val="000000" w:themeColor="text1"/>
        </w:rPr>
        <w:t xml:space="preserve">ити </w:t>
      </w:r>
      <w:r w:rsidR="00CB0826" w:rsidRPr="00894374">
        <w:rPr>
          <w:rStyle w:val="af0"/>
          <w:i w:val="0"/>
          <w:color w:val="000000" w:themeColor="text1"/>
        </w:rPr>
        <w:t xml:space="preserve">особливості віднесення до підслідності детективів Національного антикорупційного бюро України кримінальних проваджень </w:t>
      </w:r>
      <w:r w:rsidR="00FD67B9">
        <w:rPr>
          <w:rStyle w:val="af0"/>
          <w:i w:val="0"/>
          <w:color w:val="000000" w:themeColor="text1"/>
        </w:rPr>
        <w:t>щодо</w:t>
      </w:r>
      <w:r w:rsidR="00CB0826" w:rsidRPr="00894374">
        <w:rPr>
          <w:rStyle w:val="af0"/>
          <w:i w:val="0"/>
          <w:color w:val="000000" w:themeColor="text1"/>
        </w:rPr>
        <w:t xml:space="preserve"> деяких кримінальних правопорушеннях (зміни до ст. 216 КПК)</w:t>
      </w:r>
      <w:r w:rsidR="00AE474D" w:rsidRPr="00894374">
        <w:rPr>
          <w:rStyle w:val="af0"/>
          <w:i w:val="0"/>
          <w:color w:val="000000" w:themeColor="text1"/>
        </w:rPr>
        <w:t>.</w:t>
      </w:r>
    </w:p>
    <w:p w:rsidR="0023387D" w:rsidRPr="00894374" w:rsidRDefault="0023387D" w:rsidP="00BC6C7F">
      <w:pPr>
        <w:pStyle w:val="a3"/>
        <w:ind w:firstLine="709"/>
        <w:rPr>
          <w:rFonts w:ascii="Times New Roman" w:hAnsi="Times New Roman"/>
          <w:color w:val="000000" w:themeColor="text1"/>
        </w:rPr>
      </w:pPr>
      <w:r w:rsidRPr="00894374">
        <w:rPr>
          <w:rFonts w:ascii="Times New Roman" w:hAnsi="Times New Roman"/>
          <w:color w:val="000000" w:themeColor="text1"/>
        </w:rPr>
        <w:t xml:space="preserve">Головне управління, розглянувши </w:t>
      </w:r>
      <w:r w:rsidR="00616751" w:rsidRPr="00894374">
        <w:rPr>
          <w:rFonts w:ascii="Times New Roman" w:hAnsi="Times New Roman"/>
          <w:color w:val="000000" w:themeColor="text1"/>
        </w:rPr>
        <w:t>законопроект</w:t>
      </w:r>
      <w:r w:rsidRPr="00894374">
        <w:rPr>
          <w:rFonts w:ascii="Times New Roman" w:hAnsi="Times New Roman"/>
          <w:color w:val="000000" w:themeColor="text1"/>
        </w:rPr>
        <w:t>, висловлює щодо його змісту такі зауваження та пропозиції.</w:t>
      </w:r>
    </w:p>
    <w:p w:rsidR="002F492D" w:rsidRPr="00894374" w:rsidRDefault="002F492D" w:rsidP="00BC6C7F">
      <w:pPr>
        <w:pStyle w:val="a3"/>
        <w:ind w:firstLine="709"/>
        <w:rPr>
          <w:rFonts w:ascii="Times New Roman" w:hAnsi="Times New Roman"/>
          <w:color w:val="000000" w:themeColor="text1"/>
        </w:rPr>
      </w:pPr>
    </w:p>
    <w:p w:rsidR="002F492D" w:rsidRPr="00B553D3" w:rsidRDefault="002F492D" w:rsidP="00BC6C7F">
      <w:pPr>
        <w:pStyle w:val="a3"/>
        <w:ind w:firstLine="709"/>
        <w:rPr>
          <w:rFonts w:ascii="Times New Roman" w:hAnsi="Times New Roman"/>
          <w:b/>
          <w:i/>
          <w:color w:val="000000" w:themeColor="text1"/>
        </w:rPr>
      </w:pPr>
      <w:r w:rsidRPr="00B553D3">
        <w:rPr>
          <w:rFonts w:ascii="Times New Roman" w:hAnsi="Times New Roman"/>
          <w:b/>
          <w:i/>
          <w:color w:val="000000" w:themeColor="text1"/>
        </w:rPr>
        <w:t xml:space="preserve">Зауваження загального </w:t>
      </w:r>
      <w:r w:rsidR="00B553D3" w:rsidRPr="00B553D3">
        <w:rPr>
          <w:rFonts w:ascii="Times New Roman" w:hAnsi="Times New Roman"/>
          <w:b/>
          <w:i/>
          <w:color w:val="000000" w:themeColor="text1"/>
        </w:rPr>
        <w:t>характеру</w:t>
      </w:r>
    </w:p>
    <w:p w:rsidR="00BC6C7F" w:rsidRPr="00894374" w:rsidRDefault="00BC6C7F" w:rsidP="00AF597F">
      <w:pPr>
        <w:pStyle w:val="a3"/>
        <w:ind w:firstLine="709"/>
        <w:rPr>
          <w:rStyle w:val="af0"/>
          <w:rFonts w:ascii="Times New Roman" w:hAnsi="Times New Roman" w:cs="Times New Roman"/>
          <w:i w:val="0"/>
          <w:color w:val="000000" w:themeColor="text1"/>
        </w:rPr>
      </w:pPr>
      <w:r w:rsidRPr="00894374">
        <w:rPr>
          <w:rFonts w:ascii="Times New Roman" w:hAnsi="Times New Roman"/>
          <w:b/>
          <w:color w:val="000000" w:themeColor="text1"/>
        </w:rPr>
        <w:t>1.</w:t>
      </w:r>
      <w:r w:rsidRPr="00894374">
        <w:rPr>
          <w:rFonts w:ascii="Times New Roman" w:hAnsi="Times New Roman"/>
          <w:color w:val="000000" w:themeColor="text1"/>
        </w:rPr>
        <w:t xml:space="preserve"> Назва законопроекту є вужчою за його зміст, оскільки запропоновані у законопроекті зміни до КК, КПК стосуються не тільки діяльності Служби безпеки України </w:t>
      </w:r>
      <w:r w:rsidR="00FD67B9">
        <w:rPr>
          <w:rFonts w:ascii="Times New Roman" w:hAnsi="Times New Roman"/>
          <w:color w:val="000000" w:themeColor="text1"/>
        </w:rPr>
        <w:t xml:space="preserve">(далі – СБУ) </w:t>
      </w:r>
      <w:r w:rsidRPr="00894374">
        <w:rPr>
          <w:rFonts w:ascii="Times New Roman" w:hAnsi="Times New Roman"/>
          <w:color w:val="000000" w:themeColor="text1"/>
        </w:rPr>
        <w:t>та розвідувальних органів, а регулюють більш широке коло відносин</w:t>
      </w:r>
      <w:r w:rsidR="006D13F6">
        <w:rPr>
          <w:rFonts w:ascii="Times New Roman" w:hAnsi="Times New Roman"/>
          <w:color w:val="000000" w:themeColor="text1"/>
        </w:rPr>
        <w:t>, зокрема,</w:t>
      </w:r>
      <w:r w:rsidRPr="00894374">
        <w:rPr>
          <w:rFonts w:ascii="Times New Roman" w:hAnsi="Times New Roman"/>
          <w:color w:val="000000" w:themeColor="text1"/>
        </w:rPr>
        <w:t xml:space="preserve"> повноваження </w:t>
      </w:r>
      <w:r w:rsidRPr="00894374">
        <w:rPr>
          <w:rStyle w:val="af0"/>
          <w:rFonts w:ascii="Times New Roman" w:hAnsi="Times New Roman" w:cs="Times New Roman"/>
          <w:i w:val="0"/>
          <w:color w:val="000000" w:themeColor="text1"/>
        </w:rPr>
        <w:t>Генеральн</w:t>
      </w:r>
      <w:r w:rsidR="003927BA" w:rsidRPr="00894374">
        <w:rPr>
          <w:rStyle w:val="af0"/>
          <w:rFonts w:ascii="Times New Roman" w:hAnsi="Times New Roman" w:cs="Times New Roman"/>
          <w:i w:val="0"/>
          <w:color w:val="000000" w:themeColor="text1"/>
        </w:rPr>
        <w:t>ого</w:t>
      </w:r>
      <w:r w:rsidRPr="00894374">
        <w:rPr>
          <w:rStyle w:val="af0"/>
          <w:rFonts w:ascii="Times New Roman" w:hAnsi="Times New Roman" w:cs="Times New Roman"/>
          <w:i w:val="0"/>
          <w:color w:val="000000" w:themeColor="text1"/>
        </w:rPr>
        <w:t xml:space="preserve"> прокурор</w:t>
      </w:r>
      <w:r w:rsidR="003927BA" w:rsidRPr="00894374">
        <w:rPr>
          <w:rStyle w:val="af0"/>
          <w:rFonts w:ascii="Times New Roman" w:hAnsi="Times New Roman" w:cs="Times New Roman"/>
          <w:i w:val="0"/>
          <w:color w:val="000000" w:themeColor="text1"/>
        </w:rPr>
        <w:t>а</w:t>
      </w:r>
      <w:r w:rsidRPr="00894374">
        <w:rPr>
          <w:rStyle w:val="af0"/>
          <w:rFonts w:ascii="Times New Roman" w:hAnsi="Times New Roman" w:cs="Times New Roman"/>
          <w:i w:val="0"/>
          <w:color w:val="000000" w:themeColor="text1"/>
        </w:rPr>
        <w:t xml:space="preserve"> (виконувач</w:t>
      </w:r>
      <w:r w:rsidR="003927BA" w:rsidRPr="00894374">
        <w:rPr>
          <w:rStyle w:val="af0"/>
          <w:rFonts w:ascii="Times New Roman" w:hAnsi="Times New Roman" w:cs="Times New Roman"/>
          <w:i w:val="0"/>
          <w:color w:val="000000" w:themeColor="text1"/>
        </w:rPr>
        <w:t>а</w:t>
      </w:r>
      <w:r w:rsidRPr="00894374">
        <w:rPr>
          <w:rStyle w:val="af0"/>
          <w:rFonts w:ascii="Times New Roman" w:hAnsi="Times New Roman" w:cs="Times New Roman"/>
          <w:i w:val="0"/>
          <w:color w:val="000000" w:themeColor="text1"/>
        </w:rPr>
        <w:t xml:space="preserve"> обов’язків Генерального прокурора)</w:t>
      </w:r>
      <w:r w:rsidR="003927BA" w:rsidRPr="00894374">
        <w:rPr>
          <w:rStyle w:val="af0"/>
          <w:rFonts w:ascii="Times New Roman" w:hAnsi="Times New Roman" w:cs="Times New Roman"/>
          <w:i w:val="0"/>
          <w:color w:val="000000" w:themeColor="text1"/>
        </w:rPr>
        <w:t xml:space="preserve"> та </w:t>
      </w:r>
      <w:r w:rsidRPr="00894374">
        <w:rPr>
          <w:rStyle w:val="af0"/>
          <w:rFonts w:ascii="Times New Roman" w:hAnsi="Times New Roman" w:cs="Times New Roman"/>
          <w:i w:val="0"/>
          <w:color w:val="000000" w:themeColor="text1"/>
        </w:rPr>
        <w:t>особливості підслідності окремих категорій кримінальних проваджень</w:t>
      </w:r>
      <w:r w:rsidR="006D13F6">
        <w:rPr>
          <w:rStyle w:val="af0"/>
          <w:rFonts w:ascii="Times New Roman" w:hAnsi="Times New Roman" w:cs="Times New Roman"/>
          <w:i w:val="0"/>
          <w:color w:val="000000" w:themeColor="text1"/>
        </w:rPr>
        <w:t xml:space="preserve"> (зміни до ст. 216 КПК). Окрім цього,</w:t>
      </w:r>
      <w:r w:rsidR="003927BA" w:rsidRPr="00894374">
        <w:rPr>
          <w:rStyle w:val="af0"/>
          <w:rFonts w:ascii="Times New Roman" w:hAnsi="Times New Roman" w:cs="Times New Roman"/>
          <w:i w:val="0"/>
          <w:color w:val="000000" w:themeColor="text1"/>
        </w:rPr>
        <w:t xml:space="preserve"> </w:t>
      </w:r>
      <w:r w:rsidR="002E7169" w:rsidRPr="00894374">
        <w:rPr>
          <w:rStyle w:val="af0"/>
          <w:rFonts w:ascii="Times New Roman" w:hAnsi="Times New Roman" w:cs="Times New Roman"/>
          <w:i w:val="0"/>
          <w:color w:val="000000" w:themeColor="text1"/>
        </w:rPr>
        <w:t>вносяться</w:t>
      </w:r>
      <w:r w:rsidR="003927BA" w:rsidRPr="00894374">
        <w:rPr>
          <w:rStyle w:val="af0"/>
          <w:rFonts w:ascii="Times New Roman" w:hAnsi="Times New Roman" w:cs="Times New Roman"/>
          <w:i w:val="0"/>
          <w:color w:val="000000" w:themeColor="text1"/>
        </w:rPr>
        <w:t xml:space="preserve"> деякі </w:t>
      </w:r>
      <w:r w:rsidRPr="00894374">
        <w:rPr>
          <w:rStyle w:val="af0"/>
          <w:rFonts w:ascii="Times New Roman" w:hAnsi="Times New Roman" w:cs="Times New Roman"/>
          <w:i w:val="0"/>
          <w:color w:val="000000" w:themeColor="text1"/>
        </w:rPr>
        <w:t>термінологічні</w:t>
      </w:r>
      <w:r w:rsidR="003927BA" w:rsidRPr="00894374">
        <w:rPr>
          <w:rStyle w:val="af0"/>
          <w:rFonts w:ascii="Times New Roman" w:hAnsi="Times New Roman" w:cs="Times New Roman"/>
          <w:i w:val="0"/>
          <w:color w:val="000000" w:themeColor="text1"/>
        </w:rPr>
        <w:t xml:space="preserve"> зміни</w:t>
      </w:r>
      <w:r w:rsidRPr="00894374">
        <w:rPr>
          <w:rStyle w:val="af0"/>
          <w:rFonts w:ascii="Times New Roman" w:hAnsi="Times New Roman" w:cs="Times New Roman"/>
          <w:i w:val="0"/>
          <w:color w:val="000000" w:themeColor="text1"/>
        </w:rPr>
        <w:t xml:space="preserve"> </w:t>
      </w:r>
      <w:r w:rsidR="002E7169" w:rsidRPr="00894374">
        <w:rPr>
          <w:rStyle w:val="af0"/>
          <w:rFonts w:ascii="Times New Roman" w:hAnsi="Times New Roman" w:cs="Times New Roman"/>
          <w:i w:val="0"/>
          <w:color w:val="000000" w:themeColor="text1"/>
        </w:rPr>
        <w:t xml:space="preserve">до законодавства </w:t>
      </w:r>
      <w:r w:rsidRPr="00894374">
        <w:rPr>
          <w:rStyle w:val="af0"/>
          <w:rFonts w:ascii="Times New Roman" w:hAnsi="Times New Roman" w:cs="Times New Roman"/>
          <w:i w:val="0"/>
          <w:color w:val="000000" w:themeColor="text1"/>
        </w:rPr>
        <w:t xml:space="preserve">(зміни до </w:t>
      </w:r>
      <w:r w:rsidR="007905EF">
        <w:rPr>
          <w:rStyle w:val="af0"/>
          <w:rFonts w:ascii="Times New Roman" w:hAnsi="Times New Roman" w:cs="Times New Roman"/>
          <w:i w:val="0"/>
          <w:color w:val="000000" w:themeColor="text1"/>
        </w:rPr>
        <w:t xml:space="preserve">              </w:t>
      </w:r>
      <w:bookmarkStart w:id="0" w:name="_GoBack"/>
      <w:bookmarkEnd w:id="0"/>
      <w:r w:rsidRPr="00894374">
        <w:rPr>
          <w:rStyle w:val="af0"/>
          <w:rFonts w:ascii="Times New Roman" w:hAnsi="Times New Roman" w:cs="Times New Roman"/>
          <w:i w:val="0"/>
          <w:color w:val="000000" w:themeColor="text1"/>
        </w:rPr>
        <w:t>ст. ст. 36, 216 КПК, ст. 201 КК).</w:t>
      </w:r>
    </w:p>
    <w:p w:rsidR="00026ADE" w:rsidRPr="00894374" w:rsidRDefault="00026ADE" w:rsidP="00214EAE">
      <w:pPr>
        <w:spacing w:after="0" w:line="240" w:lineRule="auto"/>
        <w:ind w:firstLine="709"/>
        <w:jc w:val="both"/>
        <w:rPr>
          <w:color w:val="000000" w:themeColor="text1"/>
          <w:szCs w:val="28"/>
        </w:rPr>
      </w:pPr>
      <w:r w:rsidRPr="00894374">
        <w:rPr>
          <w:rStyle w:val="af0"/>
          <w:b/>
          <w:i w:val="0"/>
          <w:color w:val="000000" w:themeColor="text1"/>
          <w:szCs w:val="28"/>
        </w:rPr>
        <w:t>2.</w:t>
      </w:r>
      <w:r w:rsidRPr="00894374">
        <w:rPr>
          <w:rStyle w:val="af0"/>
          <w:i w:val="0"/>
          <w:color w:val="000000" w:themeColor="text1"/>
          <w:szCs w:val="28"/>
        </w:rPr>
        <w:t xml:space="preserve"> </w:t>
      </w:r>
      <w:r w:rsidRPr="00894374">
        <w:rPr>
          <w:color w:val="000000" w:themeColor="text1"/>
          <w:szCs w:val="28"/>
        </w:rPr>
        <w:t xml:space="preserve">У проекті пропонується викласти ст. ст. 43 КК, абз. 1 ч. 5 ст. 36, ч. 2 ст. 216, абз. 2 п. 3 ч. 5  ст. 216 КПК повністю у новій редакції. Втім, аналіз </w:t>
      </w:r>
      <w:r w:rsidRPr="00894374">
        <w:rPr>
          <w:color w:val="000000" w:themeColor="text1"/>
          <w:szCs w:val="28"/>
        </w:rPr>
        <w:lastRenderedPageBreak/>
        <w:t xml:space="preserve">запропонованих змін </w:t>
      </w:r>
      <w:r w:rsidR="006D13F6">
        <w:rPr>
          <w:color w:val="000000" w:themeColor="text1"/>
          <w:szCs w:val="28"/>
        </w:rPr>
        <w:t>свідчить</w:t>
      </w:r>
      <w:r w:rsidRPr="00894374">
        <w:rPr>
          <w:color w:val="000000" w:themeColor="text1"/>
          <w:szCs w:val="28"/>
        </w:rPr>
        <w:t xml:space="preserve">, що проектом фактично вносяться лише фрагментарні зміни до вказаних положень </w:t>
      </w:r>
      <w:r w:rsidR="006E6967" w:rsidRPr="00894374">
        <w:rPr>
          <w:color w:val="000000" w:themeColor="text1"/>
          <w:szCs w:val="28"/>
        </w:rPr>
        <w:t>КК та КПК</w:t>
      </w:r>
      <w:r w:rsidRPr="00894374">
        <w:rPr>
          <w:color w:val="000000" w:themeColor="text1"/>
          <w:szCs w:val="28"/>
        </w:rPr>
        <w:t>. Згідно з правилами законодавчої техніки, у поданому законопроекті доцільніше було б не виклад</w:t>
      </w:r>
      <w:r w:rsidR="006D13F6">
        <w:rPr>
          <w:color w:val="000000" w:themeColor="text1"/>
          <w:szCs w:val="28"/>
        </w:rPr>
        <w:t>ати</w:t>
      </w:r>
      <w:r w:rsidRPr="00894374">
        <w:rPr>
          <w:color w:val="000000" w:themeColor="text1"/>
          <w:szCs w:val="28"/>
        </w:rPr>
        <w:t xml:space="preserve"> зазначен</w:t>
      </w:r>
      <w:r w:rsidR="006D13F6">
        <w:rPr>
          <w:color w:val="000000" w:themeColor="text1"/>
          <w:szCs w:val="28"/>
        </w:rPr>
        <w:t>і</w:t>
      </w:r>
      <w:r w:rsidRPr="00894374">
        <w:rPr>
          <w:color w:val="000000" w:themeColor="text1"/>
          <w:szCs w:val="28"/>
        </w:rPr>
        <w:t xml:space="preserve"> стат</w:t>
      </w:r>
      <w:r w:rsidR="006D13F6">
        <w:rPr>
          <w:color w:val="000000" w:themeColor="text1"/>
          <w:szCs w:val="28"/>
        </w:rPr>
        <w:t>ті</w:t>
      </w:r>
      <w:r w:rsidRPr="00894374">
        <w:rPr>
          <w:color w:val="000000" w:themeColor="text1"/>
          <w:szCs w:val="28"/>
        </w:rPr>
        <w:t xml:space="preserve"> у новій редакції, а внес</w:t>
      </w:r>
      <w:r w:rsidR="006D13F6">
        <w:rPr>
          <w:color w:val="000000" w:themeColor="text1"/>
          <w:szCs w:val="28"/>
        </w:rPr>
        <w:t>ти</w:t>
      </w:r>
      <w:r w:rsidRPr="00894374">
        <w:rPr>
          <w:color w:val="000000" w:themeColor="text1"/>
          <w:szCs w:val="28"/>
        </w:rPr>
        <w:t xml:space="preserve"> до них відповідн</w:t>
      </w:r>
      <w:r w:rsidR="006D13F6">
        <w:rPr>
          <w:color w:val="000000" w:themeColor="text1"/>
          <w:szCs w:val="28"/>
        </w:rPr>
        <w:t>і</w:t>
      </w:r>
      <w:r w:rsidRPr="00894374">
        <w:rPr>
          <w:color w:val="000000" w:themeColor="text1"/>
          <w:szCs w:val="28"/>
        </w:rPr>
        <w:t xml:space="preserve"> змін</w:t>
      </w:r>
      <w:r w:rsidR="006D13F6">
        <w:rPr>
          <w:color w:val="000000" w:themeColor="text1"/>
          <w:szCs w:val="28"/>
        </w:rPr>
        <w:t>и</w:t>
      </w:r>
      <w:r w:rsidRPr="00894374">
        <w:rPr>
          <w:color w:val="000000" w:themeColor="text1"/>
          <w:szCs w:val="28"/>
        </w:rPr>
        <w:t xml:space="preserve">. </w:t>
      </w:r>
    </w:p>
    <w:p w:rsidR="006E6967" w:rsidRDefault="00AF597F" w:rsidP="00214EAE">
      <w:pPr>
        <w:pStyle w:val="StyleZakonu"/>
        <w:spacing w:after="0" w:line="240" w:lineRule="auto"/>
        <w:ind w:firstLine="709"/>
        <w:rPr>
          <w:rFonts w:ascii="Times New Roman" w:hAnsi="Times New Roman"/>
          <w:color w:val="000000" w:themeColor="text1"/>
          <w:sz w:val="28"/>
          <w:szCs w:val="28"/>
        </w:rPr>
      </w:pPr>
      <w:r w:rsidRPr="00894374">
        <w:rPr>
          <w:rFonts w:ascii="Times New Roman" w:hAnsi="Times New Roman"/>
          <w:b/>
          <w:color w:val="000000" w:themeColor="text1"/>
          <w:sz w:val="28"/>
          <w:szCs w:val="28"/>
        </w:rPr>
        <w:t xml:space="preserve">3. </w:t>
      </w:r>
      <w:r w:rsidR="006E6967" w:rsidRPr="00894374">
        <w:rPr>
          <w:rFonts w:ascii="Times New Roman" w:hAnsi="Times New Roman"/>
          <w:color w:val="000000" w:themeColor="text1"/>
          <w:sz w:val="28"/>
          <w:szCs w:val="28"/>
        </w:rPr>
        <w:t xml:space="preserve">Законопроектом </w:t>
      </w:r>
      <w:r w:rsidR="003927BA" w:rsidRPr="00894374">
        <w:rPr>
          <w:rFonts w:ascii="Times New Roman" w:hAnsi="Times New Roman"/>
          <w:color w:val="000000" w:themeColor="text1"/>
          <w:sz w:val="28"/>
          <w:szCs w:val="28"/>
        </w:rPr>
        <w:t xml:space="preserve">змінюються деякі поняття у </w:t>
      </w:r>
      <w:r w:rsidR="006E6967" w:rsidRPr="00894374">
        <w:rPr>
          <w:rFonts w:ascii="Times New Roman" w:hAnsi="Times New Roman"/>
          <w:color w:val="000000" w:themeColor="text1"/>
          <w:sz w:val="28"/>
          <w:szCs w:val="28"/>
        </w:rPr>
        <w:t>тексті КПК</w:t>
      </w:r>
      <w:r w:rsidR="003927BA" w:rsidRPr="00894374">
        <w:rPr>
          <w:rFonts w:ascii="Times New Roman" w:hAnsi="Times New Roman"/>
          <w:color w:val="000000" w:themeColor="text1"/>
          <w:sz w:val="28"/>
          <w:szCs w:val="28"/>
        </w:rPr>
        <w:t>:</w:t>
      </w:r>
      <w:r w:rsidR="006E6967" w:rsidRPr="00894374">
        <w:rPr>
          <w:rFonts w:ascii="Times New Roman" w:hAnsi="Times New Roman"/>
          <w:color w:val="000000" w:themeColor="text1"/>
          <w:sz w:val="28"/>
          <w:szCs w:val="28"/>
        </w:rPr>
        <w:t xml:space="preserve"> словосполучення «слідчі органів безпеки» у всіх відмінках – на «слідчі органів Служби безпеки України» у відповідних відмінках</w:t>
      </w:r>
      <w:r w:rsidRPr="00894374">
        <w:rPr>
          <w:rFonts w:ascii="Times New Roman" w:hAnsi="Times New Roman"/>
          <w:color w:val="000000" w:themeColor="text1"/>
          <w:sz w:val="28"/>
          <w:szCs w:val="28"/>
        </w:rPr>
        <w:t xml:space="preserve"> (</w:t>
      </w:r>
      <w:proofErr w:type="spellStart"/>
      <w:r w:rsidRPr="00894374">
        <w:rPr>
          <w:rFonts w:ascii="Times New Roman" w:hAnsi="Times New Roman"/>
          <w:color w:val="000000" w:themeColor="text1"/>
          <w:sz w:val="28"/>
          <w:szCs w:val="28"/>
        </w:rPr>
        <w:t>пп</w:t>
      </w:r>
      <w:proofErr w:type="spellEnd"/>
      <w:r w:rsidRPr="00894374">
        <w:rPr>
          <w:rFonts w:ascii="Times New Roman" w:hAnsi="Times New Roman"/>
          <w:color w:val="000000" w:themeColor="text1"/>
          <w:sz w:val="28"/>
          <w:szCs w:val="28"/>
        </w:rPr>
        <w:t>. 1 п. 3 розд. І проекту),</w:t>
      </w:r>
      <w:r w:rsidR="006E6967" w:rsidRPr="00894374">
        <w:rPr>
          <w:rFonts w:ascii="Times New Roman" w:hAnsi="Times New Roman"/>
          <w:color w:val="000000" w:themeColor="text1"/>
          <w:sz w:val="28"/>
          <w:szCs w:val="28"/>
        </w:rPr>
        <w:t xml:space="preserve"> у ч. 1 ст. 41 – слова «органів безпеки» – на «органів Служби безпеки України»</w:t>
      </w:r>
      <w:r w:rsidRPr="00894374">
        <w:rPr>
          <w:rFonts w:ascii="Times New Roman" w:hAnsi="Times New Roman"/>
          <w:color w:val="000000" w:themeColor="text1"/>
          <w:sz w:val="28"/>
          <w:szCs w:val="28"/>
        </w:rPr>
        <w:t xml:space="preserve"> (</w:t>
      </w:r>
      <w:proofErr w:type="spellStart"/>
      <w:r w:rsidRPr="00894374">
        <w:rPr>
          <w:rFonts w:ascii="Times New Roman" w:hAnsi="Times New Roman"/>
          <w:color w:val="000000" w:themeColor="text1"/>
          <w:sz w:val="28"/>
          <w:szCs w:val="28"/>
        </w:rPr>
        <w:t>пп</w:t>
      </w:r>
      <w:proofErr w:type="spellEnd"/>
      <w:r w:rsidRPr="00894374">
        <w:rPr>
          <w:rFonts w:ascii="Times New Roman" w:hAnsi="Times New Roman"/>
          <w:color w:val="000000" w:themeColor="text1"/>
          <w:sz w:val="28"/>
          <w:szCs w:val="28"/>
        </w:rPr>
        <w:t>. 4 п. 3 розд. І проекту)</w:t>
      </w:r>
      <w:r w:rsidR="006E6967" w:rsidRPr="00894374">
        <w:rPr>
          <w:rFonts w:ascii="Times New Roman" w:hAnsi="Times New Roman"/>
          <w:color w:val="000000" w:themeColor="text1"/>
          <w:sz w:val="28"/>
          <w:szCs w:val="28"/>
        </w:rPr>
        <w:t>. Проте така пропозиція не враховує, що у тексті КПК неодноразово використовується словосполучення «органи безпеки» й у інших статтях</w:t>
      </w:r>
      <w:r w:rsidRPr="00894374">
        <w:rPr>
          <w:rFonts w:ascii="Times New Roman" w:hAnsi="Times New Roman"/>
          <w:color w:val="000000" w:themeColor="text1"/>
          <w:sz w:val="28"/>
          <w:szCs w:val="28"/>
        </w:rPr>
        <w:t xml:space="preserve"> (п.</w:t>
      </w:r>
      <w:r w:rsidR="00FD67B9">
        <w:rPr>
          <w:rFonts w:ascii="Times New Roman" w:hAnsi="Times New Roman"/>
          <w:color w:val="000000" w:themeColor="text1"/>
          <w:sz w:val="28"/>
          <w:szCs w:val="28"/>
        </w:rPr>
        <w:t xml:space="preserve"> </w:t>
      </w:r>
      <w:r w:rsidRPr="00894374">
        <w:rPr>
          <w:rFonts w:ascii="Times New Roman" w:hAnsi="Times New Roman"/>
          <w:color w:val="000000" w:themeColor="text1"/>
          <w:sz w:val="28"/>
          <w:szCs w:val="28"/>
        </w:rPr>
        <w:t>п. 4-1, 7-1, 8, 17 ч. 1 ст. 3, ч.</w:t>
      </w:r>
      <w:r w:rsidR="00FD67B9">
        <w:rPr>
          <w:rFonts w:ascii="Times New Roman" w:hAnsi="Times New Roman"/>
          <w:color w:val="000000" w:themeColor="text1"/>
          <w:sz w:val="28"/>
          <w:szCs w:val="28"/>
        </w:rPr>
        <w:t xml:space="preserve"> </w:t>
      </w:r>
      <w:r w:rsidRPr="00894374">
        <w:rPr>
          <w:rFonts w:ascii="Times New Roman" w:hAnsi="Times New Roman"/>
          <w:color w:val="000000" w:themeColor="text1"/>
          <w:sz w:val="28"/>
          <w:szCs w:val="28"/>
        </w:rPr>
        <w:t>ч. 2, 3 ст. 38, ч. 1 ст. 41 та ін.</w:t>
      </w:r>
      <w:r w:rsidR="00FD67B9">
        <w:rPr>
          <w:rFonts w:ascii="Times New Roman" w:hAnsi="Times New Roman"/>
          <w:color w:val="000000" w:themeColor="text1"/>
          <w:sz w:val="28"/>
          <w:szCs w:val="28"/>
        </w:rPr>
        <w:t xml:space="preserve"> </w:t>
      </w:r>
      <w:r w:rsidR="00FD67B9" w:rsidRPr="00894374">
        <w:rPr>
          <w:rFonts w:ascii="Times New Roman" w:hAnsi="Times New Roman"/>
          <w:color w:val="000000" w:themeColor="text1"/>
          <w:sz w:val="28"/>
          <w:szCs w:val="28"/>
        </w:rPr>
        <w:t>КПК</w:t>
      </w:r>
      <w:r w:rsidRPr="00894374">
        <w:rPr>
          <w:rFonts w:ascii="Times New Roman" w:hAnsi="Times New Roman"/>
          <w:color w:val="000000" w:themeColor="text1"/>
          <w:sz w:val="28"/>
          <w:szCs w:val="28"/>
        </w:rPr>
        <w:t>)</w:t>
      </w:r>
      <w:r w:rsidR="006E6967" w:rsidRPr="00894374">
        <w:rPr>
          <w:rFonts w:ascii="Times New Roman" w:hAnsi="Times New Roman"/>
          <w:color w:val="000000" w:themeColor="text1"/>
          <w:sz w:val="28"/>
          <w:szCs w:val="28"/>
        </w:rPr>
        <w:t xml:space="preserve">. На нашу думку, слід було б переглянути </w:t>
      </w:r>
      <w:r w:rsidR="006D13F6">
        <w:rPr>
          <w:rFonts w:ascii="Times New Roman" w:hAnsi="Times New Roman"/>
          <w:color w:val="000000" w:themeColor="text1"/>
          <w:sz w:val="28"/>
          <w:szCs w:val="28"/>
        </w:rPr>
        <w:t>й ц</w:t>
      </w:r>
      <w:r w:rsidR="006E6967" w:rsidRPr="00894374">
        <w:rPr>
          <w:rFonts w:ascii="Times New Roman" w:hAnsi="Times New Roman"/>
          <w:color w:val="000000" w:themeColor="text1"/>
          <w:sz w:val="28"/>
          <w:szCs w:val="28"/>
        </w:rPr>
        <w:t>і</w:t>
      </w:r>
      <w:r w:rsidR="006D13F6">
        <w:rPr>
          <w:rFonts w:ascii="Times New Roman" w:hAnsi="Times New Roman"/>
          <w:color w:val="000000" w:themeColor="text1"/>
          <w:sz w:val="28"/>
          <w:szCs w:val="28"/>
        </w:rPr>
        <w:t xml:space="preserve"> </w:t>
      </w:r>
      <w:r w:rsidR="006E6967" w:rsidRPr="00894374">
        <w:rPr>
          <w:rFonts w:ascii="Times New Roman" w:hAnsi="Times New Roman"/>
          <w:color w:val="000000" w:themeColor="text1"/>
          <w:sz w:val="28"/>
          <w:szCs w:val="28"/>
        </w:rPr>
        <w:t>положення КПК щодо необхідності змін</w:t>
      </w:r>
      <w:r w:rsidR="002E7169" w:rsidRPr="00894374">
        <w:rPr>
          <w:rFonts w:ascii="Times New Roman" w:hAnsi="Times New Roman"/>
          <w:color w:val="000000" w:themeColor="text1"/>
          <w:sz w:val="28"/>
          <w:szCs w:val="28"/>
        </w:rPr>
        <w:t>и</w:t>
      </w:r>
      <w:r w:rsidR="006E6967" w:rsidRPr="00894374">
        <w:rPr>
          <w:rFonts w:ascii="Times New Roman" w:hAnsi="Times New Roman"/>
          <w:color w:val="000000" w:themeColor="text1"/>
          <w:sz w:val="28"/>
          <w:szCs w:val="28"/>
        </w:rPr>
        <w:t xml:space="preserve"> словосполучення «орган</w:t>
      </w:r>
      <w:r w:rsidR="003927BA" w:rsidRPr="00894374">
        <w:rPr>
          <w:rFonts w:ascii="Times New Roman" w:hAnsi="Times New Roman"/>
          <w:color w:val="000000" w:themeColor="text1"/>
          <w:sz w:val="28"/>
          <w:szCs w:val="28"/>
        </w:rPr>
        <w:t>и</w:t>
      </w:r>
      <w:r w:rsidR="006E6967" w:rsidRPr="00894374">
        <w:rPr>
          <w:rFonts w:ascii="Times New Roman" w:hAnsi="Times New Roman"/>
          <w:color w:val="000000" w:themeColor="text1"/>
          <w:sz w:val="28"/>
          <w:szCs w:val="28"/>
        </w:rPr>
        <w:t xml:space="preserve"> безпеки».</w:t>
      </w:r>
    </w:p>
    <w:p w:rsidR="00214EAE" w:rsidRDefault="00214EAE" w:rsidP="00214EAE">
      <w:pPr>
        <w:pStyle w:val="StyleZakonu"/>
        <w:spacing w:after="0" w:line="240" w:lineRule="auto"/>
        <w:ind w:firstLine="709"/>
        <w:rPr>
          <w:rFonts w:ascii="Times New Roman" w:hAnsi="Times New Roman"/>
          <w:color w:val="000000"/>
          <w:sz w:val="28"/>
          <w:szCs w:val="28"/>
        </w:rPr>
      </w:pPr>
      <w:r w:rsidRPr="00214EAE">
        <w:rPr>
          <w:rFonts w:ascii="Times New Roman" w:hAnsi="Times New Roman"/>
          <w:b/>
          <w:color w:val="000000"/>
          <w:sz w:val="28"/>
          <w:szCs w:val="28"/>
        </w:rPr>
        <w:t>4.</w:t>
      </w:r>
      <w:r>
        <w:rPr>
          <w:rFonts w:ascii="Times New Roman" w:hAnsi="Times New Roman"/>
          <w:color w:val="000000"/>
          <w:sz w:val="28"/>
          <w:szCs w:val="28"/>
        </w:rPr>
        <w:t xml:space="preserve"> У розд</w:t>
      </w:r>
      <w:r w:rsidR="000A20AF">
        <w:rPr>
          <w:rFonts w:ascii="Times New Roman" w:hAnsi="Times New Roman"/>
          <w:color w:val="000000"/>
          <w:sz w:val="28"/>
          <w:szCs w:val="28"/>
        </w:rPr>
        <w:t>ілі</w:t>
      </w:r>
      <w:r>
        <w:rPr>
          <w:rFonts w:ascii="Times New Roman" w:hAnsi="Times New Roman"/>
          <w:color w:val="000000"/>
          <w:sz w:val="28"/>
          <w:szCs w:val="28"/>
        </w:rPr>
        <w:t xml:space="preserve"> ІІ проекту встановлюється, що </w:t>
      </w:r>
      <w:r w:rsidR="00FD67B9">
        <w:rPr>
          <w:rFonts w:ascii="Times New Roman" w:hAnsi="Times New Roman"/>
          <w:color w:val="000000"/>
          <w:sz w:val="28"/>
          <w:szCs w:val="28"/>
        </w:rPr>
        <w:t>«</w:t>
      </w:r>
      <w:r>
        <w:rPr>
          <w:rFonts w:ascii="Times New Roman" w:hAnsi="Times New Roman"/>
          <w:color w:val="000000"/>
          <w:sz w:val="28"/>
          <w:szCs w:val="28"/>
        </w:rPr>
        <w:t xml:space="preserve">Закон набирає чинності з дня, </w:t>
      </w:r>
      <w:r>
        <w:rPr>
          <w:rFonts w:ascii="Times New Roman" w:hAnsi="Times New Roman"/>
          <w:sz w:val="28"/>
          <w:szCs w:val="28"/>
        </w:rPr>
        <w:t>наступного за днем його опублікування</w:t>
      </w:r>
      <w:r w:rsidR="00FD67B9">
        <w:rPr>
          <w:rFonts w:ascii="Times New Roman" w:hAnsi="Times New Roman"/>
          <w:sz w:val="28"/>
          <w:szCs w:val="28"/>
        </w:rPr>
        <w:t>»</w:t>
      </w:r>
      <w:r>
        <w:rPr>
          <w:rFonts w:ascii="Times New Roman" w:hAnsi="Times New Roman"/>
          <w:sz w:val="28"/>
          <w:szCs w:val="28"/>
        </w:rPr>
        <w:t xml:space="preserve">. Проте оскільки поданий на розгляд проект змістовно </w:t>
      </w:r>
      <w:r w:rsidR="006D13F6">
        <w:rPr>
          <w:rFonts w:ascii="Times New Roman" w:hAnsi="Times New Roman"/>
          <w:sz w:val="28"/>
          <w:szCs w:val="28"/>
        </w:rPr>
        <w:t xml:space="preserve">пов'язаний </w:t>
      </w:r>
      <w:r>
        <w:rPr>
          <w:rFonts w:ascii="Times New Roman" w:hAnsi="Times New Roman"/>
          <w:sz w:val="28"/>
          <w:szCs w:val="28"/>
        </w:rPr>
        <w:t>з законопроектами</w:t>
      </w:r>
      <w:r>
        <w:rPr>
          <w:rFonts w:ascii="Times New Roman" w:hAnsi="Times New Roman"/>
          <w:color w:val="000000"/>
          <w:sz w:val="28"/>
          <w:szCs w:val="28"/>
        </w:rPr>
        <w:t xml:space="preserve"> щодо реформування та визначення основних підходів до функціонування Служби безпеки України</w:t>
      </w:r>
      <w:r w:rsidR="00FD67B9">
        <w:rPr>
          <w:rFonts w:ascii="Times New Roman" w:hAnsi="Times New Roman"/>
          <w:color w:val="000000"/>
          <w:sz w:val="28"/>
          <w:szCs w:val="28"/>
        </w:rPr>
        <w:t xml:space="preserve"> (див., наприклад, проект Закону України «П</w:t>
      </w:r>
      <w:r w:rsidR="00FD67B9" w:rsidRPr="00FD67B9">
        <w:rPr>
          <w:rFonts w:ascii="Times New Roman" w:hAnsi="Times New Roman"/>
          <w:color w:val="000000"/>
          <w:sz w:val="28"/>
          <w:szCs w:val="28"/>
        </w:rPr>
        <w:t>ро в</w:t>
      </w:r>
      <w:r w:rsidR="00FD67B9">
        <w:rPr>
          <w:rFonts w:ascii="Times New Roman" w:hAnsi="Times New Roman"/>
          <w:color w:val="000000"/>
          <w:sz w:val="28"/>
          <w:szCs w:val="28"/>
        </w:rPr>
        <w:t>несення змін до Закону України «Про Службу безпеки України»</w:t>
      </w:r>
      <w:r w:rsidR="00FD67B9" w:rsidRPr="00FD67B9">
        <w:rPr>
          <w:rFonts w:ascii="Times New Roman" w:hAnsi="Times New Roman"/>
          <w:color w:val="000000"/>
          <w:sz w:val="28"/>
          <w:szCs w:val="28"/>
        </w:rPr>
        <w:t xml:space="preserve"> щодо удосконалення організаційно-правових засад діяльності Служби безпеки України</w:t>
      </w:r>
      <w:r w:rsidR="00FD67B9">
        <w:rPr>
          <w:rFonts w:ascii="Times New Roman" w:hAnsi="Times New Roman"/>
          <w:color w:val="000000"/>
          <w:sz w:val="28"/>
          <w:szCs w:val="28"/>
        </w:rPr>
        <w:t>» реєстр. №</w:t>
      </w:r>
      <w:r w:rsidR="00FD67B9" w:rsidRPr="00FD67B9">
        <w:rPr>
          <w:rFonts w:ascii="Times New Roman" w:hAnsi="Times New Roman"/>
          <w:color w:val="000000"/>
          <w:sz w:val="28"/>
          <w:szCs w:val="28"/>
        </w:rPr>
        <w:t xml:space="preserve"> 3196-д від 26.10.2020</w:t>
      </w:r>
      <w:r w:rsidR="00FD67B9">
        <w:rPr>
          <w:rFonts w:ascii="Times New Roman" w:hAnsi="Times New Roman"/>
          <w:color w:val="000000"/>
          <w:sz w:val="28"/>
          <w:szCs w:val="28"/>
        </w:rPr>
        <w:t>)</w:t>
      </w:r>
      <w:r>
        <w:rPr>
          <w:rFonts w:ascii="Times New Roman" w:hAnsi="Times New Roman"/>
          <w:color w:val="000000"/>
          <w:sz w:val="28"/>
          <w:szCs w:val="28"/>
        </w:rPr>
        <w:t>, про що зазначається в п. 1 пояснювальної записки до нього, то, на нашу думку, він не повинен набрати чинності ран</w:t>
      </w:r>
      <w:r w:rsidR="00FD67B9">
        <w:rPr>
          <w:rFonts w:ascii="Times New Roman" w:hAnsi="Times New Roman"/>
          <w:color w:val="000000"/>
          <w:sz w:val="28"/>
          <w:szCs w:val="28"/>
        </w:rPr>
        <w:t>іше за такі законопроекти.</w:t>
      </w:r>
    </w:p>
    <w:p w:rsidR="00E40796" w:rsidRPr="00894374" w:rsidRDefault="00E40796" w:rsidP="00AF597F">
      <w:pPr>
        <w:spacing w:after="0" w:line="240" w:lineRule="auto"/>
        <w:ind w:right="-2" w:firstLine="709"/>
        <w:jc w:val="both"/>
        <w:rPr>
          <w:color w:val="000000" w:themeColor="text1"/>
          <w:szCs w:val="28"/>
        </w:rPr>
      </w:pPr>
    </w:p>
    <w:p w:rsidR="00A8297D" w:rsidRPr="00B553D3" w:rsidRDefault="00A8297D" w:rsidP="00D67F13">
      <w:pPr>
        <w:spacing w:after="0" w:line="240" w:lineRule="auto"/>
        <w:ind w:firstLine="709"/>
        <w:jc w:val="both"/>
        <w:rPr>
          <w:b/>
          <w:i/>
          <w:color w:val="000000" w:themeColor="text1"/>
        </w:rPr>
      </w:pPr>
      <w:r w:rsidRPr="00B553D3">
        <w:rPr>
          <w:b/>
          <w:i/>
          <w:color w:val="000000" w:themeColor="text1"/>
        </w:rPr>
        <w:t xml:space="preserve">Щодо змін до </w:t>
      </w:r>
      <w:r w:rsidR="00BA59EC" w:rsidRPr="00B553D3">
        <w:rPr>
          <w:b/>
          <w:i/>
          <w:color w:val="000000" w:themeColor="text1"/>
        </w:rPr>
        <w:t>КУпАП</w:t>
      </w:r>
    </w:p>
    <w:p w:rsidR="00D67F13" w:rsidRPr="00894374" w:rsidRDefault="00616751" w:rsidP="006D13F6">
      <w:pPr>
        <w:shd w:val="clear" w:color="auto" w:fill="FFFFFF"/>
        <w:spacing w:after="0" w:line="240" w:lineRule="auto"/>
        <w:ind w:firstLine="709"/>
        <w:jc w:val="both"/>
        <w:rPr>
          <w:color w:val="000000" w:themeColor="text1"/>
        </w:rPr>
      </w:pPr>
      <w:r w:rsidRPr="00894374">
        <w:rPr>
          <w:color w:val="000000" w:themeColor="text1"/>
        </w:rPr>
        <w:t xml:space="preserve">Розглядаючи запропонований у проекті склад правопорушення нової </w:t>
      </w:r>
      <w:r w:rsidR="006E2776" w:rsidRPr="00894374">
        <w:rPr>
          <w:color w:val="000000" w:themeColor="text1"/>
        </w:rPr>
        <w:br/>
      </w:r>
      <w:r w:rsidRPr="00894374">
        <w:rPr>
          <w:color w:val="000000" w:themeColor="text1"/>
        </w:rPr>
        <w:t xml:space="preserve">ст. 185-14 КУпАП, </w:t>
      </w:r>
      <w:r w:rsidR="000E0025">
        <w:rPr>
          <w:color w:val="000000" w:themeColor="text1"/>
        </w:rPr>
        <w:t>у якій встановлюється</w:t>
      </w:r>
      <w:r w:rsidRPr="00894374">
        <w:rPr>
          <w:color w:val="000000" w:themeColor="text1"/>
        </w:rPr>
        <w:t xml:space="preserve"> адміністративна відповідальність за </w:t>
      </w:r>
      <w:r w:rsidR="007175EC" w:rsidRPr="00894374">
        <w:rPr>
          <w:bCs/>
          <w:color w:val="000000" w:themeColor="text1"/>
          <w:lang w:eastAsia="uk-UA"/>
        </w:rPr>
        <w:t>п</w:t>
      </w:r>
      <w:r w:rsidRPr="00894374">
        <w:rPr>
          <w:bCs/>
          <w:color w:val="000000" w:themeColor="text1"/>
          <w:lang w:eastAsia="uk-UA"/>
        </w:rPr>
        <w:t xml:space="preserve">орушення вимог закону щодо надання інформації на запит Служби безпеки України, </w:t>
      </w:r>
      <w:r w:rsidRPr="00894374">
        <w:rPr>
          <w:color w:val="000000" w:themeColor="text1"/>
        </w:rPr>
        <w:t>Головне управління вважає за доцільне зазначити</w:t>
      </w:r>
      <w:r w:rsidR="00D67F13" w:rsidRPr="00894374">
        <w:rPr>
          <w:color w:val="000000" w:themeColor="text1"/>
        </w:rPr>
        <w:t xml:space="preserve"> таке</w:t>
      </w:r>
      <w:r w:rsidR="0083105B" w:rsidRPr="00894374">
        <w:rPr>
          <w:color w:val="000000" w:themeColor="text1"/>
        </w:rPr>
        <w:t>.</w:t>
      </w:r>
    </w:p>
    <w:p w:rsidR="00A8297D" w:rsidRPr="00894374" w:rsidRDefault="00D67F13" w:rsidP="006D13F6">
      <w:pPr>
        <w:shd w:val="clear" w:color="auto" w:fill="FFFFFF"/>
        <w:spacing w:after="0" w:line="240" w:lineRule="auto"/>
        <w:ind w:firstLine="709"/>
        <w:jc w:val="both"/>
        <w:rPr>
          <w:color w:val="000000" w:themeColor="text1"/>
        </w:rPr>
      </w:pPr>
      <w:r w:rsidRPr="00894374">
        <w:rPr>
          <w:i/>
          <w:color w:val="000000" w:themeColor="text1"/>
        </w:rPr>
        <w:t>По-перше,</w:t>
      </w:r>
      <w:r w:rsidR="004C099E" w:rsidRPr="00894374">
        <w:rPr>
          <w:color w:val="000000" w:themeColor="text1"/>
        </w:rPr>
        <w:t xml:space="preserve"> </w:t>
      </w:r>
      <w:r w:rsidR="00D3420F" w:rsidRPr="00894374">
        <w:rPr>
          <w:color w:val="000000" w:themeColor="text1"/>
        </w:rPr>
        <w:t>така законодавча пропозиція</w:t>
      </w:r>
      <w:r w:rsidR="004C099E" w:rsidRPr="00894374">
        <w:rPr>
          <w:color w:val="000000" w:themeColor="text1"/>
        </w:rPr>
        <w:t xml:space="preserve"> створює н</w:t>
      </w:r>
      <w:r w:rsidR="00616751" w:rsidRPr="00894374">
        <w:rPr>
          <w:color w:val="000000" w:themeColor="text1"/>
        </w:rPr>
        <w:t>ебезпечн</w:t>
      </w:r>
      <w:r w:rsidR="005C3D08" w:rsidRPr="00894374">
        <w:rPr>
          <w:color w:val="000000" w:themeColor="text1"/>
        </w:rPr>
        <w:t>у</w:t>
      </w:r>
      <w:r w:rsidR="00616751" w:rsidRPr="00894374">
        <w:rPr>
          <w:color w:val="000000" w:themeColor="text1"/>
        </w:rPr>
        <w:t xml:space="preserve"> </w:t>
      </w:r>
      <w:r w:rsidR="004C099E" w:rsidRPr="00894374">
        <w:rPr>
          <w:color w:val="000000" w:themeColor="text1"/>
        </w:rPr>
        <w:t>практик</w:t>
      </w:r>
      <w:r w:rsidR="005C3D08" w:rsidRPr="00894374">
        <w:rPr>
          <w:color w:val="000000" w:themeColor="text1"/>
        </w:rPr>
        <w:t xml:space="preserve">у </w:t>
      </w:r>
      <w:r w:rsidR="004C099E" w:rsidRPr="00894374">
        <w:rPr>
          <w:color w:val="000000" w:themeColor="text1"/>
        </w:rPr>
        <w:t xml:space="preserve">розширення складів правопорушень КУпАП за рахунок встановлення адміністративної відповідальності щодо ненадання інформації </w:t>
      </w:r>
      <w:r w:rsidR="004C099E" w:rsidRPr="00894374">
        <w:rPr>
          <w:i/>
          <w:color w:val="000000" w:themeColor="text1"/>
        </w:rPr>
        <w:t>кожному органу державної влади.</w:t>
      </w:r>
      <w:r w:rsidRPr="00894374">
        <w:rPr>
          <w:i/>
          <w:color w:val="000000" w:themeColor="text1"/>
        </w:rPr>
        <w:t xml:space="preserve"> </w:t>
      </w:r>
      <w:r w:rsidR="006D13F6">
        <w:rPr>
          <w:color w:val="000000" w:themeColor="text1"/>
        </w:rPr>
        <w:t xml:space="preserve">У </w:t>
      </w:r>
      <w:r w:rsidR="004800A2" w:rsidRPr="00894374">
        <w:rPr>
          <w:color w:val="000000" w:themeColor="text1"/>
        </w:rPr>
        <w:t>КУпАП уже існу</w:t>
      </w:r>
      <w:r w:rsidR="006D13F6">
        <w:rPr>
          <w:color w:val="000000" w:themeColor="text1"/>
        </w:rPr>
        <w:t>є</w:t>
      </w:r>
      <w:r w:rsidR="004800A2" w:rsidRPr="00894374">
        <w:rPr>
          <w:color w:val="000000" w:themeColor="text1"/>
        </w:rPr>
        <w:t xml:space="preserve"> </w:t>
      </w:r>
      <w:r w:rsidR="00500E8B" w:rsidRPr="00894374">
        <w:rPr>
          <w:color w:val="000000" w:themeColor="text1"/>
        </w:rPr>
        <w:t xml:space="preserve">чимало </w:t>
      </w:r>
      <w:r w:rsidR="004800A2" w:rsidRPr="00894374">
        <w:rPr>
          <w:color w:val="000000" w:themeColor="text1"/>
        </w:rPr>
        <w:t>складів п</w:t>
      </w:r>
      <w:r w:rsidR="00500E8B" w:rsidRPr="00894374">
        <w:rPr>
          <w:color w:val="000000" w:themeColor="text1"/>
        </w:rPr>
        <w:t>равопорушень, які передбачають</w:t>
      </w:r>
      <w:r w:rsidR="004800A2" w:rsidRPr="00894374">
        <w:rPr>
          <w:color w:val="000000" w:themeColor="text1"/>
        </w:rPr>
        <w:t xml:space="preserve"> адміністративну відповідальність за ненадання, несвоєчасне надання, надання не в повному обсязі інформації окремим органам державної влади</w:t>
      </w:r>
      <w:r w:rsidR="006048C1" w:rsidRPr="00894374">
        <w:rPr>
          <w:color w:val="000000" w:themeColor="text1"/>
        </w:rPr>
        <w:t xml:space="preserve"> (наприклад, ст. </w:t>
      </w:r>
      <w:r w:rsidR="000E0025">
        <w:rPr>
          <w:color w:val="000000" w:themeColor="text1"/>
        </w:rPr>
        <w:t xml:space="preserve">ст. </w:t>
      </w:r>
      <w:r w:rsidR="006048C1" w:rsidRPr="00894374">
        <w:rPr>
          <w:color w:val="000000" w:themeColor="text1"/>
        </w:rPr>
        <w:t>185-1</w:t>
      </w:r>
      <w:r w:rsidR="00A14BA4" w:rsidRPr="00894374">
        <w:rPr>
          <w:color w:val="000000" w:themeColor="text1"/>
        </w:rPr>
        <w:t>3 «</w:t>
      </w:r>
      <w:r w:rsidR="006048C1" w:rsidRPr="00894374">
        <w:rPr>
          <w:bCs/>
          <w:color w:val="000000" w:themeColor="text1"/>
          <w:shd w:val="clear" w:color="auto" w:fill="FFFFFF"/>
        </w:rPr>
        <w:t>Невиконання законних вимог посадових осіб Національного антикорупційного бюро України</w:t>
      </w:r>
      <w:r w:rsidR="00A14BA4" w:rsidRPr="00894374">
        <w:rPr>
          <w:color w:val="000000" w:themeColor="text1"/>
        </w:rPr>
        <w:t xml:space="preserve">», </w:t>
      </w:r>
      <w:r w:rsidR="006048C1" w:rsidRPr="00894374">
        <w:rPr>
          <w:rStyle w:val="rvts9"/>
          <w:bCs/>
          <w:color w:val="000000" w:themeColor="text1"/>
          <w:shd w:val="clear" w:color="auto" w:fill="FFFFFF"/>
        </w:rPr>
        <w:t>18</w:t>
      </w:r>
      <w:r w:rsidR="00A14BA4" w:rsidRPr="00894374">
        <w:rPr>
          <w:rStyle w:val="rvts9"/>
          <w:bCs/>
          <w:color w:val="000000" w:themeColor="text1"/>
          <w:shd w:val="clear" w:color="auto" w:fill="FFFFFF"/>
        </w:rPr>
        <w:t>8-19  «</w:t>
      </w:r>
      <w:r w:rsidR="006048C1" w:rsidRPr="00894374">
        <w:rPr>
          <w:rStyle w:val="rvts9"/>
          <w:bCs/>
          <w:color w:val="000000" w:themeColor="text1"/>
          <w:shd w:val="clear" w:color="auto" w:fill="FFFFFF"/>
        </w:rPr>
        <w:t>Невиконання законних вимог народного депутата України, Рахункової палати, члена Рахункової палати</w:t>
      </w:r>
      <w:r w:rsidR="00A14BA4" w:rsidRPr="00894374">
        <w:rPr>
          <w:rStyle w:val="rvts9"/>
          <w:bCs/>
          <w:color w:val="000000" w:themeColor="text1"/>
          <w:shd w:val="clear" w:color="auto" w:fill="FFFFFF"/>
        </w:rPr>
        <w:t xml:space="preserve">», </w:t>
      </w:r>
      <w:r w:rsidR="006048C1" w:rsidRPr="00894374">
        <w:rPr>
          <w:rStyle w:val="rvts9"/>
          <w:bCs/>
          <w:color w:val="000000" w:themeColor="text1"/>
          <w:shd w:val="clear" w:color="auto" w:fill="FFFFFF"/>
        </w:rPr>
        <w:t>18</w:t>
      </w:r>
      <w:r w:rsidR="00A14BA4" w:rsidRPr="00894374">
        <w:rPr>
          <w:rStyle w:val="rvts9"/>
          <w:bCs/>
          <w:color w:val="000000" w:themeColor="text1"/>
          <w:shd w:val="clear" w:color="auto" w:fill="FFFFFF"/>
        </w:rPr>
        <w:t>8-36  «</w:t>
      </w:r>
      <w:r w:rsidR="006048C1" w:rsidRPr="00894374">
        <w:rPr>
          <w:rStyle w:val="rvts9"/>
          <w:bCs/>
          <w:color w:val="000000" w:themeColor="text1"/>
          <w:shd w:val="clear" w:color="auto" w:fill="FFFFFF"/>
        </w:rPr>
        <w:t>Невиконання законних вимог посадових осіб національної комісії, що здійснює державне регулювання у сферах енергетики та комунальних послуг</w:t>
      </w:r>
      <w:r w:rsidR="00A14BA4" w:rsidRPr="00894374">
        <w:rPr>
          <w:rStyle w:val="rvts9"/>
          <w:bCs/>
          <w:color w:val="000000" w:themeColor="text1"/>
          <w:shd w:val="clear" w:color="auto" w:fill="FFFFFF"/>
        </w:rPr>
        <w:t>», 188-46 «</w:t>
      </w:r>
      <w:r w:rsidR="006048C1" w:rsidRPr="00894374">
        <w:rPr>
          <w:rStyle w:val="rvts9"/>
          <w:bCs/>
          <w:color w:val="000000" w:themeColor="text1"/>
          <w:shd w:val="clear" w:color="auto" w:fill="FFFFFF"/>
        </w:rPr>
        <w:t>Невиконання законних вимог (приписів) Національного агентства з питань запобігання корупції</w:t>
      </w:r>
      <w:r w:rsidR="00A14BA4" w:rsidRPr="00894374">
        <w:rPr>
          <w:rStyle w:val="rvts9"/>
          <w:bCs/>
          <w:color w:val="000000" w:themeColor="text1"/>
          <w:shd w:val="clear" w:color="auto" w:fill="FFFFFF"/>
        </w:rPr>
        <w:t>»</w:t>
      </w:r>
      <w:r w:rsidR="00500E8B" w:rsidRPr="00894374">
        <w:rPr>
          <w:rStyle w:val="rvts9"/>
          <w:bCs/>
          <w:color w:val="000000" w:themeColor="text1"/>
          <w:shd w:val="clear" w:color="auto" w:fill="FFFFFF"/>
        </w:rPr>
        <w:t>, 212-3 «</w:t>
      </w:r>
      <w:r w:rsidR="00500E8B" w:rsidRPr="00894374">
        <w:rPr>
          <w:bCs/>
          <w:color w:val="000000" w:themeColor="text1"/>
          <w:shd w:val="clear" w:color="auto" w:fill="FFFFFF"/>
        </w:rPr>
        <w:t>Порушення права на інформацію та права на звернення»</w:t>
      </w:r>
      <w:r w:rsidR="00A14BA4" w:rsidRPr="00894374">
        <w:rPr>
          <w:rStyle w:val="rvts9"/>
          <w:bCs/>
          <w:color w:val="000000" w:themeColor="text1"/>
          <w:shd w:val="clear" w:color="auto" w:fill="FFFFFF"/>
        </w:rPr>
        <w:t xml:space="preserve"> </w:t>
      </w:r>
      <w:r w:rsidR="000E0025">
        <w:rPr>
          <w:rStyle w:val="rvts9"/>
          <w:bCs/>
          <w:color w:val="000000" w:themeColor="text1"/>
          <w:shd w:val="clear" w:color="auto" w:fill="FFFFFF"/>
        </w:rPr>
        <w:t>та ін.</w:t>
      </w:r>
      <w:r w:rsidR="00A14BA4" w:rsidRPr="00894374">
        <w:rPr>
          <w:rStyle w:val="rvts9"/>
          <w:bCs/>
          <w:color w:val="000000" w:themeColor="text1"/>
          <w:shd w:val="clear" w:color="auto" w:fill="FFFFFF"/>
        </w:rPr>
        <w:t>).</w:t>
      </w:r>
    </w:p>
    <w:p w:rsidR="005C3D08" w:rsidRPr="00894374" w:rsidRDefault="00B9653B" w:rsidP="006D13F6">
      <w:pPr>
        <w:shd w:val="clear" w:color="auto" w:fill="FFFFFF"/>
        <w:spacing w:after="0" w:line="240" w:lineRule="auto"/>
        <w:ind w:firstLine="709"/>
        <w:jc w:val="both"/>
        <w:rPr>
          <w:color w:val="000000" w:themeColor="text1"/>
        </w:rPr>
      </w:pPr>
      <w:r w:rsidRPr="00894374">
        <w:rPr>
          <w:color w:val="000000" w:themeColor="text1"/>
        </w:rPr>
        <w:t>Таку тенденцію не можна вважати виправданою</w:t>
      </w:r>
      <w:r w:rsidR="00D3420F" w:rsidRPr="00894374">
        <w:rPr>
          <w:color w:val="000000" w:themeColor="text1"/>
        </w:rPr>
        <w:t xml:space="preserve"> з огляду на те, що </w:t>
      </w:r>
      <w:r w:rsidR="00A134E1" w:rsidRPr="00894374">
        <w:rPr>
          <w:color w:val="000000" w:themeColor="text1"/>
        </w:rPr>
        <w:t xml:space="preserve">норми </w:t>
      </w:r>
      <w:r w:rsidR="00214037" w:rsidRPr="00894374">
        <w:rPr>
          <w:color w:val="000000" w:themeColor="text1"/>
        </w:rPr>
        <w:t>закону</w:t>
      </w:r>
      <w:r w:rsidR="00A134E1" w:rsidRPr="00894374">
        <w:rPr>
          <w:color w:val="000000" w:themeColor="text1"/>
        </w:rPr>
        <w:t xml:space="preserve"> </w:t>
      </w:r>
      <w:r w:rsidR="00CA54E8" w:rsidRPr="00894374">
        <w:rPr>
          <w:color w:val="000000" w:themeColor="text1"/>
        </w:rPr>
        <w:t xml:space="preserve">повинні бути взаємопов’язаними і послідовними, </w:t>
      </w:r>
      <w:r w:rsidR="00A134E1" w:rsidRPr="00894374">
        <w:rPr>
          <w:color w:val="000000" w:themeColor="text1"/>
        </w:rPr>
        <w:t xml:space="preserve">викладатись </w:t>
      </w:r>
      <w:r w:rsidR="004573D8" w:rsidRPr="00894374">
        <w:rPr>
          <w:color w:val="000000" w:themeColor="text1"/>
        </w:rPr>
        <w:t xml:space="preserve">точно, </w:t>
      </w:r>
      <w:r w:rsidR="00A134E1" w:rsidRPr="00894374">
        <w:rPr>
          <w:color w:val="000000" w:themeColor="text1"/>
        </w:rPr>
        <w:t>стисло</w:t>
      </w:r>
      <w:r w:rsidR="004573D8" w:rsidRPr="00894374">
        <w:rPr>
          <w:color w:val="000000" w:themeColor="text1"/>
        </w:rPr>
        <w:t xml:space="preserve"> та</w:t>
      </w:r>
      <w:r w:rsidR="00A134E1" w:rsidRPr="00894374">
        <w:rPr>
          <w:color w:val="000000" w:themeColor="text1"/>
        </w:rPr>
        <w:t xml:space="preserve"> лаконічно</w:t>
      </w:r>
      <w:r w:rsidR="00CA54E8" w:rsidRPr="00894374">
        <w:rPr>
          <w:color w:val="000000" w:themeColor="text1"/>
        </w:rPr>
        <w:t>, а кодифікований акт як результат систематизаці</w:t>
      </w:r>
      <w:r w:rsidR="00C61B9F" w:rsidRPr="00894374">
        <w:rPr>
          <w:color w:val="000000" w:themeColor="text1"/>
        </w:rPr>
        <w:t>ї</w:t>
      </w:r>
      <w:r w:rsidR="00CA54E8" w:rsidRPr="00894374">
        <w:rPr>
          <w:color w:val="000000" w:themeColor="text1"/>
        </w:rPr>
        <w:t xml:space="preserve"> </w:t>
      </w:r>
      <w:r w:rsidR="00CA54E8" w:rsidRPr="00894374">
        <w:rPr>
          <w:color w:val="000000" w:themeColor="text1"/>
        </w:rPr>
        <w:lastRenderedPageBreak/>
        <w:t xml:space="preserve">норм права має відображати якісне упорядкування законодавства, забезпечувати його узгодженість і компактність. </w:t>
      </w:r>
      <w:r w:rsidR="002F492D" w:rsidRPr="00894374">
        <w:rPr>
          <w:color w:val="000000" w:themeColor="text1"/>
        </w:rPr>
        <w:t xml:space="preserve">Тому замість доповнення КУпАП ще одним таким складом (йдеться про зміст </w:t>
      </w:r>
      <w:r w:rsidR="00500E8B" w:rsidRPr="00894374">
        <w:rPr>
          <w:color w:val="000000" w:themeColor="text1"/>
        </w:rPr>
        <w:t xml:space="preserve">нової ст. 185-14 КУпАП) </w:t>
      </w:r>
      <w:r w:rsidR="002F492D" w:rsidRPr="00894374">
        <w:rPr>
          <w:color w:val="000000" w:themeColor="text1"/>
        </w:rPr>
        <w:t>доцільно було б здійснити уніфікацію чинних наразі норм даного Кодексу з урахуванням досвіду практики застосування цих статей.</w:t>
      </w:r>
    </w:p>
    <w:p w:rsidR="00A8297D" w:rsidRPr="00894374" w:rsidRDefault="00961DB3" w:rsidP="006D13F6">
      <w:pPr>
        <w:pStyle w:val="a3"/>
        <w:ind w:firstLine="709"/>
        <w:rPr>
          <w:rFonts w:ascii="Times New Roman" w:hAnsi="Times New Roman" w:cs="Times New Roman"/>
          <w:color w:val="000000" w:themeColor="text1"/>
        </w:rPr>
      </w:pPr>
      <w:r w:rsidRPr="00894374">
        <w:rPr>
          <w:rFonts w:ascii="Times New Roman" w:hAnsi="Times New Roman" w:cs="Times New Roman"/>
          <w:i/>
          <w:color w:val="000000" w:themeColor="text1"/>
          <w:shd w:val="clear" w:color="auto" w:fill="FFFFFF"/>
          <w:lang w:eastAsia="uk-UA"/>
        </w:rPr>
        <w:t>По-друге,</w:t>
      </w:r>
      <w:r w:rsidRPr="00894374">
        <w:rPr>
          <w:rFonts w:ascii="Times New Roman" w:hAnsi="Times New Roman" w:cs="Times New Roman"/>
          <w:color w:val="000000" w:themeColor="text1"/>
          <w:shd w:val="clear" w:color="auto" w:fill="FFFFFF"/>
          <w:lang w:eastAsia="uk-UA"/>
        </w:rPr>
        <w:t xml:space="preserve"> </w:t>
      </w:r>
      <w:r w:rsidRPr="00894374">
        <w:rPr>
          <w:rFonts w:ascii="Times New Roman" w:hAnsi="Times New Roman" w:cs="Times New Roman"/>
          <w:color w:val="000000" w:themeColor="text1"/>
        </w:rPr>
        <w:t>адміністративна відповідальність завжди є вторинною відносно положень відповідного регулятивного законодавства та має відповідати встановленому ним правовому порядку.</w:t>
      </w:r>
      <w:r w:rsidR="003E1F50" w:rsidRPr="00894374">
        <w:rPr>
          <w:rFonts w:ascii="Times New Roman" w:hAnsi="Times New Roman" w:cs="Times New Roman"/>
          <w:color w:val="000000" w:themeColor="text1"/>
        </w:rPr>
        <w:t xml:space="preserve"> Тому такі питання, як необхідність та вид інформації, </w:t>
      </w:r>
      <w:r w:rsidR="00A134E1" w:rsidRPr="00894374">
        <w:rPr>
          <w:rFonts w:ascii="Times New Roman" w:hAnsi="Times New Roman" w:cs="Times New Roman"/>
          <w:color w:val="000000" w:themeColor="text1"/>
        </w:rPr>
        <w:t>що повинна надаватись</w:t>
      </w:r>
      <w:r w:rsidR="003E1F50" w:rsidRPr="00894374">
        <w:rPr>
          <w:rFonts w:ascii="Times New Roman" w:hAnsi="Times New Roman" w:cs="Times New Roman"/>
          <w:color w:val="000000" w:themeColor="text1"/>
        </w:rPr>
        <w:t xml:space="preserve"> державним органом, військовим формуванням, </w:t>
      </w:r>
      <w:r w:rsidR="002E7169" w:rsidRPr="00894374">
        <w:rPr>
          <w:rFonts w:ascii="Times New Roman" w:hAnsi="Times New Roman" w:cs="Times New Roman"/>
          <w:color w:val="000000" w:themeColor="text1"/>
        </w:rPr>
        <w:t xml:space="preserve">органом місцевого самоврядування, державним </w:t>
      </w:r>
      <w:r w:rsidR="003E1F50" w:rsidRPr="00894374">
        <w:rPr>
          <w:rFonts w:ascii="Times New Roman" w:hAnsi="Times New Roman" w:cs="Times New Roman"/>
          <w:color w:val="000000" w:themeColor="text1"/>
        </w:rPr>
        <w:t>підприємством, установою, організаці</w:t>
      </w:r>
      <w:r w:rsidR="006D13F6">
        <w:rPr>
          <w:rFonts w:ascii="Times New Roman" w:hAnsi="Times New Roman" w:cs="Times New Roman"/>
          <w:color w:val="000000" w:themeColor="text1"/>
        </w:rPr>
        <w:t>єю</w:t>
      </w:r>
      <w:r w:rsidR="003E1F50" w:rsidRPr="00894374">
        <w:rPr>
          <w:rFonts w:ascii="Times New Roman" w:hAnsi="Times New Roman" w:cs="Times New Roman"/>
          <w:color w:val="000000" w:themeColor="text1"/>
        </w:rPr>
        <w:t>, строки її надання тощо повинні бути детально врегульовані у законодавчих актах</w:t>
      </w:r>
      <w:r w:rsidR="006D13F6">
        <w:rPr>
          <w:rFonts w:ascii="Times New Roman" w:hAnsi="Times New Roman" w:cs="Times New Roman"/>
          <w:color w:val="000000" w:themeColor="text1"/>
        </w:rPr>
        <w:t xml:space="preserve"> з питань інформаційних відносин та тих</w:t>
      </w:r>
      <w:r w:rsidR="00675807" w:rsidRPr="00894374">
        <w:rPr>
          <w:rFonts w:ascii="Times New Roman" w:hAnsi="Times New Roman" w:cs="Times New Roman"/>
          <w:color w:val="000000" w:themeColor="text1"/>
        </w:rPr>
        <w:t xml:space="preserve">, які регулюють діяльність </w:t>
      </w:r>
      <w:r w:rsidR="000E0025">
        <w:rPr>
          <w:rFonts w:ascii="Times New Roman" w:hAnsi="Times New Roman" w:cs="Times New Roman"/>
          <w:color w:val="000000" w:themeColor="text1"/>
        </w:rPr>
        <w:t>СБУ</w:t>
      </w:r>
      <w:r w:rsidR="00675807" w:rsidRPr="00894374">
        <w:rPr>
          <w:rFonts w:ascii="Times New Roman" w:hAnsi="Times New Roman" w:cs="Times New Roman"/>
          <w:color w:val="000000" w:themeColor="text1"/>
        </w:rPr>
        <w:t>.</w:t>
      </w:r>
    </w:p>
    <w:p w:rsidR="00214037" w:rsidRPr="00894374" w:rsidRDefault="003E1F50" w:rsidP="006D13F6">
      <w:pPr>
        <w:pStyle w:val="a3"/>
        <w:ind w:firstLine="709"/>
        <w:rPr>
          <w:rFonts w:ascii="Times New Roman" w:hAnsi="Times New Roman" w:cs="Times New Roman"/>
          <w:bCs/>
          <w:color w:val="000000" w:themeColor="text1"/>
          <w:lang w:eastAsia="uk-UA"/>
        </w:rPr>
      </w:pPr>
      <w:r w:rsidRPr="00894374">
        <w:rPr>
          <w:rFonts w:ascii="Times New Roman" w:hAnsi="Times New Roman" w:cs="Times New Roman"/>
          <w:bCs/>
          <w:color w:val="000000" w:themeColor="text1"/>
          <w:lang w:eastAsia="uk-UA"/>
        </w:rPr>
        <w:t xml:space="preserve">Крім того, </w:t>
      </w:r>
      <w:r w:rsidR="00D72426" w:rsidRPr="00894374">
        <w:rPr>
          <w:rFonts w:ascii="Times New Roman" w:hAnsi="Times New Roman" w:cs="Times New Roman"/>
          <w:bCs/>
          <w:color w:val="000000" w:themeColor="text1"/>
          <w:lang w:eastAsia="uk-UA"/>
        </w:rPr>
        <w:t xml:space="preserve">проектом пропонується встановити </w:t>
      </w:r>
      <w:r w:rsidRPr="00894374">
        <w:rPr>
          <w:rFonts w:ascii="Times New Roman" w:hAnsi="Times New Roman" w:cs="Times New Roman"/>
          <w:bCs/>
          <w:color w:val="000000" w:themeColor="text1"/>
          <w:lang w:eastAsia="uk-UA"/>
        </w:rPr>
        <w:t>адміністративн</w:t>
      </w:r>
      <w:r w:rsidR="00A134E1" w:rsidRPr="00894374">
        <w:rPr>
          <w:rFonts w:ascii="Times New Roman" w:hAnsi="Times New Roman" w:cs="Times New Roman"/>
          <w:bCs/>
          <w:color w:val="000000" w:themeColor="text1"/>
          <w:lang w:eastAsia="uk-UA"/>
        </w:rPr>
        <w:t>у</w:t>
      </w:r>
      <w:r w:rsidRPr="00894374">
        <w:rPr>
          <w:rFonts w:ascii="Times New Roman" w:hAnsi="Times New Roman" w:cs="Times New Roman"/>
          <w:bCs/>
          <w:color w:val="000000" w:themeColor="text1"/>
          <w:lang w:eastAsia="uk-UA"/>
        </w:rPr>
        <w:t xml:space="preserve"> відповідальність за</w:t>
      </w:r>
      <w:r w:rsidR="00A134E1" w:rsidRPr="00894374">
        <w:rPr>
          <w:rFonts w:ascii="Times New Roman" w:hAnsi="Times New Roman" w:cs="Times New Roman"/>
          <w:bCs/>
          <w:color w:val="000000" w:themeColor="text1"/>
          <w:lang w:eastAsia="uk-UA"/>
        </w:rPr>
        <w:t xml:space="preserve"> </w:t>
      </w:r>
      <w:r w:rsidR="00D72426" w:rsidRPr="00894374">
        <w:rPr>
          <w:rFonts w:ascii="Times New Roman" w:hAnsi="Times New Roman" w:cs="Times New Roman"/>
          <w:bCs/>
          <w:color w:val="000000" w:themeColor="text1"/>
          <w:lang w:eastAsia="uk-UA"/>
        </w:rPr>
        <w:t xml:space="preserve">ненадання </w:t>
      </w:r>
      <w:r w:rsidRPr="00894374">
        <w:rPr>
          <w:rFonts w:ascii="Times New Roman" w:hAnsi="Times New Roman" w:cs="Times New Roman"/>
          <w:bCs/>
          <w:color w:val="000000" w:themeColor="text1"/>
          <w:lang w:eastAsia="uk-UA"/>
        </w:rPr>
        <w:t xml:space="preserve"> </w:t>
      </w:r>
      <w:r w:rsidR="00D72426" w:rsidRPr="00894374">
        <w:rPr>
          <w:rFonts w:ascii="Times New Roman" w:hAnsi="Times New Roman" w:cs="Times New Roman"/>
          <w:bCs/>
          <w:color w:val="000000" w:themeColor="text1"/>
          <w:lang w:eastAsia="uk-UA"/>
        </w:rPr>
        <w:t xml:space="preserve">на запит </w:t>
      </w:r>
      <w:r w:rsidR="000E0025">
        <w:rPr>
          <w:rFonts w:ascii="Times New Roman" w:hAnsi="Times New Roman" w:cs="Times New Roman"/>
          <w:bCs/>
          <w:color w:val="000000" w:themeColor="text1"/>
          <w:lang w:eastAsia="uk-UA"/>
        </w:rPr>
        <w:t>СБУ</w:t>
      </w:r>
      <w:r w:rsidR="00D72426" w:rsidRPr="00894374">
        <w:rPr>
          <w:rFonts w:ascii="Times New Roman" w:hAnsi="Times New Roman" w:cs="Times New Roman"/>
          <w:bCs/>
          <w:color w:val="000000" w:themeColor="text1"/>
          <w:lang w:eastAsia="uk-UA"/>
        </w:rPr>
        <w:t>, направлений відповідно до закону</w:t>
      </w:r>
      <w:r w:rsidR="00A134E1" w:rsidRPr="00894374">
        <w:rPr>
          <w:rFonts w:ascii="Times New Roman" w:hAnsi="Times New Roman" w:cs="Times New Roman"/>
          <w:bCs/>
          <w:color w:val="000000" w:themeColor="text1"/>
          <w:lang w:eastAsia="uk-UA"/>
        </w:rPr>
        <w:t>,</w:t>
      </w:r>
      <w:r w:rsidR="00D72426" w:rsidRPr="00894374">
        <w:rPr>
          <w:rFonts w:ascii="Times New Roman" w:hAnsi="Times New Roman" w:cs="Times New Roman"/>
          <w:bCs/>
          <w:color w:val="000000" w:themeColor="text1"/>
          <w:lang w:eastAsia="uk-UA"/>
        </w:rPr>
        <w:t xml:space="preserve"> або надання на такий запит завідомо недостовірної інформації, порушення встановлених законом строків її надання, повідомлення третіх осіб стосовно того, що про них збирається така інформація</w:t>
      </w:r>
      <w:r w:rsidR="00A134E1" w:rsidRPr="00894374">
        <w:rPr>
          <w:rFonts w:ascii="Times New Roman" w:hAnsi="Times New Roman" w:cs="Times New Roman"/>
          <w:bCs/>
          <w:color w:val="000000" w:themeColor="text1"/>
          <w:lang w:eastAsia="uk-UA"/>
        </w:rPr>
        <w:t>,</w:t>
      </w:r>
      <w:r w:rsidR="00D72426" w:rsidRPr="00894374">
        <w:rPr>
          <w:rFonts w:ascii="Times New Roman" w:hAnsi="Times New Roman" w:cs="Times New Roman"/>
          <w:bCs/>
          <w:color w:val="000000" w:themeColor="text1"/>
          <w:lang w:eastAsia="uk-UA"/>
        </w:rPr>
        <w:t xml:space="preserve"> </w:t>
      </w:r>
      <w:r w:rsidRPr="00894374">
        <w:rPr>
          <w:rFonts w:ascii="Times New Roman" w:hAnsi="Times New Roman" w:cs="Times New Roman"/>
          <w:bCs/>
          <w:i/>
          <w:color w:val="000000" w:themeColor="text1"/>
        </w:rPr>
        <w:t>державним органом, військовим формуванням, органом місцевого самоврядування, державним підприємством, установою, організацією</w:t>
      </w:r>
      <w:r w:rsidR="00D72426" w:rsidRPr="00894374">
        <w:rPr>
          <w:rFonts w:ascii="Times New Roman" w:hAnsi="Times New Roman" w:cs="Times New Roman"/>
          <w:bCs/>
          <w:i/>
          <w:color w:val="000000" w:themeColor="text1"/>
        </w:rPr>
        <w:t xml:space="preserve">. </w:t>
      </w:r>
      <w:r w:rsidR="00D72426" w:rsidRPr="00894374">
        <w:rPr>
          <w:rFonts w:ascii="Times New Roman" w:hAnsi="Times New Roman" w:cs="Times New Roman"/>
          <w:bCs/>
          <w:color w:val="000000" w:themeColor="text1"/>
        </w:rPr>
        <w:t>У такому разі посадові особи приватн</w:t>
      </w:r>
      <w:r w:rsidR="00A134E1" w:rsidRPr="00894374">
        <w:rPr>
          <w:rFonts w:ascii="Times New Roman" w:hAnsi="Times New Roman" w:cs="Times New Roman"/>
          <w:bCs/>
          <w:color w:val="000000" w:themeColor="text1"/>
        </w:rPr>
        <w:t>их</w:t>
      </w:r>
      <w:r w:rsidR="00D72426" w:rsidRPr="00894374">
        <w:rPr>
          <w:rFonts w:ascii="Times New Roman" w:hAnsi="Times New Roman" w:cs="Times New Roman"/>
          <w:bCs/>
          <w:color w:val="000000" w:themeColor="text1"/>
        </w:rPr>
        <w:t xml:space="preserve"> пі</w:t>
      </w:r>
      <w:r w:rsidR="00A134E1" w:rsidRPr="00894374">
        <w:rPr>
          <w:rFonts w:ascii="Times New Roman" w:hAnsi="Times New Roman" w:cs="Times New Roman"/>
          <w:bCs/>
          <w:color w:val="000000" w:themeColor="text1"/>
        </w:rPr>
        <w:t>дприємств</w:t>
      </w:r>
      <w:r w:rsidR="00D72426" w:rsidRPr="00894374">
        <w:rPr>
          <w:rFonts w:ascii="Times New Roman" w:hAnsi="Times New Roman" w:cs="Times New Roman"/>
          <w:bCs/>
          <w:color w:val="000000" w:themeColor="text1"/>
        </w:rPr>
        <w:t>,</w:t>
      </w:r>
      <w:r w:rsidR="00A134E1" w:rsidRPr="00894374">
        <w:rPr>
          <w:rFonts w:ascii="Times New Roman" w:hAnsi="Times New Roman" w:cs="Times New Roman"/>
          <w:bCs/>
          <w:color w:val="000000" w:themeColor="text1"/>
        </w:rPr>
        <w:t xml:space="preserve"> установ</w:t>
      </w:r>
      <w:r w:rsidR="00D72426" w:rsidRPr="00894374">
        <w:rPr>
          <w:rFonts w:ascii="Times New Roman" w:hAnsi="Times New Roman" w:cs="Times New Roman"/>
          <w:bCs/>
          <w:color w:val="000000" w:themeColor="text1"/>
        </w:rPr>
        <w:t>, організаці</w:t>
      </w:r>
      <w:r w:rsidR="00A134E1" w:rsidRPr="00894374">
        <w:rPr>
          <w:rFonts w:ascii="Times New Roman" w:hAnsi="Times New Roman" w:cs="Times New Roman"/>
          <w:bCs/>
          <w:color w:val="000000" w:themeColor="text1"/>
        </w:rPr>
        <w:t>й</w:t>
      </w:r>
      <w:r w:rsidR="00D72426" w:rsidRPr="00894374">
        <w:rPr>
          <w:rFonts w:ascii="Times New Roman" w:hAnsi="Times New Roman" w:cs="Times New Roman"/>
          <w:bCs/>
          <w:color w:val="000000" w:themeColor="text1"/>
        </w:rPr>
        <w:t xml:space="preserve"> не притяг</w:t>
      </w:r>
      <w:r w:rsidR="006D13F6">
        <w:rPr>
          <w:rFonts w:ascii="Times New Roman" w:hAnsi="Times New Roman" w:cs="Times New Roman"/>
          <w:bCs/>
          <w:color w:val="000000" w:themeColor="text1"/>
        </w:rPr>
        <w:t>уватимуться</w:t>
      </w:r>
      <w:r w:rsidR="00D72426" w:rsidRPr="00894374">
        <w:rPr>
          <w:rFonts w:ascii="Times New Roman" w:hAnsi="Times New Roman" w:cs="Times New Roman"/>
          <w:bCs/>
          <w:color w:val="000000" w:themeColor="text1"/>
        </w:rPr>
        <w:t xml:space="preserve"> до адміністративної відповідальності </w:t>
      </w:r>
      <w:r w:rsidR="00214037" w:rsidRPr="00894374">
        <w:rPr>
          <w:rFonts w:ascii="Times New Roman" w:hAnsi="Times New Roman" w:cs="Times New Roman"/>
          <w:bCs/>
          <w:color w:val="000000" w:themeColor="text1"/>
        </w:rPr>
        <w:t xml:space="preserve">у разі </w:t>
      </w:r>
      <w:r w:rsidR="00214037" w:rsidRPr="00894374">
        <w:rPr>
          <w:rFonts w:ascii="Times New Roman" w:hAnsi="Times New Roman" w:cs="Times New Roman"/>
          <w:bCs/>
          <w:color w:val="000000" w:themeColor="text1"/>
          <w:lang w:eastAsia="uk-UA"/>
        </w:rPr>
        <w:t xml:space="preserve">ненадання  інформації на запит </w:t>
      </w:r>
      <w:r w:rsidR="000E0025">
        <w:rPr>
          <w:rFonts w:ascii="Times New Roman" w:hAnsi="Times New Roman" w:cs="Times New Roman"/>
          <w:bCs/>
          <w:color w:val="000000" w:themeColor="text1"/>
          <w:lang w:eastAsia="uk-UA"/>
        </w:rPr>
        <w:t>СБУ</w:t>
      </w:r>
      <w:r w:rsidR="00214037" w:rsidRPr="00894374">
        <w:rPr>
          <w:rFonts w:ascii="Times New Roman" w:hAnsi="Times New Roman" w:cs="Times New Roman"/>
          <w:bCs/>
          <w:color w:val="000000" w:themeColor="text1"/>
          <w:lang w:eastAsia="uk-UA"/>
        </w:rPr>
        <w:t>.</w:t>
      </w:r>
      <w:r w:rsidR="00214037" w:rsidRPr="00894374">
        <w:rPr>
          <w:rFonts w:ascii="Times New Roman" w:hAnsi="Times New Roman" w:cs="Times New Roman"/>
          <w:bCs/>
          <w:i/>
          <w:color w:val="000000" w:themeColor="text1"/>
          <w:lang w:eastAsia="uk-UA"/>
        </w:rPr>
        <w:t xml:space="preserve"> </w:t>
      </w:r>
    </w:p>
    <w:p w:rsidR="00894374" w:rsidRPr="00894374" w:rsidRDefault="00961DB3" w:rsidP="006D13F6">
      <w:pPr>
        <w:pStyle w:val="a3"/>
        <w:ind w:firstLine="709"/>
        <w:rPr>
          <w:rFonts w:ascii="Times New Roman" w:hAnsi="Times New Roman" w:cs="Times New Roman"/>
          <w:bCs/>
          <w:color w:val="000000" w:themeColor="text1"/>
          <w:lang w:eastAsia="uk-UA"/>
        </w:rPr>
      </w:pPr>
      <w:r w:rsidRPr="00894374">
        <w:rPr>
          <w:rFonts w:ascii="Times New Roman" w:hAnsi="Times New Roman" w:cs="Times New Roman"/>
          <w:bCs/>
          <w:i/>
          <w:color w:val="000000" w:themeColor="text1"/>
          <w:lang w:eastAsia="uk-UA"/>
        </w:rPr>
        <w:t>По-третє,</w:t>
      </w:r>
      <w:r w:rsidRPr="00894374">
        <w:rPr>
          <w:rFonts w:ascii="Times New Roman" w:hAnsi="Times New Roman" w:cs="Times New Roman"/>
          <w:bCs/>
          <w:color w:val="000000" w:themeColor="text1"/>
          <w:lang w:eastAsia="uk-UA"/>
        </w:rPr>
        <w:t xml:space="preserve"> </w:t>
      </w:r>
      <w:r w:rsidR="00D67F13" w:rsidRPr="000A20AF">
        <w:rPr>
          <w:rFonts w:ascii="Times New Roman" w:hAnsi="Times New Roman" w:cs="Times New Roman"/>
          <w:bCs/>
          <w:color w:val="000000" w:themeColor="text1"/>
          <w:lang w:eastAsia="uk-UA"/>
        </w:rPr>
        <w:t xml:space="preserve">зауваження викликає встановлення адміністративної відповідальності за </w:t>
      </w:r>
      <w:r w:rsidRPr="000A20AF">
        <w:rPr>
          <w:rFonts w:ascii="Times New Roman" w:hAnsi="Times New Roman" w:cs="Times New Roman"/>
          <w:bCs/>
          <w:color w:val="000000" w:themeColor="text1"/>
          <w:lang w:eastAsia="uk-UA"/>
        </w:rPr>
        <w:t>повідомлення третіх осіб стосовно того, що про них збирається така інформація</w:t>
      </w:r>
      <w:r w:rsidR="00A02E6E" w:rsidRPr="000A20AF">
        <w:rPr>
          <w:rFonts w:ascii="Times New Roman" w:hAnsi="Times New Roman" w:cs="Times New Roman"/>
          <w:bCs/>
          <w:color w:val="000000" w:themeColor="text1"/>
          <w:lang w:eastAsia="uk-UA"/>
        </w:rPr>
        <w:t>.</w:t>
      </w:r>
    </w:p>
    <w:p w:rsidR="00961DB3" w:rsidRPr="00894374" w:rsidRDefault="00894374" w:rsidP="006D13F6">
      <w:pPr>
        <w:pStyle w:val="a3"/>
        <w:ind w:firstLine="709"/>
        <w:rPr>
          <w:rFonts w:ascii="Times New Roman" w:hAnsi="Times New Roman" w:cs="Times New Roman"/>
          <w:bCs/>
          <w:color w:val="000000" w:themeColor="text1"/>
          <w:lang w:eastAsia="uk-UA"/>
        </w:rPr>
      </w:pPr>
      <w:r w:rsidRPr="00894374">
        <w:rPr>
          <w:rFonts w:ascii="Times New Roman" w:hAnsi="Times New Roman" w:cs="Times New Roman"/>
          <w:color w:val="000000" w:themeColor="text1"/>
          <w:shd w:val="clear" w:color="auto" w:fill="FFFFFF"/>
        </w:rPr>
        <w:t xml:space="preserve">У ч. 2 ст. 32 Конституції України встановлено: «не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 </w:t>
      </w:r>
      <w:r w:rsidR="00961DB3" w:rsidRPr="00894374">
        <w:rPr>
          <w:rFonts w:ascii="Times New Roman" w:hAnsi="Times New Roman" w:cs="Times New Roman"/>
          <w:color w:val="000000" w:themeColor="text1"/>
          <w:shd w:val="clear" w:color="auto" w:fill="FFFFFF"/>
        </w:rPr>
        <w:t>Відповідно до Закону України «Про захист персональних даних» суб’єкт</w:t>
      </w:r>
      <w:r w:rsidR="000C0892" w:rsidRPr="00894374">
        <w:rPr>
          <w:rFonts w:ascii="Times New Roman" w:hAnsi="Times New Roman" w:cs="Times New Roman"/>
          <w:color w:val="000000" w:themeColor="text1"/>
          <w:shd w:val="clear" w:color="auto" w:fill="FFFFFF"/>
        </w:rPr>
        <w:t xml:space="preserve"> персональних даних має право: </w:t>
      </w:r>
      <w:r w:rsidR="00961DB3" w:rsidRPr="00894374">
        <w:rPr>
          <w:rFonts w:ascii="Times New Roman" w:hAnsi="Times New Roman" w:cs="Times New Roman"/>
          <w:color w:val="000000" w:themeColor="text1"/>
          <w:shd w:val="clear" w:color="auto" w:fill="FFFFFF"/>
        </w:rPr>
        <w:t>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w:t>
      </w:r>
      <w:r w:rsidR="000C0892" w:rsidRPr="00894374">
        <w:rPr>
          <w:rFonts w:ascii="Times New Roman" w:hAnsi="Times New Roman" w:cs="Times New Roman"/>
          <w:color w:val="000000" w:themeColor="text1"/>
          <w:shd w:val="clear" w:color="auto" w:fill="FFFFFF"/>
        </w:rPr>
        <w:t>м; отримувати інформацію про умови надання доступу до персональних даних, зокрема</w:t>
      </w:r>
      <w:r w:rsidR="001C096E">
        <w:rPr>
          <w:rFonts w:ascii="Times New Roman" w:hAnsi="Times New Roman" w:cs="Times New Roman"/>
          <w:color w:val="000000" w:themeColor="text1"/>
          <w:shd w:val="clear" w:color="auto" w:fill="FFFFFF"/>
        </w:rPr>
        <w:t>,</w:t>
      </w:r>
      <w:r w:rsidR="000C0892" w:rsidRPr="00894374">
        <w:rPr>
          <w:rFonts w:ascii="Times New Roman" w:hAnsi="Times New Roman" w:cs="Times New Roman"/>
          <w:color w:val="000000" w:themeColor="text1"/>
          <w:shd w:val="clear" w:color="auto" w:fill="FFFFFF"/>
        </w:rPr>
        <w:t xml:space="preserve"> інформацію про третіх осіб, яким передаються його персональні дані (п. п. 1, 2 ч. 2 ст. 8)</w:t>
      </w:r>
      <w:r w:rsidR="00961DB3" w:rsidRPr="00894374">
        <w:rPr>
          <w:rFonts w:ascii="Times New Roman" w:hAnsi="Times New Roman" w:cs="Times New Roman"/>
          <w:color w:val="000000" w:themeColor="text1"/>
          <w:shd w:val="clear" w:color="auto" w:fill="FFFFFF"/>
        </w:rPr>
        <w:t>.</w:t>
      </w:r>
      <w:r w:rsidRPr="00894374">
        <w:rPr>
          <w:rFonts w:ascii="Times New Roman" w:hAnsi="Times New Roman" w:cs="Times New Roman"/>
          <w:color w:val="000000" w:themeColor="text1"/>
        </w:rPr>
        <w:t xml:space="preserve"> Повідомлення </w:t>
      </w:r>
      <w:r w:rsidRPr="00894374">
        <w:rPr>
          <w:rFonts w:ascii="Times New Roman" w:hAnsi="Times New Roman" w:cs="Times New Roman"/>
          <w:color w:val="000000" w:themeColor="text1"/>
          <w:shd w:val="clear" w:color="auto" w:fill="FFFFFF"/>
        </w:rPr>
        <w:t xml:space="preserve">про передачу персональних даних третій особі володілець персональних даних </w:t>
      </w:r>
      <w:r w:rsidRPr="00894374">
        <w:rPr>
          <w:rFonts w:ascii="Times New Roman" w:hAnsi="Times New Roman" w:cs="Times New Roman"/>
          <w:color w:val="000000" w:themeColor="text1"/>
        </w:rPr>
        <w:t>не здійснює у разі</w:t>
      </w:r>
      <w:bookmarkStart w:id="1" w:name="n173"/>
      <w:bookmarkEnd w:id="1"/>
      <w:r w:rsidRPr="00894374">
        <w:rPr>
          <w:rFonts w:ascii="Times New Roman" w:hAnsi="Times New Roman" w:cs="Times New Roman"/>
          <w:color w:val="000000" w:themeColor="text1"/>
        </w:rPr>
        <w:t xml:space="preserve"> передачі персональних даних за запитами при виконанні завдань оперативно-розшукової чи контррозвідувальної діяльності, боротьби з тероризмом (п. 1 </w:t>
      </w:r>
      <w:r w:rsidR="000E0025">
        <w:rPr>
          <w:rFonts w:ascii="Times New Roman" w:hAnsi="Times New Roman" w:cs="Times New Roman"/>
          <w:color w:val="000000" w:themeColor="text1"/>
        </w:rPr>
        <w:br/>
      </w:r>
      <w:r w:rsidRPr="00894374">
        <w:rPr>
          <w:rFonts w:ascii="Times New Roman" w:hAnsi="Times New Roman" w:cs="Times New Roman"/>
          <w:color w:val="000000" w:themeColor="text1"/>
        </w:rPr>
        <w:t>ч. 2 ст. 21 Закону України «Про захист персональних даних»).</w:t>
      </w:r>
    </w:p>
    <w:p w:rsidR="008726D3" w:rsidRPr="00894374" w:rsidRDefault="00891298" w:rsidP="006D13F6">
      <w:pPr>
        <w:spacing w:after="0" w:line="240" w:lineRule="auto"/>
        <w:ind w:right="-1" w:firstLine="709"/>
        <w:jc w:val="both"/>
        <w:rPr>
          <w:color w:val="000000" w:themeColor="text1"/>
          <w:szCs w:val="28"/>
          <w:shd w:val="clear" w:color="auto" w:fill="FFFFFF"/>
        </w:rPr>
      </w:pPr>
      <w:r>
        <w:rPr>
          <w:color w:val="000000" w:themeColor="text1"/>
          <w:szCs w:val="28"/>
          <w:shd w:val="clear" w:color="auto" w:fill="FFFFFF"/>
        </w:rPr>
        <w:t>У зв’язку з цим</w:t>
      </w:r>
      <w:r w:rsidR="00350285" w:rsidRPr="00894374">
        <w:rPr>
          <w:color w:val="000000" w:themeColor="text1"/>
          <w:szCs w:val="28"/>
          <w:shd w:val="clear" w:color="auto" w:fill="FFFFFF"/>
        </w:rPr>
        <w:t xml:space="preserve"> звертаємо увагу, що </w:t>
      </w:r>
      <w:r w:rsidR="005C3D08" w:rsidRPr="00894374">
        <w:rPr>
          <w:color w:val="000000" w:themeColor="text1"/>
          <w:szCs w:val="28"/>
          <w:shd w:val="clear" w:color="auto" w:fill="FFFFFF"/>
        </w:rPr>
        <w:t xml:space="preserve">Конституційний Суд України при </w:t>
      </w:r>
      <w:r w:rsidR="005C3D08" w:rsidRPr="00894374">
        <w:rPr>
          <w:color w:val="000000" w:themeColor="text1"/>
          <w:szCs w:val="28"/>
        </w:rPr>
        <w:t>розгляді</w:t>
      </w:r>
      <w:r w:rsidR="001C096E">
        <w:rPr>
          <w:color w:val="000000" w:themeColor="text1"/>
          <w:szCs w:val="28"/>
        </w:rPr>
        <w:t xml:space="preserve"> законодавчих положень щодо</w:t>
      </w:r>
      <w:r w:rsidR="005C3D08" w:rsidRPr="00894374">
        <w:rPr>
          <w:color w:val="000000" w:themeColor="text1"/>
          <w:szCs w:val="28"/>
        </w:rPr>
        <w:t xml:space="preserve"> </w:t>
      </w:r>
      <w:proofErr w:type="spellStart"/>
      <w:r w:rsidR="005C3D08" w:rsidRPr="00894374">
        <w:rPr>
          <w:color w:val="000000" w:themeColor="text1"/>
          <w:szCs w:val="28"/>
        </w:rPr>
        <w:t>надан</w:t>
      </w:r>
      <w:r w:rsidR="001C096E">
        <w:rPr>
          <w:color w:val="000000" w:themeColor="text1"/>
          <w:szCs w:val="28"/>
        </w:rPr>
        <w:t>ння</w:t>
      </w:r>
      <w:proofErr w:type="spellEnd"/>
      <w:r w:rsidR="005C3D08" w:rsidRPr="00894374">
        <w:rPr>
          <w:color w:val="000000" w:themeColor="text1"/>
          <w:szCs w:val="28"/>
        </w:rPr>
        <w:t xml:space="preserve"> Міністерству фінансів України права </w:t>
      </w:r>
      <w:r w:rsidR="005C3D08" w:rsidRPr="00894374">
        <w:rPr>
          <w:rStyle w:val="rvts0"/>
          <w:color w:val="000000" w:themeColor="text1"/>
          <w:szCs w:val="28"/>
        </w:rPr>
        <w:t xml:space="preserve">на безоплатне отримання інформації, що містить банківську </w:t>
      </w:r>
      <w:r w:rsidR="005C3D08" w:rsidRPr="00894374">
        <w:rPr>
          <w:rStyle w:val="rvts0"/>
          <w:color w:val="000000" w:themeColor="text1"/>
          <w:szCs w:val="28"/>
        </w:rPr>
        <w:lastRenderedPageBreak/>
        <w:t xml:space="preserve">таємницю, персональні дані, та на доступ до автоматизованих інформаційних і довідкових систем, реєстрів та банків даних, держателем (адміністратором) яких є державні органи або органи місцевого самоврядування, вказав </w:t>
      </w:r>
      <w:r w:rsidR="005C3D08" w:rsidRPr="00894374">
        <w:rPr>
          <w:color w:val="000000" w:themeColor="text1"/>
          <w:szCs w:val="28"/>
        </w:rPr>
        <w:t xml:space="preserve">на необхідність встановлення механізму запобігання зловживання правами особи та визначення меж </w:t>
      </w:r>
      <w:proofErr w:type="spellStart"/>
      <w:r w:rsidR="005C3D08" w:rsidRPr="00894374">
        <w:rPr>
          <w:color w:val="000000" w:themeColor="text1"/>
          <w:szCs w:val="28"/>
        </w:rPr>
        <w:t>дискреції</w:t>
      </w:r>
      <w:proofErr w:type="spellEnd"/>
      <w:r w:rsidR="005C3D08" w:rsidRPr="00894374">
        <w:rPr>
          <w:rStyle w:val="rvts0"/>
          <w:color w:val="000000" w:themeColor="text1"/>
          <w:szCs w:val="28"/>
        </w:rPr>
        <w:t xml:space="preserve">, </w:t>
      </w:r>
      <w:r w:rsidR="005C3D08" w:rsidRPr="00894374">
        <w:rPr>
          <w:color w:val="000000" w:themeColor="text1"/>
          <w:szCs w:val="28"/>
          <w:shd w:val="clear" w:color="auto" w:fill="FFFFFF"/>
        </w:rPr>
        <w:t xml:space="preserve">а також </w:t>
      </w:r>
      <w:r w:rsidR="005C3D08" w:rsidRPr="00894374">
        <w:rPr>
          <w:i/>
          <w:color w:val="000000" w:themeColor="text1"/>
          <w:szCs w:val="28"/>
          <w:shd w:val="clear" w:color="auto" w:fill="FFFFFF"/>
        </w:rPr>
        <w:t>критеріїв визначення змісту та обсягу інформації, що містить персональні дані, категорій осіб як суб’єктів персональних даних, проміжків часу, яких мають стосуватися персональні дані, строків, порядку та умов їх зберігання</w:t>
      </w:r>
      <w:r w:rsidR="005C3D08" w:rsidRPr="00894374">
        <w:rPr>
          <w:color w:val="000000" w:themeColor="text1"/>
          <w:szCs w:val="28"/>
          <w:shd w:val="clear" w:color="auto" w:fill="FFFFFF"/>
        </w:rPr>
        <w:t xml:space="preserve"> при наданні повноважень органу на обробку персонал</w:t>
      </w:r>
      <w:r w:rsidR="000E0025">
        <w:rPr>
          <w:color w:val="000000" w:themeColor="text1"/>
          <w:szCs w:val="28"/>
          <w:shd w:val="clear" w:color="auto" w:fill="FFFFFF"/>
        </w:rPr>
        <w:t xml:space="preserve">ьних даних без згоди особи (абзаци </w:t>
      </w:r>
      <w:r w:rsidR="005C3D08" w:rsidRPr="00894374">
        <w:rPr>
          <w:color w:val="000000" w:themeColor="text1"/>
          <w:szCs w:val="28"/>
          <w:shd w:val="clear" w:color="auto" w:fill="FFFFFF"/>
        </w:rPr>
        <w:t>7</w:t>
      </w:r>
      <w:r w:rsidR="000E0025">
        <w:rPr>
          <w:color w:val="000000" w:themeColor="text1"/>
          <w:szCs w:val="28"/>
          <w:shd w:val="clear" w:color="auto" w:fill="FFFFFF"/>
        </w:rPr>
        <w:t xml:space="preserve"> – </w:t>
      </w:r>
      <w:r w:rsidR="005C3D08" w:rsidRPr="00894374">
        <w:rPr>
          <w:color w:val="000000" w:themeColor="text1"/>
          <w:szCs w:val="28"/>
          <w:shd w:val="clear" w:color="auto" w:fill="FFFFFF"/>
        </w:rPr>
        <w:t>9 п. 3 мотивувальної частини Р</w:t>
      </w:r>
      <w:r w:rsidR="005C3D08" w:rsidRPr="00894374">
        <w:rPr>
          <w:rStyle w:val="rvts0"/>
          <w:color w:val="000000" w:themeColor="text1"/>
          <w:szCs w:val="28"/>
        </w:rPr>
        <w:t>ішення від</w:t>
      </w:r>
      <w:r w:rsidR="005C3D08" w:rsidRPr="00894374">
        <w:rPr>
          <w:rStyle w:val="rvts44"/>
          <w:color w:val="000000" w:themeColor="text1"/>
          <w:szCs w:val="28"/>
        </w:rPr>
        <w:t xml:space="preserve"> 11.10.2018 № 7-р/2018)</w:t>
      </w:r>
      <w:r w:rsidR="005C3D08" w:rsidRPr="00894374">
        <w:rPr>
          <w:color w:val="000000" w:themeColor="text1"/>
          <w:szCs w:val="28"/>
          <w:shd w:val="clear" w:color="auto" w:fill="FFFFFF"/>
        </w:rPr>
        <w:t xml:space="preserve">.  </w:t>
      </w:r>
    </w:p>
    <w:p w:rsidR="005C3D08" w:rsidRPr="00891298" w:rsidRDefault="005C3D08" w:rsidP="006D13F6">
      <w:pPr>
        <w:spacing w:after="0" w:line="240" w:lineRule="auto"/>
        <w:ind w:right="-1" w:firstLine="709"/>
        <w:jc w:val="both"/>
        <w:rPr>
          <w:i/>
          <w:color w:val="000000" w:themeColor="text1"/>
          <w:szCs w:val="28"/>
          <w:shd w:val="clear" w:color="auto" w:fill="FFFFFF"/>
        </w:rPr>
      </w:pPr>
      <w:r w:rsidRPr="00894374">
        <w:rPr>
          <w:color w:val="000000" w:themeColor="text1"/>
          <w:szCs w:val="28"/>
          <w:shd w:val="clear" w:color="auto" w:fill="FFFFFF"/>
        </w:rPr>
        <w:t xml:space="preserve">З огляду на це, </w:t>
      </w:r>
      <w:r w:rsidR="001C096E">
        <w:rPr>
          <w:color w:val="000000" w:themeColor="text1"/>
          <w:szCs w:val="28"/>
          <w:shd w:val="clear" w:color="auto" w:fill="FFFFFF"/>
        </w:rPr>
        <w:t xml:space="preserve">на нашу думку, </w:t>
      </w:r>
      <w:r w:rsidRPr="00894374">
        <w:rPr>
          <w:color w:val="000000" w:themeColor="text1"/>
          <w:szCs w:val="28"/>
          <w:shd w:val="clear" w:color="auto" w:fill="FFFFFF"/>
        </w:rPr>
        <w:t>необхідн</w:t>
      </w:r>
      <w:r w:rsidR="001C096E">
        <w:rPr>
          <w:color w:val="000000" w:themeColor="text1"/>
          <w:szCs w:val="28"/>
          <w:shd w:val="clear" w:color="auto" w:fill="FFFFFF"/>
        </w:rPr>
        <w:t>а</w:t>
      </w:r>
      <w:r w:rsidRPr="00894374">
        <w:rPr>
          <w:color w:val="000000" w:themeColor="text1"/>
          <w:szCs w:val="28"/>
          <w:shd w:val="clear" w:color="auto" w:fill="FFFFFF"/>
        </w:rPr>
        <w:t xml:space="preserve"> </w:t>
      </w:r>
      <w:r w:rsidR="009749BF">
        <w:rPr>
          <w:color w:val="000000" w:themeColor="text1"/>
          <w:szCs w:val="28"/>
          <w:shd w:val="clear" w:color="auto" w:fill="FFFFFF"/>
        </w:rPr>
        <w:t>чітк</w:t>
      </w:r>
      <w:r w:rsidR="001C096E">
        <w:rPr>
          <w:color w:val="000000" w:themeColor="text1"/>
          <w:szCs w:val="28"/>
          <w:shd w:val="clear" w:color="auto" w:fill="FFFFFF"/>
        </w:rPr>
        <w:t>іша</w:t>
      </w:r>
      <w:r w:rsidR="009749BF">
        <w:rPr>
          <w:color w:val="000000" w:themeColor="text1"/>
          <w:szCs w:val="28"/>
          <w:shd w:val="clear" w:color="auto" w:fill="FFFFFF"/>
        </w:rPr>
        <w:t xml:space="preserve"> регламентація повноважень </w:t>
      </w:r>
      <w:r w:rsidR="000E0025">
        <w:rPr>
          <w:color w:val="000000" w:themeColor="text1"/>
          <w:szCs w:val="28"/>
          <w:shd w:val="clear" w:color="auto" w:fill="FFFFFF"/>
        </w:rPr>
        <w:t>СБУ</w:t>
      </w:r>
      <w:r w:rsidR="009749BF">
        <w:rPr>
          <w:color w:val="000000" w:themeColor="text1"/>
          <w:szCs w:val="28"/>
          <w:shd w:val="clear" w:color="auto" w:fill="FFFFFF"/>
        </w:rPr>
        <w:t xml:space="preserve"> щодо</w:t>
      </w:r>
      <w:r w:rsidR="009749BF" w:rsidRPr="00894374">
        <w:rPr>
          <w:color w:val="000000" w:themeColor="text1"/>
          <w:szCs w:val="28"/>
          <w:shd w:val="clear" w:color="auto" w:fill="FFFFFF"/>
        </w:rPr>
        <w:t xml:space="preserve"> необхідності та можливості отримання</w:t>
      </w:r>
      <w:r w:rsidR="001C096E">
        <w:rPr>
          <w:color w:val="000000" w:themeColor="text1"/>
          <w:szCs w:val="28"/>
          <w:shd w:val="clear" w:color="auto" w:fill="FFFFFF"/>
        </w:rPr>
        <w:t xml:space="preserve"> та</w:t>
      </w:r>
      <w:r w:rsidR="009749BF" w:rsidRPr="00894374">
        <w:rPr>
          <w:color w:val="000000" w:themeColor="text1"/>
          <w:szCs w:val="28"/>
          <w:shd w:val="clear" w:color="auto" w:fill="FFFFFF"/>
        </w:rPr>
        <w:t xml:space="preserve"> збирання персональних даних</w:t>
      </w:r>
      <w:r w:rsidR="001C096E">
        <w:rPr>
          <w:color w:val="000000" w:themeColor="text1"/>
          <w:szCs w:val="28"/>
          <w:shd w:val="clear" w:color="auto" w:fill="FFFFFF"/>
        </w:rPr>
        <w:t>.</w:t>
      </w:r>
      <w:r w:rsidRPr="00891298">
        <w:rPr>
          <w:i/>
          <w:color w:val="000000" w:themeColor="text1"/>
          <w:szCs w:val="28"/>
          <w:shd w:val="clear" w:color="auto" w:fill="FFFFFF"/>
        </w:rPr>
        <w:t xml:space="preserve"> </w:t>
      </w:r>
    </w:p>
    <w:p w:rsidR="00BA59EC" w:rsidRPr="00894374" w:rsidRDefault="00BA59EC" w:rsidP="006D13F6">
      <w:pPr>
        <w:spacing w:after="0" w:line="240" w:lineRule="auto"/>
        <w:ind w:right="-1" w:firstLine="709"/>
        <w:jc w:val="both"/>
        <w:rPr>
          <w:color w:val="000000" w:themeColor="text1"/>
          <w:szCs w:val="28"/>
          <w:shd w:val="clear" w:color="auto" w:fill="FFFFFF"/>
        </w:rPr>
      </w:pPr>
    </w:p>
    <w:p w:rsidR="00BA59EC" w:rsidRPr="00B553D3" w:rsidRDefault="00BA59EC" w:rsidP="006D13F6">
      <w:pPr>
        <w:spacing w:after="0" w:line="360" w:lineRule="atLeast"/>
        <w:ind w:firstLine="709"/>
        <w:rPr>
          <w:b/>
          <w:i/>
          <w:color w:val="000000" w:themeColor="text1"/>
          <w:szCs w:val="28"/>
        </w:rPr>
      </w:pPr>
      <w:r w:rsidRPr="00B553D3">
        <w:rPr>
          <w:b/>
          <w:i/>
          <w:color w:val="000000" w:themeColor="text1"/>
          <w:szCs w:val="28"/>
        </w:rPr>
        <w:t>Щодо змін до КК</w:t>
      </w:r>
    </w:p>
    <w:p w:rsidR="00BA59EC" w:rsidRPr="00894374" w:rsidRDefault="00BA59EC" w:rsidP="006D13F6">
      <w:pPr>
        <w:spacing w:after="0" w:line="240" w:lineRule="auto"/>
        <w:ind w:firstLine="709"/>
        <w:jc w:val="both"/>
        <w:rPr>
          <w:bCs/>
          <w:iCs/>
          <w:color w:val="000000" w:themeColor="text1"/>
          <w:szCs w:val="28"/>
        </w:rPr>
      </w:pPr>
      <w:r w:rsidRPr="00894374">
        <w:rPr>
          <w:b/>
          <w:iCs/>
          <w:color w:val="000000" w:themeColor="text1"/>
          <w:szCs w:val="28"/>
        </w:rPr>
        <w:t>1.</w:t>
      </w:r>
      <w:r w:rsidRPr="00894374">
        <w:rPr>
          <w:bCs/>
          <w:iCs/>
          <w:color w:val="000000" w:themeColor="text1"/>
          <w:szCs w:val="28"/>
        </w:rPr>
        <w:t xml:space="preserve"> У законопроекті </w:t>
      </w:r>
      <w:r w:rsidR="000A20AF">
        <w:rPr>
          <w:bCs/>
          <w:iCs/>
          <w:color w:val="000000" w:themeColor="text1"/>
          <w:szCs w:val="28"/>
        </w:rPr>
        <w:t>пропонується</w:t>
      </w:r>
      <w:r w:rsidRPr="00894374">
        <w:rPr>
          <w:bCs/>
          <w:iCs/>
          <w:color w:val="000000" w:themeColor="text1"/>
          <w:szCs w:val="28"/>
        </w:rPr>
        <w:t xml:space="preserve"> відмеж</w:t>
      </w:r>
      <w:r w:rsidR="000A20AF">
        <w:rPr>
          <w:bCs/>
          <w:iCs/>
          <w:color w:val="000000" w:themeColor="text1"/>
          <w:szCs w:val="28"/>
        </w:rPr>
        <w:t>у</w:t>
      </w:r>
      <w:r w:rsidRPr="00894374">
        <w:rPr>
          <w:bCs/>
          <w:iCs/>
          <w:color w:val="000000" w:themeColor="text1"/>
          <w:szCs w:val="28"/>
        </w:rPr>
        <w:t xml:space="preserve">вати поняття «працівник правоохоронних органів» від </w:t>
      </w:r>
      <w:r w:rsidR="001C096E">
        <w:rPr>
          <w:bCs/>
          <w:iCs/>
          <w:color w:val="000000" w:themeColor="text1"/>
          <w:szCs w:val="28"/>
        </w:rPr>
        <w:t>поняття</w:t>
      </w:r>
      <w:r w:rsidRPr="00894374">
        <w:rPr>
          <w:bCs/>
          <w:iCs/>
          <w:color w:val="000000" w:themeColor="text1"/>
          <w:szCs w:val="28"/>
        </w:rPr>
        <w:t xml:space="preserve"> «співробітник розвідувального органу» (див. зміни до ст. ст. 22, 57, 345, 347, 348 та 349 КК у редакції проекту). Однак аналіз вказаної пропозиції не дає можливості з’ясувати: 1) чи буде </w:t>
      </w:r>
      <w:r w:rsidR="001C096E">
        <w:rPr>
          <w:bCs/>
          <w:iCs/>
          <w:color w:val="000000" w:themeColor="text1"/>
          <w:szCs w:val="28"/>
        </w:rPr>
        <w:t>формулювання</w:t>
      </w:r>
      <w:r w:rsidRPr="00894374">
        <w:rPr>
          <w:bCs/>
          <w:iCs/>
          <w:color w:val="000000" w:themeColor="text1"/>
          <w:szCs w:val="28"/>
        </w:rPr>
        <w:t xml:space="preserve"> «опір працівникові правоохоронного органу під час виконання ним службових обов’язків»</w:t>
      </w:r>
      <w:r w:rsidR="001C096E">
        <w:rPr>
          <w:bCs/>
          <w:iCs/>
          <w:color w:val="000000" w:themeColor="text1"/>
          <w:szCs w:val="28"/>
        </w:rPr>
        <w:t xml:space="preserve"> охоплювати</w:t>
      </w:r>
      <w:r w:rsidRPr="00894374">
        <w:rPr>
          <w:bCs/>
          <w:iCs/>
          <w:color w:val="000000" w:themeColor="text1"/>
          <w:szCs w:val="28"/>
        </w:rPr>
        <w:t xml:space="preserve"> опір співробітнику розвідувального органу у контексті ст. 342 КК; 2) чи буде притягнута до кримінальної відповідальності особа, яка, наприклад, здійснила вплив у будь-якій формі на співробітника розвідувального органу з метою перешкодити виконанню ним службових </w:t>
      </w:r>
      <w:r w:rsidR="001C096E" w:rsidRPr="00894374">
        <w:rPr>
          <w:bCs/>
          <w:iCs/>
          <w:color w:val="000000" w:themeColor="text1"/>
          <w:szCs w:val="28"/>
        </w:rPr>
        <w:t>обов’язків</w:t>
      </w:r>
      <w:r w:rsidR="001C096E">
        <w:rPr>
          <w:bCs/>
          <w:iCs/>
          <w:color w:val="000000" w:themeColor="text1"/>
          <w:szCs w:val="28"/>
        </w:rPr>
        <w:t xml:space="preserve"> </w:t>
      </w:r>
      <w:r w:rsidRPr="00894374">
        <w:rPr>
          <w:bCs/>
          <w:iCs/>
          <w:color w:val="000000" w:themeColor="text1"/>
          <w:szCs w:val="28"/>
        </w:rPr>
        <w:t xml:space="preserve"> (ст. 343 КК); 3) чи потребує запропонована диференціація вищезазначених понять внесення змін до ст. 365 КК («Перевищення влади або службових повноважень працівником правоохоронного органу»).</w:t>
      </w:r>
    </w:p>
    <w:p w:rsidR="00BA59EC" w:rsidRPr="00894374" w:rsidRDefault="00BA59EC" w:rsidP="006D13F6">
      <w:pPr>
        <w:spacing w:after="0" w:line="240" w:lineRule="auto"/>
        <w:ind w:firstLine="709"/>
        <w:jc w:val="both"/>
        <w:rPr>
          <w:color w:val="000000" w:themeColor="text1"/>
          <w:szCs w:val="28"/>
        </w:rPr>
      </w:pPr>
      <w:r w:rsidRPr="00894374">
        <w:rPr>
          <w:b/>
          <w:iCs/>
          <w:color w:val="000000" w:themeColor="text1"/>
          <w:szCs w:val="28"/>
        </w:rPr>
        <w:t xml:space="preserve">2. </w:t>
      </w:r>
      <w:r w:rsidR="000E0025">
        <w:rPr>
          <w:iCs/>
          <w:color w:val="000000" w:themeColor="text1"/>
          <w:szCs w:val="28"/>
        </w:rPr>
        <w:t xml:space="preserve">У законопроекті пропонується назву </w:t>
      </w:r>
      <w:r w:rsidRPr="00894374">
        <w:rPr>
          <w:bCs/>
          <w:iCs/>
          <w:color w:val="000000" w:themeColor="text1"/>
          <w:szCs w:val="28"/>
        </w:rPr>
        <w:t>ст. 201 КК</w:t>
      </w:r>
      <w:r w:rsidR="000E0025">
        <w:rPr>
          <w:bCs/>
          <w:iCs/>
          <w:color w:val="000000" w:themeColor="text1"/>
          <w:szCs w:val="28"/>
        </w:rPr>
        <w:t xml:space="preserve"> («</w:t>
      </w:r>
      <w:r w:rsidR="000E0025" w:rsidRPr="000E0025">
        <w:rPr>
          <w:bCs/>
          <w:iCs/>
          <w:color w:val="000000" w:themeColor="text1"/>
          <w:szCs w:val="28"/>
        </w:rPr>
        <w:t>Контрабанда</w:t>
      </w:r>
      <w:r w:rsidR="000E0025">
        <w:rPr>
          <w:bCs/>
          <w:iCs/>
          <w:color w:val="000000" w:themeColor="text1"/>
          <w:szCs w:val="28"/>
        </w:rPr>
        <w:t xml:space="preserve">») змінити на </w:t>
      </w:r>
      <w:r w:rsidR="00696527">
        <w:rPr>
          <w:bCs/>
          <w:iCs/>
          <w:color w:val="000000" w:themeColor="text1"/>
          <w:szCs w:val="28"/>
        </w:rPr>
        <w:t>«</w:t>
      </w:r>
      <w:r w:rsidR="00696527" w:rsidRPr="00696527">
        <w:rPr>
          <w:bCs/>
          <w:iCs/>
          <w:color w:val="000000" w:themeColor="text1"/>
          <w:szCs w:val="28"/>
        </w:rPr>
        <w:t>Контрабанда культурних цінностей, отруйних, сильнодіючих, вибухових речовин, радіоактивних матеріалів, зброї та боєприпасів (крім гладкоствольної мисливської зброї та бойових припасів до неї), а також спеціальних технічних засобів негласного отримання інформації</w:t>
      </w:r>
      <w:r w:rsidR="00696527">
        <w:rPr>
          <w:bCs/>
          <w:iCs/>
          <w:color w:val="000000" w:themeColor="text1"/>
          <w:szCs w:val="28"/>
        </w:rPr>
        <w:t xml:space="preserve">». На наш погляд, такі зміни </w:t>
      </w:r>
      <w:r w:rsidRPr="00894374">
        <w:rPr>
          <w:bCs/>
          <w:iCs/>
          <w:color w:val="000000" w:themeColor="text1"/>
          <w:szCs w:val="28"/>
        </w:rPr>
        <w:t>виходять за межі предмету правового регулювання даного проекту. Як вбачається із пояснювальної записки до законопроекту</w:t>
      </w:r>
      <w:r w:rsidR="00757C59" w:rsidRPr="00894374">
        <w:rPr>
          <w:bCs/>
          <w:iCs/>
          <w:color w:val="000000" w:themeColor="text1"/>
          <w:szCs w:val="28"/>
        </w:rPr>
        <w:t>,</w:t>
      </w:r>
      <w:r w:rsidRPr="00894374">
        <w:rPr>
          <w:bCs/>
          <w:iCs/>
          <w:color w:val="000000" w:themeColor="text1"/>
          <w:szCs w:val="28"/>
        </w:rPr>
        <w:t xml:space="preserve"> метою його прийняття є визначення </w:t>
      </w:r>
      <w:r w:rsidRPr="00894374">
        <w:rPr>
          <w:color w:val="000000" w:themeColor="text1"/>
          <w:szCs w:val="28"/>
        </w:rPr>
        <w:t>законодавчого підґрунтя для створення та реалізації окремих завдань незалежного державного правоохоронного органу зі спеціальним статусом, який у першу чергу повинен виконувати функції щодо контррозвідувальної протидії загрозам державної безпеки, боротьби з тероризмом, забезпечення кібербезпеки держави, захисту державного суверенітету та територіальної цілісності, охорони державної таємниці.</w:t>
      </w:r>
    </w:p>
    <w:p w:rsidR="006D63C7" w:rsidRDefault="00BA59EC" w:rsidP="006D13F6">
      <w:pPr>
        <w:spacing w:after="0" w:line="240" w:lineRule="auto"/>
        <w:ind w:firstLine="709"/>
        <w:jc w:val="both"/>
        <w:rPr>
          <w:bCs/>
          <w:iCs/>
          <w:color w:val="000000" w:themeColor="text1"/>
          <w:szCs w:val="28"/>
        </w:rPr>
      </w:pPr>
      <w:r w:rsidRPr="00894374">
        <w:rPr>
          <w:color w:val="000000" w:themeColor="text1"/>
          <w:szCs w:val="28"/>
        </w:rPr>
        <w:t>Принагідно зауважимо, що пропозиція законопроекту</w:t>
      </w:r>
      <w:r w:rsidR="006D63C7">
        <w:rPr>
          <w:color w:val="000000" w:themeColor="text1"/>
          <w:szCs w:val="28"/>
        </w:rPr>
        <w:t>, яка начебто продиктована наміром</w:t>
      </w:r>
      <w:r w:rsidRPr="00894374">
        <w:rPr>
          <w:color w:val="000000" w:themeColor="text1"/>
          <w:szCs w:val="28"/>
        </w:rPr>
        <w:t xml:space="preserve"> привести назву складу </w:t>
      </w:r>
      <w:r w:rsidRPr="00894374">
        <w:rPr>
          <w:bCs/>
          <w:iCs/>
          <w:color w:val="000000" w:themeColor="text1"/>
          <w:szCs w:val="28"/>
        </w:rPr>
        <w:t>кримінального правопорушення, передбаченого ст. 201 КК, у відповідність зі змістом вказаної норми, не враховує того, що</w:t>
      </w:r>
      <w:r w:rsidR="006D63C7">
        <w:rPr>
          <w:bCs/>
          <w:iCs/>
          <w:color w:val="000000" w:themeColor="text1"/>
          <w:szCs w:val="28"/>
        </w:rPr>
        <w:t xml:space="preserve"> під «контрабандою» розуміється </w:t>
      </w:r>
      <w:r w:rsidR="006D63C7" w:rsidRPr="006D63C7">
        <w:rPr>
          <w:rStyle w:val="rvts0"/>
          <w:i/>
        </w:rPr>
        <w:lastRenderedPageBreak/>
        <w:t>переміщення певних предметів</w:t>
      </w:r>
      <w:r w:rsidR="006D63C7">
        <w:rPr>
          <w:rStyle w:val="rvts0"/>
        </w:rPr>
        <w:t xml:space="preserve"> через митний кордон України поза митним контролем або з приховуванням від митного контролю. Таке саме переміщення інших предметів контрабандою уже не є, хоча у деяких випадках (ст. 201-1 КК) за нього теж передбачена кримінальна відповідальність. Тому потреби у перераховуванні предметів контрабанди у назві відповідної статті КК немає.    </w:t>
      </w:r>
      <w:r w:rsidRPr="00894374">
        <w:rPr>
          <w:bCs/>
          <w:iCs/>
          <w:color w:val="000000" w:themeColor="text1"/>
          <w:szCs w:val="28"/>
        </w:rPr>
        <w:t xml:space="preserve"> </w:t>
      </w:r>
    </w:p>
    <w:p w:rsidR="00BA59EC" w:rsidRPr="00894374" w:rsidRDefault="00BA59EC" w:rsidP="006D13F6">
      <w:pPr>
        <w:spacing w:after="0" w:line="240" w:lineRule="auto"/>
        <w:ind w:firstLine="709"/>
        <w:jc w:val="both"/>
        <w:rPr>
          <w:color w:val="000000" w:themeColor="text1"/>
          <w:szCs w:val="28"/>
        </w:rPr>
      </w:pPr>
      <w:r w:rsidRPr="00894374">
        <w:rPr>
          <w:b/>
          <w:iCs/>
          <w:color w:val="000000" w:themeColor="text1"/>
          <w:szCs w:val="28"/>
        </w:rPr>
        <w:t>3.</w:t>
      </w:r>
      <w:r w:rsidRPr="00894374">
        <w:rPr>
          <w:bCs/>
          <w:iCs/>
          <w:color w:val="000000" w:themeColor="text1"/>
          <w:szCs w:val="28"/>
        </w:rPr>
        <w:t xml:space="preserve"> Законо</w:t>
      </w:r>
      <w:r w:rsidRPr="00894374">
        <w:rPr>
          <w:rFonts w:eastAsia="Times New Roman"/>
          <w:color w:val="000000" w:themeColor="text1"/>
          <w:szCs w:val="28"/>
          <w:lang w:eastAsia="uk-UA"/>
        </w:rPr>
        <w:t xml:space="preserve">проектом </w:t>
      </w:r>
      <w:r w:rsidRPr="00894374">
        <w:rPr>
          <w:color w:val="000000" w:themeColor="text1"/>
          <w:szCs w:val="28"/>
        </w:rPr>
        <w:t xml:space="preserve">пропонується назву та диспозицію ч. 1 ст. 330 КК </w:t>
      </w:r>
      <w:r w:rsidRPr="00894374">
        <w:rPr>
          <w:color w:val="000000" w:themeColor="text1"/>
          <w:szCs w:val="28"/>
          <w:shd w:val="clear" w:color="auto" w:fill="FFFFFF"/>
        </w:rPr>
        <w:t xml:space="preserve">після слів </w:t>
      </w:r>
      <w:r w:rsidRPr="00894374">
        <w:rPr>
          <w:color w:val="000000" w:themeColor="text1"/>
          <w:szCs w:val="28"/>
        </w:rPr>
        <w:t>«</w:t>
      </w:r>
      <w:r w:rsidRPr="00894374">
        <w:rPr>
          <w:color w:val="000000" w:themeColor="text1"/>
          <w:szCs w:val="28"/>
          <w:shd w:val="clear" w:color="auto" w:fill="FFFFFF"/>
        </w:rPr>
        <w:t>у сфері оборони країни</w:t>
      </w:r>
      <w:r w:rsidRPr="00894374">
        <w:rPr>
          <w:color w:val="000000" w:themeColor="text1"/>
          <w:szCs w:val="28"/>
        </w:rPr>
        <w:t>»</w:t>
      </w:r>
      <w:r w:rsidRPr="00894374">
        <w:rPr>
          <w:color w:val="000000" w:themeColor="text1"/>
          <w:szCs w:val="28"/>
          <w:shd w:val="clear" w:color="auto" w:fill="FFFFFF"/>
        </w:rPr>
        <w:t xml:space="preserve"> доповнити словами </w:t>
      </w:r>
      <w:r w:rsidRPr="00894374">
        <w:rPr>
          <w:color w:val="000000" w:themeColor="text1"/>
          <w:szCs w:val="28"/>
        </w:rPr>
        <w:t>«</w:t>
      </w:r>
      <w:r w:rsidRPr="00894374">
        <w:rPr>
          <w:color w:val="000000" w:themeColor="text1"/>
          <w:szCs w:val="28"/>
          <w:shd w:val="clear" w:color="auto" w:fill="FFFFFF"/>
        </w:rPr>
        <w:t>розвідувальну таємницю</w:t>
      </w:r>
      <w:r w:rsidRPr="00894374">
        <w:rPr>
          <w:color w:val="000000" w:themeColor="text1"/>
          <w:szCs w:val="28"/>
        </w:rPr>
        <w:t xml:space="preserve">». Таке доповнення </w:t>
      </w:r>
      <w:proofErr w:type="spellStart"/>
      <w:r w:rsidRPr="00894374">
        <w:rPr>
          <w:color w:val="000000" w:themeColor="text1"/>
          <w:szCs w:val="28"/>
        </w:rPr>
        <w:t>означатиме</w:t>
      </w:r>
      <w:proofErr w:type="spellEnd"/>
      <w:r w:rsidRPr="00894374">
        <w:rPr>
          <w:color w:val="000000" w:themeColor="text1"/>
          <w:szCs w:val="28"/>
        </w:rPr>
        <w:t xml:space="preserve">, що предметом вказаного </w:t>
      </w:r>
      <w:r w:rsidRPr="00894374">
        <w:rPr>
          <w:color w:val="000000" w:themeColor="text1"/>
          <w:szCs w:val="28"/>
          <w:shd w:val="clear" w:color="auto" w:fill="FFFFFF"/>
        </w:rPr>
        <w:t xml:space="preserve">складу злочину поряд з відомостями, що становлять службову інформацію, зібрану у процесі оперативно-розшукової, контррозвідувальної діяльності, у сфері оборони країни, можуть бути й відомості, що становлять розвідувальну таємницю. </w:t>
      </w:r>
      <w:r w:rsidRPr="00894374">
        <w:rPr>
          <w:color w:val="000000" w:themeColor="text1"/>
          <w:szCs w:val="28"/>
        </w:rPr>
        <w:t xml:space="preserve">Водночас, поза увагою ініціаторів законопроекту залишилось те, що за порушення порядку обліку, зберігання і використання документів та інших матеріальних носіїв </w:t>
      </w:r>
      <w:r w:rsidRPr="00894374">
        <w:rPr>
          <w:i/>
          <w:iCs/>
          <w:color w:val="000000" w:themeColor="text1"/>
          <w:szCs w:val="28"/>
        </w:rPr>
        <w:t>інформації, що містять службову інформацію, зібрану у процесі оперативно-розшукової, контррозвідувальної діяльності, у сфері оборони країни</w:t>
      </w:r>
      <w:r w:rsidRPr="00894374">
        <w:rPr>
          <w:color w:val="000000" w:themeColor="text1"/>
          <w:szCs w:val="28"/>
        </w:rPr>
        <w:t xml:space="preserve">, що призвело до розголошення такої інформації, передбачена адміністративна відповідальність </w:t>
      </w:r>
      <w:r w:rsidR="00696527">
        <w:rPr>
          <w:color w:val="000000" w:themeColor="text1"/>
          <w:szCs w:val="28"/>
        </w:rPr>
        <w:t>у</w:t>
      </w:r>
      <w:r w:rsidRPr="00894374">
        <w:rPr>
          <w:color w:val="000000" w:themeColor="text1"/>
          <w:szCs w:val="28"/>
        </w:rPr>
        <w:t xml:space="preserve"> ст. 212-5 КУпАП. З огляду на зазначене варто було би розглянути</w:t>
      </w:r>
      <w:r w:rsidR="006D63C7">
        <w:rPr>
          <w:color w:val="000000" w:themeColor="text1"/>
          <w:szCs w:val="28"/>
        </w:rPr>
        <w:t xml:space="preserve"> й</w:t>
      </w:r>
      <w:r w:rsidRPr="00894374">
        <w:rPr>
          <w:color w:val="000000" w:themeColor="text1"/>
          <w:szCs w:val="28"/>
        </w:rPr>
        <w:t xml:space="preserve"> доцільність доповнення назви та диспозиції ч. 1 ст. 212-5 КУпАП словами «…, або розвідувальну таємницю».</w:t>
      </w:r>
    </w:p>
    <w:p w:rsidR="00961DB3" w:rsidRPr="00894374" w:rsidRDefault="00961DB3" w:rsidP="006D13F6">
      <w:pPr>
        <w:pStyle w:val="a3"/>
        <w:ind w:firstLine="709"/>
        <w:rPr>
          <w:rFonts w:ascii="Times New Roman" w:hAnsi="Times New Roman" w:cs="Times New Roman"/>
          <w:color w:val="000000" w:themeColor="text1"/>
        </w:rPr>
      </w:pPr>
    </w:p>
    <w:p w:rsidR="00F440E5" w:rsidRPr="00B553D3" w:rsidRDefault="00791BE3" w:rsidP="006D13F6">
      <w:pPr>
        <w:spacing w:after="0" w:line="240" w:lineRule="auto"/>
        <w:ind w:firstLine="709"/>
        <w:jc w:val="both"/>
        <w:rPr>
          <w:b/>
          <w:bCs/>
          <w:i/>
          <w:iCs/>
          <w:color w:val="000000" w:themeColor="text1"/>
          <w:szCs w:val="28"/>
        </w:rPr>
      </w:pPr>
      <w:r w:rsidRPr="00B553D3">
        <w:rPr>
          <w:b/>
          <w:bCs/>
          <w:i/>
          <w:iCs/>
          <w:color w:val="000000" w:themeColor="text1"/>
          <w:szCs w:val="28"/>
        </w:rPr>
        <w:t xml:space="preserve">Щодо змін до </w:t>
      </w:r>
      <w:r w:rsidR="00BA59EC" w:rsidRPr="00B553D3">
        <w:rPr>
          <w:b/>
          <w:bCs/>
          <w:i/>
          <w:iCs/>
          <w:color w:val="000000" w:themeColor="text1"/>
          <w:szCs w:val="28"/>
        </w:rPr>
        <w:t>КПК</w:t>
      </w:r>
    </w:p>
    <w:p w:rsidR="00791BE3" w:rsidRPr="00894374" w:rsidRDefault="00791BE3" w:rsidP="006D13F6">
      <w:pPr>
        <w:spacing w:after="0" w:line="240" w:lineRule="auto"/>
        <w:ind w:firstLine="709"/>
        <w:jc w:val="both"/>
        <w:rPr>
          <w:color w:val="000000" w:themeColor="text1"/>
          <w:szCs w:val="28"/>
        </w:rPr>
      </w:pPr>
      <w:r w:rsidRPr="00894374">
        <w:rPr>
          <w:b/>
          <w:bCs/>
          <w:color w:val="000000" w:themeColor="text1"/>
          <w:szCs w:val="28"/>
        </w:rPr>
        <w:t>1.</w:t>
      </w:r>
      <w:r w:rsidRPr="00894374">
        <w:rPr>
          <w:color w:val="000000" w:themeColor="text1"/>
          <w:szCs w:val="28"/>
        </w:rPr>
        <w:t xml:space="preserve"> </w:t>
      </w:r>
      <w:r w:rsidR="00E37577">
        <w:rPr>
          <w:color w:val="000000" w:themeColor="text1"/>
          <w:szCs w:val="28"/>
        </w:rPr>
        <w:t xml:space="preserve">Відповідно до </w:t>
      </w:r>
      <w:r w:rsidR="00E37577" w:rsidRPr="00894374">
        <w:rPr>
          <w:color w:val="000000" w:themeColor="text1"/>
          <w:szCs w:val="28"/>
        </w:rPr>
        <w:t xml:space="preserve">абз. 2 ч. 2 ст. 40 КПК </w:t>
      </w:r>
      <w:r w:rsidR="00E37577">
        <w:rPr>
          <w:color w:val="000000" w:themeColor="text1"/>
          <w:szCs w:val="28"/>
        </w:rPr>
        <w:t>(</w:t>
      </w:r>
      <w:r w:rsidR="00E37577" w:rsidRPr="00894374">
        <w:rPr>
          <w:color w:val="000000" w:themeColor="text1"/>
          <w:szCs w:val="28"/>
        </w:rPr>
        <w:t>в редакції проекту</w:t>
      </w:r>
      <w:r w:rsidR="00E37577">
        <w:rPr>
          <w:color w:val="000000" w:themeColor="text1"/>
          <w:szCs w:val="28"/>
        </w:rPr>
        <w:t>)</w:t>
      </w:r>
      <w:r w:rsidR="00E37577" w:rsidRPr="00894374">
        <w:rPr>
          <w:color w:val="000000" w:themeColor="text1"/>
          <w:szCs w:val="28"/>
        </w:rPr>
        <w:t xml:space="preserve"> </w:t>
      </w:r>
      <w:r w:rsidR="00BE020D" w:rsidRPr="00894374">
        <w:rPr>
          <w:color w:val="000000" w:themeColor="text1"/>
          <w:szCs w:val="28"/>
        </w:rPr>
        <w:t xml:space="preserve">доручати проведення слідчих (розшукових) дій оперативному підрозділу органу </w:t>
      </w:r>
      <w:r w:rsidR="00E37577">
        <w:rPr>
          <w:color w:val="000000" w:themeColor="text1"/>
          <w:szCs w:val="28"/>
        </w:rPr>
        <w:t>СБУ</w:t>
      </w:r>
      <w:r w:rsidR="00BE020D" w:rsidRPr="00894374">
        <w:rPr>
          <w:color w:val="000000" w:themeColor="text1"/>
          <w:szCs w:val="28"/>
        </w:rPr>
        <w:t xml:space="preserve"> мають право </w:t>
      </w:r>
      <w:r w:rsidR="00BE020D" w:rsidRPr="00E37577">
        <w:rPr>
          <w:color w:val="000000" w:themeColor="text1"/>
          <w:szCs w:val="28"/>
        </w:rPr>
        <w:t>виключно</w:t>
      </w:r>
      <w:r w:rsidR="00BE020D" w:rsidRPr="00894374">
        <w:rPr>
          <w:color w:val="000000" w:themeColor="text1"/>
          <w:szCs w:val="28"/>
        </w:rPr>
        <w:t xml:space="preserve"> слідчі органів </w:t>
      </w:r>
      <w:r w:rsidR="00B93559" w:rsidRPr="00894374">
        <w:rPr>
          <w:color w:val="000000" w:themeColor="text1"/>
          <w:szCs w:val="28"/>
        </w:rPr>
        <w:t>СБУ</w:t>
      </w:r>
      <w:r w:rsidR="00BE020D" w:rsidRPr="00894374">
        <w:rPr>
          <w:color w:val="000000" w:themeColor="text1"/>
          <w:szCs w:val="28"/>
        </w:rPr>
        <w:t xml:space="preserve"> під час досудового розслідування кримінальних проваджень</w:t>
      </w:r>
      <w:r w:rsidR="001F6E93" w:rsidRPr="00894374">
        <w:rPr>
          <w:color w:val="000000" w:themeColor="text1"/>
          <w:szCs w:val="28"/>
        </w:rPr>
        <w:t xml:space="preserve">. Оперативні підрозділи органів </w:t>
      </w:r>
      <w:r w:rsidR="00B93559" w:rsidRPr="00894374">
        <w:rPr>
          <w:color w:val="000000" w:themeColor="text1"/>
          <w:szCs w:val="28"/>
        </w:rPr>
        <w:t>СБУ</w:t>
      </w:r>
      <w:r w:rsidR="001F6E93" w:rsidRPr="00894374">
        <w:rPr>
          <w:color w:val="000000" w:themeColor="text1"/>
          <w:szCs w:val="28"/>
        </w:rPr>
        <w:t xml:space="preserve"> здійснюють слідчі (розшукові) дії в кримінальному провадженні за письмовими дорученнями слідчих органів С</w:t>
      </w:r>
      <w:r w:rsidR="00B93559" w:rsidRPr="00894374">
        <w:rPr>
          <w:color w:val="000000" w:themeColor="text1"/>
          <w:szCs w:val="28"/>
        </w:rPr>
        <w:t>БУ</w:t>
      </w:r>
      <w:r w:rsidR="001F6E93" w:rsidRPr="00894374">
        <w:rPr>
          <w:color w:val="000000" w:themeColor="text1"/>
          <w:szCs w:val="28"/>
        </w:rPr>
        <w:t>, прокурора, що здійснює процесуальне керівництво у кримінальних провадженнях, досудове розслідування яких здійснюють слідчі органів С</w:t>
      </w:r>
      <w:r w:rsidR="00B93559" w:rsidRPr="00894374">
        <w:rPr>
          <w:color w:val="000000" w:themeColor="text1"/>
          <w:szCs w:val="28"/>
        </w:rPr>
        <w:t>БУ</w:t>
      </w:r>
      <w:r w:rsidR="001F6E93" w:rsidRPr="00894374">
        <w:rPr>
          <w:color w:val="000000" w:themeColor="text1"/>
          <w:szCs w:val="28"/>
        </w:rPr>
        <w:t xml:space="preserve"> (абз. 2 ч. 1 ст. 41 </w:t>
      </w:r>
      <w:r w:rsidR="00961DB3" w:rsidRPr="00894374">
        <w:rPr>
          <w:color w:val="000000" w:themeColor="text1"/>
          <w:szCs w:val="28"/>
        </w:rPr>
        <w:t>К</w:t>
      </w:r>
      <w:r w:rsidR="001F6E93" w:rsidRPr="00894374">
        <w:rPr>
          <w:color w:val="000000" w:themeColor="text1"/>
          <w:szCs w:val="28"/>
        </w:rPr>
        <w:t>ПК в редакції проекту). Доручати проведення слідчих (розшукових) дій оперативному підрозділу органу С</w:t>
      </w:r>
      <w:r w:rsidR="002E167D" w:rsidRPr="00894374">
        <w:rPr>
          <w:color w:val="000000" w:themeColor="text1"/>
          <w:szCs w:val="28"/>
        </w:rPr>
        <w:t>БУ</w:t>
      </w:r>
      <w:r w:rsidR="001F6E93" w:rsidRPr="00894374">
        <w:rPr>
          <w:color w:val="000000" w:themeColor="text1"/>
          <w:szCs w:val="28"/>
        </w:rPr>
        <w:t xml:space="preserve"> має право </w:t>
      </w:r>
      <w:r w:rsidR="001F6E93" w:rsidRPr="00E37577">
        <w:rPr>
          <w:color w:val="000000" w:themeColor="text1"/>
          <w:szCs w:val="28"/>
        </w:rPr>
        <w:t>виключно</w:t>
      </w:r>
      <w:r w:rsidR="001F6E93" w:rsidRPr="00894374">
        <w:rPr>
          <w:color w:val="000000" w:themeColor="text1"/>
          <w:szCs w:val="28"/>
        </w:rPr>
        <w:t xml:space="preserve"> прокурор, що здійснює процесуальне керівництво у кримінальному провадженні, досудове розслідування якого здійснюють слідчі органів С</w:t>
      </w:r>
      <w:r w:rsidR="002E167D" w:rsidRPr="00894374">
        <w:rPr>
          <w:color w:val="000000" w:themeColor="text1"/>
          <w:szCs w:val="28"/>
        </w:rPr>
        <w:t>БУ</w:t>
      </w:r>
      <w:r w:rsidR="001F6E93" w:rsidRPr="00894374">
        <w:rPr>
          <w:color w:val="000000" w:themeColor="text1"/>
          <w:szCs w:val="28"/>
        </w:rPr>
        <w:t xml:space="preserve"> (абз. 2 ч. 2 ст. 36 КПК в редакції проекту).</w:t>
      </w:r>
    </w:p>
    <w:p w:rsidR="003B0BA0" w:rsidRPr="00894374" w:rsidRDefault="007D653E" w:rsidP="006D13F6">
      <w:pPr>
        <w:spacing w:after="0" w:line="240" w:lineRule="auto"/>
        <w:ind w:firstLine="709"/>
        <w:jc w:val="both"/>
        <w:rPr>
          <w:color w:val="000000" w:themeColor="text1"/>
          <w:szCs w:val="28"/>
        </w:rPr>
      </w:pPr>
      <w:r w:rsidRPr="00894374">
        <w:rPr>
          <w:color w:val="000000" w:themeColor="text1"/>
          <w:szCs w:val="28"/>
        </w:rPr>
        <w:t xml:space="preserve">З метою комплексного підходу доцільно розглянути можливість </w:t>
      </w:r>
      <w:r w:rsidR="00E37577">
        <w:rPr>
          <w:color w:val="000000" w:themeColor="text1"/>
          <w:szCs w:val="28"/>
        </w:rPr>
        <w:t>щодо уточнення порядку</w:t>
      </w:r>
      <w:r w:rsidRPr="00894374">
        <w:rPr>
          <w:color w:val="000000" w:themeColor="text1"/>
          <w:szCs w:val="28"/>
        </w:rPr>
        <w:t xml:space="preserve"> здійснення досудового розслідування та процесуального керівництва ним </w:t>
      </w:r>
      <w:r w:rsidR="00460F5F" w:rsidRPr="00894374">
        <w:rPr>
          <w:color w:val="000000" w:themeColor="text1"/>
          <w:szCs w:val="28"/>
        </w:rPr>
        <w:t>щодо всіх органів досудового розслідування, вказавши, що доручати проведення слідчих (розшукових) дій оперативному підрозділу органу за загальним правилом мають право виключно слідчі цього органу (органів).</w:t>
      </w:r>
    </w:p>
    <w:p w:rsidR="00CB7DEE" w:rsidRDefault="0069335A" w:rsidP="006D13F6">
      <w:pPr>
        <w:spacing w:after="0" w:line="240" w:lineRule="auto"/>
        <w:ind w:firstLine="709"/>
        <w:jc w:val="both"/>
        <w:rPr>
          <w:color w:val="000000" w:themeColor="text1"/>
          <w:szCs w:val="28"/>
        </w:rPr>
      </w:pPr>
      <w:r w:rsidRPr="00894374">
        <w:rPr>
          <w:color w:val="000000" w:themeColor="text1"/>
          <w:szCs w:val="28"/>
        </w:rPr>
        <w:t>Разом з тим,</w:t>
      </w:r>
      <w:r w:rsidR="003B0BA0" w:rsidRPr="00894374">
        <w:rPr>
          <w:color w:val="000000" w:themeColor="text1"/>
          <w:szCs w:val="28"/>
        </w:rPr>
        <w:t xml:space="preserve"> з імперативністю та </w:t>
      </w:r>
      <w:r w:rsidR="003A7A13" w:rsidRPr="00894374">
        <w:rPr>
          <w:color w:val="000000" w:themeColor="text1"/>
          <w:szCs w:val="28"/>
        </w:rPr>
        <w:t>безальтернативністю</w:t>
      </w:r>
      <w:r w:rsidR="003B0BA0" w:rsidRPr="00894374">
        <w:rPr>
          <w:color w:val="000000" w:themeColor="text1"/>
          <w:szCs w:val="28"/>
        </w:rPr>
        <w:t xml:space="preserve"> запропонованих проектом норм</w:t>
      </w:r>
      <w:r w:rsidRPr="00894374">
        <w:rPr>
          <w:color w:val="000000" w:themeColor="text1"/>
          <w:szCs w:val="28"/>
        </w:rPr>
        <w:t xml:space="preserve"> погодитися не можна</w:t>
      </w:r>
      <w:r w:rsidR="003B0BA0" w:rsidRPr="00894374">
        <w:rPr>
          <w:color w:val="000000" w:themeColor="text1"/>
          <w:szCs w:val="28"/>
        </w:rPr>
        <w:t xml:space="preserve">. </w:t>
      </w:r>
      <w:r w:rsidR="00CB7DEE">
        <w:rPr>
          <w:color w:val="000000" w:themeColor="text1"/>
          <w:szCs w:val="28"/>
        </w:rPr>
        <w:t xml:space="preserve">Адже відповідно до приписів </w:t>
      </w:r>
      <w:r w:rsidR="00CB7DEE" w:rsidRPr="00894374">
        <w:rPr>
          <w:color w:val="000000" w:themeColor="text1"/>
          <w:szCs w:val="28"/>
        </w:rPr>
        <w:t xml:space="preserve">ч. 10 </w:t>
      </w:r>
      <w:r w:rsidR="00CB7DEE">
        <w:rPr>
          <w:color w:val="000000" w:themeColor="text1"/>
          <w:szCs w:val="28"/>
        </w:rPr>
        <w:br/>
      </w:r>
      <w:r w:rsidR="00CB7DEE" w:rsidRPr="00894374">
        <w:rPr>
          <w:color w:val="000000" w:themeColor="text1"/>
          <w:szCs w:val="28"/>
        </w:rPr>
        <w:t>ст. 216 КПК</w:t>
      </w:r>
      <w:r w:rsidR="00CB7DEE">
        <w:rPr>
          <w:color w:val="000000" w:themeColor="text1"/>
          <w:szCs w:val="28"/>
        </w:rPr>
        <w:t xml:space="preserve"> «я</w:t>
      </w:r>
      <w:r w:rsidR="00CB7DEE" w:rsidRPr="00CB7DEE">
        <w:rPr>
          <w:color w:val="000000" w:themeColor="text1"/>
          <w:szCs w:val="28"/>
        </w:rPr>
        <w:t xml:space="preserve">кщо під час досудового розслідування буде встановлено інші кримінальні правопорушення, вчинені особою, щодо якої ведеться досудове розслідування, або іншою особою, якщо вони пов’язані із кримінальними </w:t>
      </w:r>
      <w:r w:rsidR="00CB7DEE" w:rsidRPr="00CB7DEE">
        <w:rPr>
          <w:color w:val="000000" w:themeColor="text1"/>
          <w:szCs w:val="28"/>
        </w:rPr>
        <w:lastRenderedPageBreak/>
        <w:t xml:space="preserve">правопорушеннями, вчиненими особою, щодо якої ведеться досудове розслідування, і які не підслідні тому органу, який здійснює у кримінальному провадженні досудове розслідування, </w:t>
      </w:r>
      <w:r w:rsidR="00CB7DEE" w:rsidRPr="00CB7DEE">
        <w:rPr>
          <w:i/>
          <w:color w:val="000000" w:themeColor="text1"/>
          <w:szCs w:val="28"/>
        </w:rPr>
        <w:t>прокурор, який здійснює нагляд за досудовим розслідуванням, у разі неможливості виділення цих матеріалів в окреме провадження своєю постановою визначає підслідність всіх цих кримінальних правопорушень</w:t>
      </w:r>
      <w:r w:rsidR="00CB7DEE">
        <w:rPr>
          <w:color w:val="000000" w:themeColor="text1"/>
          <w:szCs w:val="28"/>
        </w:rPr>
        <w:t>»</w:t>
      </w:r>
      <w:r w:rsidR="00CB7DEE" w:rsidRPr="00CB7DEE">
        <w:rPr>
          <w:color w:val="000000" w:themeColor="text1"/>
          <w:szCs w:val="28"/>
        </w:rPr>
        <w:t>.</w:t>
      </w:r>
      <w:r w:rsidR="00CB7DEE">
        <w:rPr>
          <w:color w:val="000000" w:themeColor="text1"/>
          <w:szCs w:val="28"/>
        </w:rPr>
        <w:t xml:space="preserve"> Так, наприклад,</w:t>
      </w:r>
      <w:r w:rsidR="003B0BA0" w:rsidRPr="00894374">
        <w:rPr>
          <w:color w:val="000000" w:themeColor="text1"/>
          <w:szCs w:val="28"/>
        </w:rPr>
        <w:t xml:space="preserve"> якщо при здійсненні досудового розслідува</w:t>
      </w:r>
      <w:r w:rsidR="00B72FD1" w:rsidRPr="00894374">
        <w:rPr>
          <w:color w:val="000000" w:themeColor="text1"/>
          <w:szCs w:val="28"/>
        </w:rPr>
        <w:t>н</w:t>
      </w:r>
      <w:r w:rsidR="003B0BA0" w:rsidRPr="00894374">
        <w:rPr>
          <w:color w:val="000000" w:themeColor="text1"/>
          <w:szCs w:val="28"/>
        </w:rPr>
        <w:t>н</w:t>
      </w:r>
      <w:r w:rsidR="00B72FD1" w:rsidRPr="00894374">
        <w:rPr>
          <w:color w:val="000000" w:themeColor="text1"/>
          <w:szCs w:val="28"/>
        </w:rPr>
        <w:t xml:space="preserve">я </w:t>
      </w:r>
      <w:r w:rsidR="003A7A13" w:rsidRPr="00894374">
        <w:rPr>
          <w:color w:val="000000" w:themeColor="text1"/>
          <w:szCs w:val="28"/>
        </w:rPr>
        <w:t xml:space="preserve">слідчими органів Національної поліції буде виявлено факт вчинення особою кримінального правопорушення, підслідного слідчим органів безпеки, слідчі Національної поліції </w:t>
      </w:r>
      <w:r w:rsidR="005265E3" w:rsidRPr="00894374">
        <w:rPr>
          <w:color w:val="000000" w:themeColor="text1"/>
          <w:szCs w:val="28"/>
        </w:rPr>
        <w:t>звертаються до прокурора, який здійснює нагляд за досудовим розслідуванням</w:t>
      </w:r>
      <w:r w:rsidR="00B32916" w:rsidRPr="00894374">
        <w:rPr>
          <w:color w:val="000000" w:themeColor="text1"/>
          <w:szCs w:val="28"/>
        </w:rPr>
        <w:t xml:space="preserve"> у кримінальному провадженні, досудове розслідування якого вони здійснюють, для визначенн</w:t>
      </w:r>
      <w:r w:rsidR="000961E2" w:rsidRPr="00894374">
        <w:rPr>
          <w:color w:val="000000" w:themeColor="text1"/>
          <w:szCs w:val="28"/>
        </w:rPr>
        <w:t>я</w:t>
      </w:r>
      <w:r w:rsidR="00B32916" w:rsidRPr="00894374">
        <w:rPr>
          <w:color w:val="000000" w:themeColor="text1"/>
          <w:szCs w:val="28"/>
        </w:rPr>
        <w:t xml:space="preserve"> підслідності. </w:t>
      </w:r>
      <w:r w:rsidR="008A46FB" w:rsidRPr="00894374">
        <w:rPr>
          <w:color w:val="000000" w:themeColor="text1"/>
          <w:szCs w:val="28"/>
        </w:rPr>
        <w:t xml:space="preserve">В таких провадженнях </w:t>
      </w:r>
      <w:r w:rsidR="006D63C7">
        <w:rPr>
          <w:color w:val="000000" w:themeColor="text1"/>
          <w:szCs w:val="28"/>
        </w:rPr>
        <w:t>виглядає цілком виправданим те</w:t>
      </w:r>
      <w:r w:rsidR="00D41120" w:rsidRPr="00894374">
        <w:rPr>
          <w:color w:val="000000" w:themeColor="text1"/>
          <w:szCs w:val="28"/>
        </w:rPr>
        <w:t>, що доручення в частині кримінального правопорушення, підслідного слідчим органів безпеки, будуть даватися</w:t>
      </w:r>
      <w:r w:rsidR="00E14B61" w:rsidRPr="00894374">
        <w:rPr>
          <w:color w:val="000000" w:themeColor="text1"/>
          <w:szCs w:val="28"/>
        </w:rPr>
        <w:t xml:space="preserve"> оперативному підрозділу органу безпеки слідчим органу Національної поліції або прокурором, що здійснює процесуальне керівництво у кримінальному провадженні, досудове розслідування якого здійснюють слідчі органу Національної поліції. </w:t>
      </w:r>
    </w:p>
    <w:p w:rsidR="00E14B61" w:rsidRPr="00894374" w:rsidRDefault="00CB7DEE" w:rsidP="006D13F6">
      <w:pPr>
        <w:spacing w:after="0" w:line="240" w:lineRule="auto"/>
        <w:ind w:firstLine="709"/>
        <w:jc w:val="both"/>
        <w:rPr>
          <w:color w:val="000000" w:themeColor="text1"/>
          <w:szCs w:val="28"/>
        </w:rPr>
      </w:pPr>
      <w:r>
        <w:rPr>
          <w:color w:val="000000" w:themeColor="text1"/>
          <w:szCs w:val="28"/>
        </w:rPr>
        <w:t>З огляду на це вважаємо, що у даному випадку постає необхідність</w:t>
      </w:r>
      <w:r w:rsidR="00E14B61" w:rsidRPr="00894374">
        <w:rPr>
          <w:color w:val="000000" w:themeColor="text1"/>
          <w:szCs w:val="28"/>
        </w:rPr>
        <w:t xml:space="preserve"> чітко</w:t>
      </w:r>
      <w:r>
        <w:rPr>
          <w:color w:val="000000" w:themeColor="text1"/>
          <w:szCs w:val="28"/>
        </w:rPr>
        <w:t>го</w:t>
      </w:r>
      <w:r w:rsidR="00E14B61" w:rsidRPr="00894374">
        <w:rPr>
          <w:color w:val="000000" w:themeColor="text1"/>
          <w:szCs w:val="28"/>
        </w:rPr>
        <w:t xml:space="preserve"> врег</w:t>
      </w:r>
      <w:r>
        <w:rPr>
          <w:color w:val="000000" w:themeColor="text1"/>
          <w:szCs w:val="28"/>
        </w:rPr>
        <w:t>улювання</w:t>
      </w:r>
      <w:r w:rsidR="00E14B61" w:rsidRPr="00894374">
        <w:rPr>
          <w:color w:val="000000" w:themeColor="text1"/>
          <w:szCs w:val="28"/>
        </w:rPr>
        <w:t xml:space="preserve"> </w:t>
      </w:r>
      <w:r>
        <w:rPr>
          <w:color w:val="000000" w:themeColor="text1"/>
          <w:szCs w:val="28"/>
        </w:rPr>
        <w:t xml:space="preserve">у КПК порядку </w:t>
      </w:r>
      <w:r w:rsidR="00E14B61" w:rsidRPr="00894374">
        <w:rPr>
          <w:color w:val="000000" w:themeColor="text1"/>
          <w:szCs w:val="28"/>
        </w:rPr>
        <w:t>взаємодії</w:t>
      </w:r>
      <w:r w:rsidR="00792AEE" w:rsidRPr="00894374">
        <w:rPr>
          <w:color w:val="000000" w:themeColor="text1"/>
          <w:szCs w:val="28"/>
        </w:rPr>
        <w:t xml:space="preserve">, координації роботи </w:t>
      </w:r>
      <w:r w:rsidR="00E14B61" w:rsidRPr="00894374">
        <w:rPr>
          <w:color w:val="000000" w:themeColor="text1"/>
          <w:szCs w:val="28"/>
        </w:rPr>
        <w:t>органів досудового розслідування при розслідуванні кримінальних правопорушень</w:t>
      </w:r>
      <w:r w:rsidR="00792AEE" w:rsidRPr="00894374">
        <w:rPr>
          <w:color w:val="000000" w:themeColor="text1"/>
          <w:szCs w:val="28"/>
        </w:rPr>
        <w:t xml:space="preserve"> у випадку неможливості виділення в окреме провадження матеріалів</w:t>
      </w:r>
      <w:r w:rsidR="00585217" w:rsidRPr="00894374">
        <w:rPr>
          <w:color w:val="000000" w:themeColor="text1"/>
          <w:szCs w:val="28"/>
        </w:rPr>
        <w:t xml:space="preserve"> </w:t>
      </w:r>
      <w:r w:rsidR="00927411">
        <w:rPr>
          <w:color w:val="000000" w:themeColor="text1"/>
          <w:szCs w:val="28"/>
        </w:rPr>
        <w:t>щодо кримінальних правопорушень</w:t>
      </w:r>
      <w:r w:rsidR="00792AEE" w:rsidRPr="00894374">
        <w:rPr>
          <w:color w:val="000000" w:themeColor="text1"/>
          <w:szCs w:val="28"/>
        </w:rPr>
        <w:t>, як</w:t>
      </w:r>
      <w:r w:rsidR="00927411">
        <w:rPr>
          <w:color w:val="000000" w:themeColor="text1"/>
          <w:szCs w:val="28"/>
        </w:rPr>
        <w:t>і</w:t>
      </w:r>
      <w:r w:rsidR="00792AEE" w:rsidRPr="00894374">
        <w:rPr>
          <w:color w:val="000000" w:themeColor="text1"/>
          <w:szCs w:val="28"/>
        </w:rPr>
        <w:t xml:space="preserve"> не підслідн</w:t>
      </w:r>
      <w:r w:rsidR="00927411">
        <w:rPr>
          <w:color w:val="000000" w:themeColor="text1"/>
          <w:szCs w:val="28"/>
        </w:rPr>
        <w:t>і</w:t>
      </w:r>
      <w:r w:rsidR="00792AEE" w:rsidRPr="00894374">
        <w:rPr>
          <w:color w:val="000000" w:themeColor="text1"/>
          <w:szCs w:val="28"/>
        </w:rPr>
        <w:t xml:space="preserve"> тому органу, </w:t>
      </w:r>
      <w:r w:rsidR="00927411">
        <w:rPr>
          <w:color w:val="000000" w:themeColor="text1"/>
          <w:szCs w:val="28"/>
        </w:rPr>
        <w:t>який</w:t>
      </w:r>
      <w:r w:rsidR="00792AEE" w:rsidRPr="00894374">
        <w:rPr>
          <w:color w:val="000000" w:themeColor="text1"/>
          <w:szCs w:val="28"/>
        </w:rPr>
        <w:t xml:space="preserve"> здійснює досудове розслідування.</w:t>
      </w:r>
    </w:p>
    <w:p w:rsidR="001D66B1" w:rsidRDefault="00C75F96" w:rsidP="006D13F6">
      <w:pPr>
        <w:spacing w:after="0" w:line="240" w:lineRule="auto"/>
        <w:ind w:firstLine="709"/>
        <w:jc w:val="both"/>
        <w:rPr>
          <w:color w:val="000000" w:themeColor="text1"/>
          <w:szCs w:val="28"/>
        </w:rPr>
      </w:pPr>
      <w:r>
        <w:rPr>
          <w:b/>
          <w:bCs/>
          <w:color w:val="000000" w:themeColor="text1"/>
          <w:szCs w:val="28"/>
        </w:rPr>
        <w:t>2</w:t>
      </w:r>
      <w:r w:rsidR="00226BDD" w:rsidRPr="00894374">
        <w:rPr>
          <w:b/>
          <w:bCs/>
          <w:color w:val="000000" w:themeColor="text1"/>
          <w:szCs w:val="28"/>
        </w:rPr>
        <w:t>.</w:t>
      </w:r>
      <w:r w:rsidR="00226BDD" w:rsidRPr="00894374">
        <w:rPr>
          <w:color w:val="000000" w:themeColor="text1"/>
          <w:szCs w:val="28"/>
        </w:rPr>
        <w:t xml:space="preserve"> </w:t>
      </w:r>
      <w:r w:rsidR="001D66B1">
        <w:rPr>
          <w:color w:val="000000" w:themeColor="text1"/>
          <w:szCs w:val="28"/>
        </w:rPr>
        <w:t xml:space="preserve">Аналіз запропонованих проектом абзаців 3, 4 ч. 2 ст. 216 КПК свідчить про те, що у випадку прийняття законопроекту складеться ситуація, за якої органи СБУ зможуть здійснювати досудове розслідування </w:t>
      </w:r>
      <w:r w:rsidR="00A22D10">
        <w:rPr>
          <w:color w:val="000000" w:themeColor="text1"/>
          <w:szCs w:val="28"/>
        </w:rPr>
        <w:t>невизначеного кола</w:t>
      </w:r>
      <w:r w:rsidR="001D66B1">
        <w:rPr>
          <w:color w:val="000000" w:themeColor="text1"/>
          <w:szCs w:val="28"/>
        </w:rPr>
        <w:t xml:space="preserve"> </w:t>
      </w:r>
      <w:r w:rsidR="00A22D10">
        <w:rPr>
          <w:color w:val="000000" w:themeColor="text1"/>
          <w:szCs w:val="28"/>
        </w:rPr>
        <w:t>кримінальних правопорушень</w:t>
      </w:r>
      <w:r w:rsidR="001D66B1">
        <w:rPr>
          <w:color w:val="000000" w:themeColor="text1"/>
          <w:szCs w:val="28"/>
        </w:rPr>
        <w:t xml:space="preserve">, передбачених чинним КК, </w:t>
      </w:r>
      <w:r w:rsidR="001D66B1" w:rsidRPr="00A22D10">
        <w:rPr>
          <w:i/>
          <w:color w:val="000000" w:themeColor="text1"/>
          <w:szCs w:val="28"/>
        </w:rPr>
        <w:t xml:space="preserve">якщо </w:t>
      </w:r>
      <w:r w:rsidR="00A22D10" w:rsidRPr="00A22D10">
        <w:rPr>
          <w:i/>
          <w:color w:val="000000" w:themeColor="text1"/>
          <w:szCs w:val="28"/>
        </w:rPr>
        <w:t>відповідне правопорушення становитиме загрозу державній безпеці України</w:t>
      </w:r>
      <w:r w:rsidR="00A22D10">
        <w:rPr>
          <w:color w:val="000000" w:themeColor="text1"/>
          <w:szCs w:val="28"/>
        </w:rPr>
        <w:t>. Таке розслідування здійснюватиметься слідчими органів СБУ за дорученням Генерального</w:t>
      </w:r>
      <w:r w:rsidR="00A22D10" w:rsidRPr="00A22D10">
        <w:rPr>
          <w:color w:val="000000" w:themeColor="text1"/>
          <w:szCs w:val="28"/>
        </w:rPr>
        <w:t xml:space="preserve"> прокурор</w:t>
      </w:r>
      <w:r w:rsidR="00A22D10">
        <w:rPr>
          <w:color w:val="000000" w:themeColor="text1"/>
          <w:szCs w:val="28"/>
        </w:rPr>
        <w:t>а</w:t>
      </w:r>
      <w:r w:rsidR="00A22D10" w:rsidRPr="00A22D10">
        <w:rPr>
          <w:color w:val="000000" w:themeColor="text1"/>
          <w:szCs w:val="28"/>
        </w:rPr>
        <w:t xml:space="preserve"> (виконувач</w:t>
      </w:r>
      <w:r w:rsidR="00A22D10">
        <w:rPr>
          <w:color w:val="000000" w:themeColor="text1"/>
          <w:szCs w:val="28"/>
        </w:rPr>
        <w:t>а</w:t>
      </w:r>
      <w:r w:rsidR="00A22D10" w:rsidRPr="00A22D10">
        <w:rPr>
          <w:color w:val="000000" w:themeColor="text1"/>
          <w:szCs w:val="28"/>
        </w:rPr>
        <w:t xml:space="preserve"> обов’язків Генерального прокурора)</w:t>
      </w:r>
      <w:r w:rsidR="00A22D10">
        <w:rPr>
          <w:color w:val="000000" w:themeColor="text1"/>
          <w:szCs w:val="28"/>
        </w:rPr>
        <w:t>, якщо правопорушення віднесено до підслідності о</w:t>
      </w:r>
      <w:r w:rsidR="00A22D10" w:rsidRPr="00A22D10">
        <w:rPr>
          <w:color w:val="000000" w:themeColor="text1"/>
          <w:szCs w:val="28"/>
        </w:rPr>
        <w:t>рганів Національної</w:t>
      </w:r>
      <w:r w:rsidR="00A22D10">
        <w:rPr>
          <w:color w:val="000000" w:themeColor="text1"/>
          <w:szCs w:val="28"/>
        </w:rPr>
        <w:t xml:space="preserve"> поліції</w:t>
      </w:r>
      <w:r w:rsidR="00A22D10" w:rsidRPr="00A22D10">
        <w:rPr>
          <w:color w:val="000000" w:themeColor="text1"/>
          <w:szCs w:val="28"/>
        </w:rPr>
        <w:t>, органів, що здійснюють контроль за додерж</w:t>
      </w:r>
      <w:r w:rsidR="00A22D10">
        <w:rPr>
          <w:color w:val="000000" w:themeColor="text1"/>
          <w:szCs w:val="28"/>
        </w:rPr>
        <w:t>анням податкового законодавства та</w:t>
      </w:r>
      <w:r w:rsidR="00A22D10" w:rsidRPr="00A22D10">
        <w:rPr>
          <w:color w:val="000000" w:themeColor="text1"/>
          <w:szCs w:val="28"/>
        </w:rPr>
        <w:t xml:space="preserve"> органів державного бюро розслідувань</w:t>
      </w:r>
      <w:r w:rsidR="00A22D10">
        <w:rPr>
          <w:color w:val="000000" w:themeColor="text1"/>
          <w:szCs w:val="28"/>
        </w:rPr>
        <w:t xml:space="preserve"> (ч. ч. 1, 3, 4 ст. 216 КПК). У випадку належності кримінального правопорушення до підслідності </w:t>
      </w:r>
      <w:r w:rsidR="00A22D10" w:rsidRPr="00A22D10">
        <w:rPr>
          <w:color w:val="000000" w:themeColor="text1"/>
          <w:szCs w:val="28"/>
        </w:rPr>
        <w:t>Національного антикорупційного бюро України</w:t>
      </w:r>
      <w:r w:rsidR="00A22D10">
        <w:rPr>
          <w:color w:val="000000" w:themeColor="text1"/>
          <w:szCs w:val="28"/>
        </w:rPr>
        <w:t xml:space="preserve"> (далі – НАБУ) доручення Генерального</w:t>
      </w:r>
      <w:r w:rsidR="00A22D10" w:rsidRPr="00A22D10">
        <w:rPr>
          <w:color w:val="000000" w:themeColor="text1"/>
          <w:szCs w:val="28"/>
        </w:rPr>
        <w:t xml:space="preserve"> прокурор</w:t>
      </w:r>
      <w:r w:rsidR="00A22D10">
        <w:rPr>
          <w:color w:val="000000" w:themeColor="text1"/>
          <w:szCs w:val="28"/>
        </w:rPr>
        <w:t>а</w:t>
      </w:r>
      <w:r w:rsidR="00A22D10" w:rsidRPr="00A22D10">
        <w:rPr>
          <w:color w:val="000000" w:themeColor="text1"/>
          <w:szCs w:val="28"/>
        </w:rPr>
        <w:t xml:space="preserve"> (виконувач</w:t>
      </w:r>
      <w:r w:rsidR="00A22D10">
        <w:rPr>
          <w:color w:val="000000" w:themeColor="text1"/>
          <w:szCs w:val="28"/>
        </w:rPr>
        <w:t>а</w:t>
      </w:r>
      <w:r w:rsidR="00A22D10" w:rsidRPr="00A22D10">
        <w:rPr>
          <w:color w:val="000000" w:themeColor="text1"/>
          <w:szCs w:val="28"/>
        </w:rPr>
        <w:t xml:space="preserve"> обов’язків Генерального прокурора)</w:t>
      </w:r>
      <w:r w:rsidR="00A22D10">
        <w:rPr>
          <w:color w:val="000000" w:themeColor="text1"/>
          <w:szCs w:val="28"/>
        </w:rPr>
        <w:t xml:space="preserve"> потребуватиме письмової згоди</w:t>
      </w:r>
      <w:r w:rsidR="00A22D10" w:rsidRPr="00A22D10">
        <w:rPr>
          <w:color w:val="000000" w:themeColor="text1"/>
          <w:szCs w:val="28"/>
        </w:rPr>
        <w:t xml:space="preserve"> заступника Генерального прокурора – керівника Спеціалізованої антикорупційної прокуратури</w:t>
      </w:r>
      <w:r w:rsidR="00A22D10">
        <w:rPr>
          <w:color w:val="000000" w:themeColor="text1"/>
          <w:szCs w:val="28"/>
        </w:rPr>
        <w:t>.</w:t>
      </w:r>
    </w:p>
    <w:p w:rsidR="00267419" w:rsidRPr="00075035" w:rsidRDefault="00A22D10" w:rsidP="006D13F6">
      <w:pPr>
        <w:spacing w:after="0" w:line="240" w:lineRule="auto"/>
        <w:ind w:firstLine="709"/>
        <w:jc w:val="both"/>
        <w:rPr>
          <w:color w:val="000000" w:themeColor="text1"/>
          <w:szCs w:val="28"/>
        </w:rPr>
      </w:pPr>
      <w:r>
        <w:rPr>
          <w:color w:val="000000" w:themeColor="text1"/>
          <w:szCs w:val="28"/>
        </w:rPr>
        <w:t xml:space="preserve">З такою пропозицією навряд чи можна погодитися, адже, </w:t>
      </w:r>
      <w:r w:rsidR="00F5165C" w:rsidRPr="00F5165C">
        <w:rPr>
          <w:i/>
          <w:color w:val="000000" w:themeColor="text1"/>
          <w:szCs w:val="28"/>
        </w:rPr>
        <w:t>п</w:t>
      </w:r>
      <w:r w:rsidR="00267419" w:rsidRPr="00B135A6">
        <w:rPr>
          <w:i/>
          <w:color w:val="000000" w:themeColor="text1"/>
          <w:szCs w:val="28"/>
        </w:rPr>
        <w:t>о-</w:t>
      </w:r>
      <w:r w:rsidR="00F5165C">
        <w:rPr>
          <w:i/>
          <w:color w:val="000000" w:themeColor="text1"/>
          <w:szCs w:val="28"/>
        </w:rPr>
        <w:t>перше</w:t>
      </w:r>
      <w:r w:rsidR="00267419" w:rsidRPr="00894374">
        <w:rPr>
          <w:color w:val="000000" w:themeColor="text1"/>
          <w:szCs w:val="28"/>
        </w:rPr>
        <w:t xml:space="preserve">, </w:t>
      </w:r>
      <w:r w:rsidR="00F5165C">
        <w:rPr>
          <w:color w:val="000000" w:themeColor="text1"/>
          <w:szCs w:val="28"/>
        </w:rPr>
        <w:t xml:space="preserve">у даному випадку </w:t>
      </w:r>
      <w:r w:rsidR="00267419" w:rsidRPr="00894374">
        <w:rPr>
          <w:color w:val="000000" w:themeColor="text1"/>
          <w:szCs w:val="28"/>
        </w:rPr>
        <w:t>невизнач</w:t>
      </w:r>
      <w:r w:rsidR="001D28B4" w:rsidRPr="00894374">
        <w:rPr>
          <w:color w:val="000000" w:themeColor="text1"/>
          <w:szCs w:val="28"/>
        </w:rPr>
        <w:t>е</w:t>
      </w:r>
      <w:r w:rsidR="00267419" w:rsidRPr="00894374">
        <w:rPr>
          <w:color w:val="000000" w:themeColor="text1"/>
          <w:szCs w:val="28"/>
        </w:rPr>
        <w:t xml:space="preserve">ним </w:t>
      </w:r>
      <w:r w:rsidR="00F5165C">
        <w:rPr>
          <w:color w:val="000000" w:themeColor="text1"/>
          <w:szCs w:val="28"/>
        </w:rPr>
        <w:t>залишається</w:t>
      </w:r>
      <w:r w:rsidR="00267419" w:rsidRPr="00894374">
        <w:rPr>
          <w:color w:val="000000" w:themeColor="text1"/>
          <w:szCs w:val="28"/>
        </w:rPr>
        <w:t xml:space="preserve"> критерій віднесення окремого кримінального правопорушення до категорії тих, які становлять загрозу державній безпеці України, а відтак є підставою для виведення його з підслідності </w:t>
      </w:r>
      <w:r w:rsidR="00F5165C">
        <w:rPr>
          <w:color w:val="000000" w:themeColor="text1"/>
          <w:szCs w:val="28"/>
        </w:rPr>
        <w:t>інших органів досудового розслідування</w:t>
      </w:r>
      <w:r w:rsidR="00267419" w:rsidRPr="00894374">
        <w:rPr>
          <w:color w:val="000000" w:themeColor="text1"/>
          <w:szCs w:val="28"/>
        </w:rPr>
        <w:t xml:space="preserve"> та передачі слідчим органів С</w:t>
      </w:r>
      <w:r w:rsidR="0087768F" w:rsidRPr="00894374">
        <w:rPr>
          <w:color w:val="000000" w:themeColor="text1"/>
          <w:szCs w:val="28"/>
        </w:rPr>
        <w:t>БУ</w:t>
      </w:r>
      <w:r w:rsidR="00267419" w:rsidRPr="00894374">
        <w:rPr>
          <w:color w:val="000000" w:themeColor="text1"/>
          <w:szCs w:val="28"/>
        </w:rPr>
        <w:t>.</w:t>
      </w:r>
      <w:r w:rsidR="00522A7B">
        <w:rPr>
          <w:color w:val="000000" w:themeColor="text1"/>
          <w:szCs w:val="28"/>
        </w:rPr>
        <w:t xml:space="preserve"> </w:t>
      </w:r>
    </w:p>
    <w:p w:rsidR="00FB4A6B" w:rsidRDefault="00267419" w:rsidP="006D13F6">
      <w:pPr>
        <w:spacing w:after="0" w:line="240" w:lineRule="auto"/>
        <w:ind w:firstLine="709"/>
        <w:jc w:val="both"/>
        <w:rPr>
          <w:color w:val="000000" w:themeColor="text1"/>
          <w:szCs w:val="28"/>
        </w:rPr>
      </w:pPr>
      <w:r w:rsidRPr="00B135A6">
        <w:rPr>
          <w:i/>
          <w:color w:val="000000" w:themeColor="text1"/>
          <w:szCs w:val="28"/>
        </w:rPr>
        <w:lastRenderedPageBreak/>
        <w:t>По-</w:t>
      </w:r>
      <w:r w:rsidR="00075035">
        <w:rPr>
          <w:i/>
          <w:color w:val="000000" w:themeColor="text1"/>
          <w:szCs w:val="28"/>
        </w:rPr>
        <w:t>друге</w:t>
      </w:r>
      <w:r w:rsidRPr="00894374">
        <w:rPr>
          <w:color w:val="000000" w:themeColor="text1"/>
          <w:szCs w:val="28"/>
        </w:rPr>
        <w:t xml:space="preserve">, запропонованими змінами фактично пропонується змінити наявну нині в КПК концепцію, за якою </w:t>
      </w:r>
      <w:r w:rsidR="00FB4A6B" w:rsidRPr="00894374">
        <w:rPr>
          <w:color w:val="000000" w:themeColor="text1"/>
          <w:szCs w:val="28"/>
        </w:rPr>
        <w:t>встановлюється пріоритетність підслідності Н</w:t>
      </w:r>
      <w:r w:rsidR="00542C7D" w:rsidRPr="00894374">
        <w:rPr>
          <w:color w:val="000000" w:themeColor="text1"/>
          <w:szCs w:val="28"/>
        </w:rPr>
        <w:t>АБУ</w:t>
      </w:r>
      <w:r w:rsidR="00FB4A6B" w:rsidRPr="00894374">
        <w:rPr>
          <w:color w:val="000000" w:themeColor="text1"/>
          <w:szCs w:val="28"/>
        </w:rPr>
        <w:t xml:space="preserve">. </w:t>
      </w:r>
      <w:r w:rsidR="00B135A6">
        <w:rPr>
          <w:color w:val="000000" w:themeColor="text1"/>
          <w:szCs w:val="28"/>
        </w:rPr>
        <w:t>Зокрема</w:t>
      </w:r>
      <w:r w:rsidR="00FB4A6B" w:rsidRPr="00894374">
        <w:rPr>
          <w:color w:val="000000" w:themeColor="text1"/>
          <w:szCs w:val="28"/>
        </w:rPr>
        <w:t xml:space="preserve">, </w:t>
      </w:r>
      <w:r w:rsidR="00B135A6">
        <w:rPr>
          <w:color w:val="000000" w:themeColor="text1"/>
          <w:szCs w:val="28"/>
        </w:rPr>
        <w:t xml:space="preserve">відповідно до абз. 2 ч. 2 ст. 216 КПК </w:t>
      </w:r>
      <w:r w:rsidR="00FB4A6B" w:rsidRPr="00894374">
        <w:rPr>
          <w:color w:val="000000" w:themeColor="text1"/>
          <w:szCs w:val="28"/>
        </w:rPr>
        <w:t>якщо під час розслідування кримінальних правопорушень, передбачених ст</w:t>
      </w:r>
      <w:r w:rsidR="0045236F" w:rsidRPr="00894374">
        <w:rPr>
          <w:color w:val="000000" w:themeColor="text1"/>
          <w:szCs w:val="28"/>
        </w:rPr>
        <w:t xml:space="preserve">. ст. </w:t>
      </w:r>
      <w:r w:rsidR="00FB4A6B" w:rsidRPr="00894374">
        <w:rPr>
          <w:color w:val="000000" w:themeColor="text1"/>
          <w:szCs w:val="28"/>
        </w:rPr>
        <w:t xml:space="preserve">328, 329, 422 </w:t>
      </w:r>
      <w:r w:rsidR="00B135A6">
        <w:rPr>
          <w:color w:val="000000" w:themeColor="text1"/>
          <w:szCs w:val="28"/>
        </w:rPr>
        <w:t>КК</w:t>
      </w:r>
      <w:r w:rsidR="00FB4A6B" w:rsidRPr="00894374">
        <w:rPr>
          <w:color w:val="000000" w:themeColor="text1"/>
          <w:szCs w:val="28"/>
        </w:rPr>
        <w:t xml:space="preserve">, будуть встановлені кримінальні правопорушення, передбачені </w:t>
      </w:r>
      <w:r w:rsidR="00257639">
        <w:rPr>
          <w:color w:val="000000" w:themeColor="text1"/>
          <w:szCs w:val="28"/>
        </w:rPr>
        <w:br/>
      </w:r>
      <w:r w:rsidR="00AE2392" w:rsidRPr="00894374">
        <w:rPr>
          <w:color w:val="000000" w:themeColor="text1"/>
          <w:szCs w:val="28"/>
        </w:rPr>
        <w:t>ст. ст.</w:t>
      </w:r>
      <w:r w:rsidR="00FB4A6B" w:rsidRPr="00894374">
        <w:rPr>
          <w:color w:val="000000" w:themeColor="text1"/>
          <w:szCs w:val="28"/>
        </w:rPr>
        <w:t xml:space="preserve"> 364, 365, 366, 367, 425, 426 </w:t>
      </w:r>
      <w:r w:rsidR="00B135A6">
        <w:rPr>
          <w:color w:val="000000" w:themeColor="text1"/>
          <w:szCs w:val="28"/>
        </w:rPr>
        <w:t>КК</w:t>
      </w:r>
      <w:r w:rsidR="00FB4A6B" w:rsidRPr="00894374">
        <w:rPr>
          <w:color w:val="000000" w:themeColor="text1"/>
          <w:szCs w:val="28"/>
        </w:rPr>
        <w:t xml:space="preserve">, вчинені особою, щодо якої здійснюється досудове розслідування, або іншою особою, якщо вони пов’язані із кримінальними правопорушеннями, вчиненими особою, щодо якої здійснюється досудове розслідування, вони розслідуються слідчими органів безпеки, </w:t>
      </w:r>
      <w:r w:rsidR="00FB4A6B" w:rsidRPr="00894374">
        <w:rPr>
          <w:i/>
          <w:iCs/>
          <w:color w:val="000000" w:themeColor="text1"/>
          <w:szCs w:val="28"/>
        </w:rPr>
        <w:t>крім випадків, коли ці кримінальні правопорушення віднесено згідно з цією статтею до підслідності Н</w:t>
      </w:r>
      <w:r w:rsidR="00AE2392" w:rsidRPr="00894374">
        <w:rPr>
          <w:i/>
          <w:iCs/>
          <w:color w:val="000000" w:themeColor="text1"/>
          <w:szCs w:val="28"/>
        </w:rPr>
        <w:t>АБУ</w:t>
      </w:r>
      <w:r w:rsidR="00FB4A6B" w:rsidRPr="00894374">
        <w:rPr>
          <w:color w:val="000000" w:themeColor="text1"/>
          <w:szCs w:val="28"/>
        </w:rPr>
        <w:t>.</w:t>
      </w:r>
    </w:p>
    <w:p w:rsidR="0021095E" w:rsidRDefault="0021095E" w:rsidP="006D13F6">
      <w:pPr>
        <w:spacing w:after="0" w:line="240" w:lineRule="auto"/>
        <w:ind w:firstLine="709"/>
        <w:jc w:val="both"/>
        <w:rPr>
          <w:szCs w:val="28"/>
        </w:rPr>
      </w:pPr>
      <w:r w:rsidRPr="0069725F">
        <w:rPr>
          <w:szCs w:val="28"/>
        </w:rPr>
        <w:t>Загалом у даному контексті звертаємо увагу на те, що відповідно до положень Закону України «Про Національне антикорупційне бюро України» НАБУ є державним правоохоронним органом, що не входить до будь-якої з гілок влади (законодавчої, виконавчої або судової), який створювався з метою ефективної реалізації державної антикорупційної політики, у тому</w:t>
      </w:r>
      <w:r w:rsidRPr="009637FF">
        <w:rPr>
          <w:szCs w:val="28"/>
        </w:rPr>
        <w:t xml:space="preserve"> числі, задля виявлення та боротьби із корупційними правопорушеннями, що вчиняються посадовцями найвищого рівня. З огляду на це вважаємо, що надання Генеральному прокурору </w:t>
      </w:r>
      <w:r w:rsidRPr="00894374">
        <w:rPr>
          <w:color w:val="000000" w:themeColor="text1"/>
          <w:szCs w:val="28"/>
        </w:rPr>
        <w:t>(виконувач</w:t>
      </w:r>
      <w:r>
        <w:rPr>
          <w:color w:val="000000" w:themeColor="text1"/>
          <w:szCs w:val="28"/>
        </w:rPr>
        <w:t>у</w:t>
      </w:r>
      <w:r w:rsidRPr="00894374">
        <w:rPr>
          <w:color w:val="000000" w:themeColor="text1"/>
          <w:szCs w:val="28"/>
        </w:rPr>
        <w:t xml:space="preserve"> обов’язків Генерального прокурора)</w:t>
      </w:r>
      <w:r>
        <w:rPr>
          <w:color w:val="000000" w:themeColor="text1"/>
          <w:szCs w:val="28"/>
        </w:rPr>
        <w:t xml:space="preserve"> </w:t>
      </w:r>
      <w:r w:rsidRPr="009637FF">
        <w:rPr>
          <w:szCs w:val="28"/>
        </w:rPr>
        <w:t>права передавати кримінальні провадження, які віднесені до виключної підслідності НАБУ, до інших органів досудового розслідування може підірвати незалежність НАБУ, що навряд чи сприятиме ефективності боротьби із проявами корупції в нашій державі.</w:t>
      </w:r>
    </w:p>
    <w:p w:rsidR="00721D1D" w:rsidRPr="00894374" w:rsidRDefault="00721D1D" w:rsidP="006D13F6">
      <w:pPr>
        <w:spacing w:after="0" w:line="240" w:lineRule="auto"/>
        <w:ind w:firstLine="709"/>
        <w:jc w:val="both"/>
        <w:rPr>
          <w:color w:val="000000" w:themeColor="text1"/>
          <w:szCs w:val="28"/>
        </w:rPr>
      </w:pPr>
    </w:p>
    <w:p w:rsidR="00721D1D" w:rsidRPr="00894374" w:rsidRDefault="00721D1D" w:rsidP="006D13F6">
      <w:pPr>
        <w:spacing w:after="0" w:line="240" w:lineRule="auto"/>
        <w:ind w:firstLine="709"/>
        <w:jc w:val="both"/>
        <w:rPr>
          <w:color w:val="000000" w:themeColor="text1"/>
          <w:szCs w:val="28"/>
        </w:rPr>
      </w:pPr>
    </w:p>
    <w:p w:rsidR="004B0A41" w:rsidRPr="00894374" w:rsidRDefault="003D680D" w:rsidP="006D13F6">
      <w:pPr>
        <w:spacing w:after="0" w:line="240" w:lineRule="auto"/>
        <w:ind w:firstLine="709"/>
        <w:jc w:val="both"/>
        <w:rPr>
          <w:color w:val="000000" w:themeColor="text1"/>
          <w:szCs w:val="28"/>
        </w:rPr>
      </w:pPr>
      <w:r w:rsidRPr="00894374">
        <w:rPr>
          <w:color w:val="000000" w:themeColor="text1"/>
          <w:szCs w:val="28"/>
        </w:rPr>
        <w:t>Керівник</w:t>
      </w:r>
      <w:r w:rsidR="004B0A41" w:rsidRPr="00894374">
        <w:rPr>
          <w:color w:val="000000" w:themeColor="text1"/>
          <w:szCs w:val="28"/>
        </w:rPr>
        <w:t xml:space="preserve"> Головного управління </w:t>
      </w:r>
      <w:r w:rsidR="004B0A41" w:rsidRPr="00894374">
        <w:rPr>
          <w:color w:val="000000" w:themeColor="text1"/>
          <w:szCs w:val="28"/>
        </w:rPr>
        <w:tab/>
      </w:r>
      <w:r w:rsidR="004B0A41" w:rsidRPr="00894374">
        <w:rPr>
          <w:color w:val="000000" w:themeColor="text1"/>
          <w:szCs w:val="28"/>
        </w:rPr>
        <w:tab/>
      </w:r>
      <w:r w:rsidR="004B0A41" w:rsidRPr="00894374">
        <w:rPr>
          <w:color w:val="000000" w:themeColor="text1"/>
          <w:szCs w:val="28"/>
        </w:rPr>
        <w:tab/>
      </w:r>
      <w:r w:rsidR="004B0A41" w:rsidRPr="00894374">
        <w:rPr>
          <w:color w:val="000000" w:themeColor="text1"/>
          <w:szCs w:val="28"/>
        </w:rPr>
        <w:tab/>
      </w:r>
      <w:r w:rsidR="00D54651" w:rsidRPr="00894374">
        <w:rPr>
          <w:color w:val="000000" w:themeColor="text1"/>
          <w:szCs w:val="28"/>
        </w:rPr>
        <w:t xml:space="preserve">            </w:t>
      </w:r>
      <w:r w:rsidR="00AD5441" w:rsidRPr="00894374">
        <w:rPr>
          <w:color w:val="000000" w:themeColor="text1"/>
          <w:szCs w:val="28"/>
        </w:rPr>
        <w:t>С.</w:t>
      </w:r>
      <w:r w:rsidR="006409B0" w:rsidRPr="00894374">
        <w:rPr>
          <w:color w:val="000000" w:themeColor="text1"/>
          <w:szCs w:val="28"/>
        </w:rPr>
        <w:t xml:space="preserve"> </w:t>
      </w:r>
      <w:r w:rsidR="00A40B4D" w:rsidRPr="00894374">
        <w:rPr>
          <w:color w:val="000000" w:themeColor="text1"/>
          <w:szCs w:val="28"/>
        </w:rPr>
        <w:t>Тихонюк</w:t>
      </w:r>
    </w:p>
    <w:p w:rsidR="004B0A41" w:rsidRPr="00894374" w:rsidRDefault="004B0A41" w:rsidP="006D13F6">
      <w:pPr>
        <w:spacing w:after="0" w:line="240" w:lineRule="auto"/>
        <w:ind w:firstLine="709"/>
        <w:jc w:val="both"/>
        <w:rPr>
          <w:b/>
          <w:color w:val="000000" w:themeColor="text1"/>
          <w:szCs w:val="28"/>
        </w:rPr>
      </w:pPr>
    </w:p>
    <w:p w:rsidR="006409B0" w:rsidRPr="00894374" w:rsidRDefault="006409B0" w:rsidP="006D13F6">
      <w:pPr>
        <w:widowControl w:val="0"/>
        <w:spacing w:after="0" w:line="240" w:lineRule="auto"/>
        <w:ind w:firstLine="709"/>
        <w:jc w:val="both"/>
        <w:rPr>
          <w:color w:val="000000" w:themeColor="text1"/>
          <w:sz w:val="20"/>
          <w:szCs w:val="20"/>
        </w:rPr>
      </w:pPr>
    </w:p>
    <w:p w:rsidR="0055527B" w:rsidRPr="00894374" w:rsidRDefault="00757C59" w:rsidP="006D13F6">
      <w:pPr>
        <w:widowControl w:val="0"/>
        <w:spacing w:after="0" w:line="240" w:lineRule="auto"/>
        <w:ind w:firstLine="709"/>
        <w:jc w:val="both"/>
        <w:rPr>
          <w:color w:val="000000" w:themeColor="text1"/>
          <w:sz w:val="20"/>
          <w:szCs w:val="20"/>
        </w:rPr>
      </w:pPr>
      <w:proofErr w:type="spellStart"/>
      <w:r w:rsidRPr="00894374">
        <w:rPr>
          <w:color w:val="000000" w:themeColor="text1"/>
          <w:sz w:val="20"/>
          <w:szCs w:val="20"/>
        </w:rPr>
        <w:t>Вик</w:t>
      </w:r>
      <w:proofErr w:type="spellEnd"/>
      <w:r w:rsidRPr="00894374">
        <w:rPr>
          <w:color w:val="000000" w:themeColor="text1"/>
          <w:sz w:val="20"/>
          <w:szCs w:val="20"/>
        </w:rPr>
        <w:t xml:space="preserve">.: </w:t>
      </w:r>
      <w:r w:rsidR="006409B0" w:rsidRPr="00894374">
        <w:rPr>
          <w:color w:val="000000" w:themeColor="text1"/>
          <w:sz w:val="20"/>
          <w:szCs w:val="20"/>
        </w:rPr>
        <w:t xml:space="preserve">В. </w:t>
      </w:r>
      <w:r w:rsidR="004B0A41" w:rsidRPr="00894374">
        <w:rPr>
          <w:color w:val="000000" w:themeColor="text1"/>
          <w:sz w:val="20"/>
          <w:szCs w:val="20"/>
        </w:rPr>
        <w:t xml:space="preserve">Попович, </w:t>
      </w:r>
      <w:r w:rsidR="000E5062" w:rsidRPr="00894374">
        <w:rPr>
          <w:color w:val="000000" w:themeColor="text1"/>
          <w:sz w:val="20"/>
          <w:szCs w:val="20"/>
        </w:rPr>
        <w:t xml:space="preserve">Т. Ткач, </w:t>
      </w:r>
      <w:r w:rsidR="006409B0" w:rsidRPr="00894374">
        <w:rPr>
          <w:color w:val="000000" w:themeColor="text1"/>
          <w:sz w:val="20"/>
          <w:szCs w:val="20"/>
        </w:rPr>
        <w:t xml:space="preserve">І. </w:t>
      </w:r>
      <w:r w:rsidR="00E109A1" w:rsidRPr="00894374">
        <w:rPr>
          <w:color w:val="000000" w:themeColor="text1"/>
          <w:sz w:val="20"/>
          <w:szCs w:val="20"/>
        </w:rPr>
        <w:t>Кунець</w:t>
      </w:r>
      <w:r w:rsidRPr="00894374">
        <w:rPr>
          <w:color w:val="000000" w:themeColor="text1"/>
          <w:sz w:val="20"/>
          <w:szCs w:val="20"/>
        </w:rPr>
        <w:t>, Є. Корнієнко</w:t>
      </w:r>
    </w:p>
    <w:sectPr w:rsidR="0055527B" w:rsidRPr="00894374" w:rsidSect="00C571B5">
      <w:headerReference w:type="default" r:id="rId8"/>
      <w:footerReference w:type="even" r:id="rId9"/>
      <w:head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3C1" w:rsidRDefault="000803C1" w:rsidP="004B0A41">
      <w:pPr>
        <w:spacing w:after="0" w:line="240" w:lineRule="auto"/>
      </w:pPr>
      <w:r>
        <w:separator/>
      </w:r>
    </w:p>
  </w:endnote>
  <w:endnote w:type="continuationSeparator" w:id="0">
    <w:p w:rsidR="000803C1" w:rsidRDefault="000803C1" w:rsidP="004B0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68" w:rsidRDefault="00ED2A68" w:rsidP="00ED2A6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A7EDC">
      <w:rPr>
        <w:rStyle w:val="a9"/>
        <w:noProof/>
      </w:rPr>
      <w:t>2</w:t>
    </w:r>
    <w:r>
      <w:rPr>
        <w:rStyle w:val="a9"/>
      </w:rPr>
      <w:fldChar w:fldCharType="end"/>
    </w:r>
  </w:p>
  <w:p w:rsidR="00ED2A68" w:rsidRDefault="00ED2A68" w:rsidP="00ED2A6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3C1" w:rsidRDefault="000803C1" w:rsidP="004B0A41">
      <w:pPr>
        <w:spacing w:after="0" w:line="240" w:lineRule="auto"/>
      </w:pPr>
      <w:r>
        <w:separator/>
      </w:r>
    </w:p>
  </w:footnote>
  <w:footnote w:type="continuationSeparator" w:id="0">
    <w:p w:rsidR="000803C1" w:rsidRDefault="000803C1" w:rsidP="004B0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20" w:rsidRDefault="00673120" w:rsidP="00EB69A9">
    <w:pPr>
      <w:pStyle w:val="a5"/>
      <w:jc w:val="right"/>
    </w:pPr>
    <w:r>
      <w:fldChar w:fldCharType="begin"/>
    </w:r>
    <w:r>
      <w:instrText>PAGE   \* MERGEFORMAT</w:instrText>
    </w:r>
    <w:r>
      <w:fldChar w:fldCharType="separate"/>
    </w:r>
    <w:r w:rsidR="007905EF">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A41" w:rsidRPr="009B655C" w:rsidRDefault="00ED2A68" w:rsidP="00D54651">
    <w:pPr>
      <w:pStyle w:val="a5"/>
      <w:jc w:val="right"/>
      <w:rPr>
        <w:sz w:val="20"/>
        <w:szCs w:val="20"/>
      </w:rPr>
    </w:pPr>
    <w:r w:rsidRPr="009B655C">
      <w:rPr>
        <w:sz w:val="20"/>
        <w:szCs w:val="20"/>
      </w:rPr>
      <w:t xml:space="preserve">До </w:t>
    </w:r>
    <w:r w:rsidR="009B655C">
      <w:rPr>
        <w:sz w:val="20"/>
        <w:szCs w:val="20"/>
      </w:rPr>
      <w:t xml:space="preserve">реєстр. </w:t>
    </w:r>
    <w:r w:rsidRPr="009B655C">
      <w:rPr>
        <w:sz w:val="20"/>
        <w:szCs w:val="20"/>
      </w:rPr>
      <w:t xml:space="preserve">№ </w:t>
    </w:r>
    <w:r w:rsidR="003D7CAA">
      <w:rPr>
        <w:sz w:val="20"/>
        <w:szCs w:val="20"/>
      </w:rPr>
      <w:t>4392</w:t>
    </w:r>
    <w:r w:rsidR="006C0813" w:rsidRPr="009B655C">
      <w:rPr>
        <w:sz w:val="20"/>
        <w:szCs w:val="20"/>
        <w:lang w:val="ru-RU"/>
      </w:rPr>
      <w:t xml:space="preserve"> </w:t>
    </w:r>
    <w:r w:rsidR="004B0A41" w:rsidRPr="009B655C">
      <w:rPr>
        <w:sz w:val="20"/>
        <w:szCs w:val="20"/>
      </w:rPr>
      <w:t xml:space="preserve">від </w:t>
    </w:r>
    <w:r w:rsidR="00AA54D7" w:rsidRPr="009B655C">
      <w:rPr>
        <w:sz w:val="20"/>
        <w:szCs w:val="20"/>
      </w:rPr>
      <w:t>17</w:t>
    </w:r>
    <w:r w:rsidR="00111235" w:rsidRPr="009B655C">
      <w:rPr>
        <w:sz w:val="20"/>
        <w:szCs w:val="20"/>
      </w:rPr>
      <w:t>.1</w:t>
    </w:r>
    <w:r w:rsidR="00791BE3">
      <w:rPr>
        <w:sz w:val="20"/>
        <w:szCs w:val="20"/>
      </w:rPr>
      <w:t>1</w:t>
    </w:r>
    <w:r w:rsidR="004B0A41" w:rsidRPr="009B655C">
      <w:rPr>
        <w:sz w:val="20"/>
        <w:szCs w:val="20"/>
      </w:rPr>
      <w:t>.20</w:t>
    </w:r>
    <w:r w:rsidR="00791BE3">
      <w:rPr>
        <w:sz w:val="20"/>
        <w:szCs w:val="20"/>
      </w:rPr>
      <w:t>20</w:t>
    </w:r>
  </w:p>
  <w:p w:rsidR="009B655C" w:rsidRDefault="009B655C" w:rsidP="00D54651">
    <w:pPr>
      <w:pStyle w:val="a5"/>
      <w:jc w:val="right"/>
      <w:rPr>
        <w:sz w:val="20"/>
        <w:szCs w:val="20"/>
      </w:rPr>
    </w:pPr>
    <w:r>
      <w:rPr>
        <w:sz w:val="20"/>
        <w:szCs w:val="20"/>
      </w:rPr>
      <w:t xml:space="preserve">Народні депутати України </w:t>
    </w:r>
  </w:p>
  <w:p w:rsidR="009B655C" w:rsidRPr="009B655C" w:rsidRDefault="00791BE3" w:rsidP="00D54651">
    <w:pPr>
      <w:pStyle w:val="a5"/>
      <w:jc w:val="right"/>
      <w:rPr>
        <w:sz w:val="20"/>
        <w:szCs w:val="20"/>
      </w:rPr>
    </w:pPr>
    <w:r>
      <w:rPr>
        <w:sz w:val="20"/>
        <w:szCs w:val="20"/>
      </w:rPr>
      <w:t>С</w:t>
    </w:r>
    <w:r w:rsidR="00781E93">
      <w:rPr>
        <w:sz w:val="20"/>
        <w:szCs w:val="20"/>
      </w:rPr>
      <w:t>.</w:t>
    </w:r>
    <w:r w:rsidR="009B655C">
      <w:rPr>
        <w:sz w:val="20"/>
        <w:szCs w:val="20"/>
      </w:rPr>
      <w:t xml:space="preserve"> </w:t>
    </w:r>
    <w:r>
      <w:rPr>
        <w:sz w:val="20"/>
        <w:szCs w:val="20"/>
      </w:rPr>
      <w:t>Іонушас та інші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F3429"/>
    <w:multiLevelType w:val="hybridMultilevel"/>
    <w:tmpl w:val="089230CE"/>
    <w:lvl w:ilvl="0" w:tplc="9696802E">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E1173B0"/>
    <w:multiLevelType w:val="hybridMultilevel"/>
    <w:tmpl w:val="60AE8A90"/>
    <w:lvl w:ilvl="0" w:tplc="54E65FD2">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F144DFD"/>
    <w:multiLevelType w:val="hybridMultilevel"/>
    <w:tmpl w:val="E974C4C6"/>
    <w:lvl w:ilvl="0" w:tplc="30E0512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48933E4"/>
    <w:multiLevelType w:val="hybridMultilevel"/>
    <w:tmpl w:val="CE260D38"/>
    <w:lvl w:ilvl="0" w:tplc="0409000F">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CE77EA9"/>
    <w:multiLevelType w:val="hybridMultilevel"/>
    <w:tmpl w:val="A3266BAE"/>
    <w:lvl w:ilvl="0" w:tplc="292E2542">
      <w:start w:val="1"/>
      <w:numFmt w:val="decimal"/>
      <w:lvlText w:val="%1."/>
      <w:lvlJc w:val="left"/>
      <w:pPr>
        <w:ind w:left="1066" w:hanging="360"/>
      </w:pPr>
      <w:rPr>
        <w:rFonts w:hint="default"/>
        <w:i w:val="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5" w15:restartNumberingAfterBreak="0">
    <w:nsid w:val="53A35DA1"/>
    <w:multiLevelType w:val="hybridMultilevel"/>
    <w:tmpl w:val="E9782762"/>
    <w:lvl w:ilvl="0" w:tplc="26201E96">
      <w:start w:val="1"/>
      <w:numFmt w:val="decimal"/>
      <w:lvlText w:val="%1."/>
      <w:lvlJc w:val="left"/>
      <w:pPr>
        <w:ind w:left="814" w:hanging="360"/>
      </w:pPr>
      <w:rPr>
        <w:rFonts w:hint="default"/>
      </w:rPr>
    </w:lvl>
    <w:lvl w:ilvl="1" w:tplc="04220019" w:tentative="1">
      <w:start w:val="1"/>
      <w:numFmt w:val="lowerLetter"/>
      <w:lvlText w:val="%2."/>
      <w:lvlJc w:val="left"/>
      <w:pPr>
        <w:ind w:left="1534" w:hanging="360"/>
      </w:pPr>
    </w:lvl>
    <w:lvl w:ilvl="2" w:tplc="0422001B" w:tentative="1">
      <w:start w:val="1"/>
      <w:numFmt w:val="lowerRoman"/>
      <w:lvlText w:val="%3."/>
      <w:lvlJc w:val="right"/>
      <w:pPr>
        <w:ind w:left="2254" w:hanging="180"/>
      </w:pPr>
    </w:lvl>
    <w:lvl w:ilvl="3" w:tplc="0422000F" w:tentative="1">
      <w:start w:val="1"/>
      <w:numFmt w:val="decimal"/>
      <w:lvlText w:val="%4."/>
      <w:lvlJc w:val="left"/>
      <w:pPr>
        <w:ind w:left="2974" w:hanging="360"/>
      </w:pPr>
    </w:lvl>
    <w:lvl w:ilvl="4" w:tplc="04220019" w:tentative="1">
      <w:start w:val="1"/>
      <w:numFmt w:val="lowerLetter"/>
      <w:lvlText w:val="%5."/>
      <w:lvlJc w:val="left"/>
      <w:pPr>
        <w:ind w:left="3694" w:hanging="360"/>
      </w:pPr>
    </w:lvl>
    <w:lvl w:ilvl="5" w:tplc="0422001B" w:tentative="1">
      <w:start w:val="1"/>
      <w:numFmt w:val="lowerRoman"/>
      <w:lvlText w:val="%6."/>
      <w:lvlJc w:val="right"/>
      <w:pPr>
        <w:ind w:left="4414" w:hanging="180"/>
      </w:pPr>
    </w:lvl>
    <w:lvl w:ilvl="6" w:tplc="0422000F" w:tentative="1">
      <w:start w:val="1"/>
      <w:numFmt w:val="decimal"/>
      <w:lvlText w:val="%7."/>
      <w:lvlJc w:val="left"/>
      <w:pPr>
        <w:ind w:left="5134" w:hanging="360"/>
      </w:pPr>
    </w:lvl>
    <w:lvl w:ilvl="7" w:tplc="04220019" w:tentative="1">
      <w:start w:val="1"/>
      <w:numFmt w:val="lowerLetter"/>
      <w:lvlText w:val="%8."/>
      <w:lvlJc w:val="left"/>
      <w:pPr>
        <w:ind w:left="5854" w:hanging="360"/>
      </w:pPr>
    </w:lvl>
    <w:lvl w:ilvl="8" w:tplc="0422001B" w:tentative="1">
      <w:start w:val="1"/>
      <w:numFmt w:val="lowerRoman"/>
      <w:lvlText w:val="%9."/>
      <w:lvlJc w:val="right"/>
      <w:pPr>
        <w:ind w:left="6574" w:hanging="180"/>
      </w:pPr>
    </w:lvl>
  </w:abstractNum>
  <w:abstractNum w:abstractNumId="6" w15:restartNumberingAfterBreak="0">
    <w:nsid w:val="61A539C7"/>
    <w:multiLevelType w:val="hybridMultilevel"/>
    <w:tmpl w:val="BCBC0260"/>
    <w:lvl w:ilvl="0" w:tplc="D2C8E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2"/>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41"/>
    <w:rsid w:val="00003CD3"/>
    <w:rsid w:val="00004E8C"/>
    <w:rsid w:val="000070A1"/>
    <w:rsid w:val="00012D35"/>
    <w:rsid w:val="0001342E"/>
    <w:rsid w:val="0001604D"/>
    <w:rsid w:val="00023337"/>
    <w:rsid w:val="00026AB1"/>
    <w:rsid w:val="00026ADE"/>
    <w:rsid w:val="000305DF"/>
    <w:rsid w:val="000327DF"/>
    <w:rsid w:val="00032DD2"/>
    <w:rsid w:val="000333FA"/>
    <w:rsid w:val="00033F60"/>
    <w:rsid w:val="000349C4"/>
    <w:rsid w:val="00035169"/>
    <w:rsid w:val="00040167"/>
    <w:rsid w:val="0004118E"/>
    <w:rsid w:val="00042E25"/>
    <w:rsid w:val="000470AA"/>
    <w:rsid w:val="000519B1"/>
    <w:rsid w:val="0005318D"/>
    <w:rsid w:val="00054DE2"/>
    <w:rsid w:val="0005723B"/>
    <w:rsid w:val="00061D8B"/>
    <w:rsid w:val="00065319"/>
    <w:rsid w:val="00067AD1"/>
    <w:rsid w:val="0007159F"/>
    <w:rsid w:val="00072A41"/>
    <w:rsid w:val="000744B2"/>
    <w:rsid w:val="00075035"/>
    <w:rsid w:val="00075717"/>
    <w:rsid w:val="000803C1"/>
    <w:rsid w:val="00081201"/>
    <w:rsid w:val="00082B32"/>
    <w:rsid w:val="00083A9C"/>
    <w:rsid w:val="0008406C"/>
    <w:rsid w:val="00084416"/>
    <w:rsid w:val="0009128B"/>
    <w:rsid w:val="00093B95"/>
    <w:rsid w:val="000961E2"/>
    <w:rsid w:val="000976A7"/>
    <w:rsid w:val="000A0FC0"/>
    <w:rsid w:val="000A1A20"/>
    <w:rsid w:val="000A20AF"/>
    <w:rsid w:val="000A34A2"/>
    <w:rsid w:val="000A34E7"/>
    <w:rsid w:val="000A492F"/>
    <w:rsid w:val="000A4BBF"/>
    <w:rsid w:val="000B1A3A"/>
    <w:rsid w:val="000B2C3B"/>
    <w:rsid w:val="000B2E93"/>
    <w:rsid w:val="000B3D0F"/>
    <w:rsid w:val="000C0892"/>
    <w:rsid w:val="000C4C0C"/>
    <w:rsid w:val="000C78B4"/>
    <w:rsid w:val="000D6E24"/>
    <w:rsid w:val="000E0025"/>
    <w:rsid w:val="000E02B5"/>
    <w:rsid w:val="000E1FF1"/>
    <w:rsid w:val="000E20A9"/>
    <w:rsid w:val="000E2F8C"/>
    <w:rsid w:val="000E5062"/>
    <w:rsid w:val="000E52BD"/>
    <w:rsid w:val="000F1DAF"/>
    <w:rsid w:val="000F2CA8"/>
    <w:rsid w:val="000F321D"/>
    <w:rsid w:val="000F4658"/>
    <w:rsid w:val="000F735B"/>
    <w:rsid w:val="00103B38"/>
    <w:rsid w:val="00105078"/>
    <w:rsid w:val="00105597"/>
    <w:rsid w:val="00105C40"/>
    <w:rsid w:val="00106836"/>
    <w:rsid w:val="001077C4"/>
    <w:rsid w:val="00111235"/>
    <w:rsid w:val="001120E7"/>
    <w:rsid w:val="001121CC"/>
    <w:rsid w:val="0011294E"/>
    <w:rsid w:val="00114F0A"/>
    <w:rsid w:val="00116155"/>
    <w:rsid w:val="0012301C"/>
    <w:rsid w:val="00127D71"/>
    <w:rsid w:val="00127EF2"/>
    <w:rsid w:val="00130FDC"/>
    <w:rsid w:val="00132260"/>
    <w:rsid w:val="001324A9"/>
    <w:rsid w:val="00132A8F"/>
    <w:rsid w:val="0013510C"/>
    <w:rsid w:val="0014164F"/>
    <w:rsid w:val="001419F6"/>
    <w:rsid w:val="001423FD"/>
    <w:rsid w:val="0014317C"/>
    <w:rsid w:val="00145570"/>
    <w:rsid w:val="00145968"/>
    <w:rsid w:val="0014652D"/>
    <w:rsid w:val="0014752D"/>
    <w:rsid w:val="00150077"/>
    <w:rsid w:val="00150204"/>
    <w:rsid w:val="001506EC"/>
    <w:rsid w:val="0015349D"/>
    <w:rsid w:val="00153FAE"/>
    <w:rsid w:val="00154338"/>
    <w:rsid w:val="0015438D"/>
    <w:rsid w:val="00155BC3"/>
    <w:rsid w:val="0015659D"/>
    <w:rsid w:val="0016072B"/>
    <w:rsid w:val="00162CB1"/>
    <w:rsid w:val="0016719D"/>
    <w:rsid w:val="0017318E"/>
    <w:rsid w:val="0017359A"/>
    <w:rsid w:val="00181A1B"/>
    <w:rsid w:val="00185474"/>
    <w:rsid w:val="00185D58"/>
    <w:rsid w:val="00185F4A"/>
    <w:rsid w:val="001918FD"/>
    <w:rsid w:val="001920E8"/>
    <w:rsid w:val="0019701E"/>
    <w:rsid w:val="001A0C31"/>
    <w:rsid w:val="001A0DBE"/>
    <w:rsid w:val="001A2A4C"/>
    <w:rsid w:val="001A30D8"/>
    <w:rsid w:val="001B29B2"/>
    <w:rsid w:val="001B37FF"/>
    <w:rsid w:val="001B3DFB"/>
    <w:rsid w:val="001B3FF1"/>
    <w:rsid w:val="001B6DC3"/>
    <w:rsid w:val="001C050A"/>
    <w:rsid w:val="001C096E"/>
    <w:rsid w:val="001C2B0C"/>
    <w:rsid w:val="001C3BBA"/>
    <w:rsid w:val="001C46BF"/>
    <w:rsid w:val="001C77C7"/>
    <w:rsid w:val="001D0C38"/>
    <w:rsid w:val="001D28B4"/>
    <w:rsid w:val="001D66B1"/>
    <w:rsid w:val="001D72AB"/>
    <w:rsid w:val="001E205C"/>
    <w:rsid w:val="001E2827"/>
    <w:rsid w:val="001E2FE5"/>
    <w:rsid w:val="001E40F2"/>
    <w:rsid w:val="001F1023"/>
    <w:rsid w:val="001F35A3"/>
    <w:rsid w:val="001F3763"/>
    <w:rsid w:val="001F4486"/>
    <w:rsid w:val="001F5F59"/>
    <w:rsid w:val="001F6E93"/>
    <w:rsid w:val="001F7366"/>
    <w:rsid w:val="002018D4"/>
    <w:rsid w:val="00201CED"/>
    <w:rsid w:val="00201F59"/>
    <w:rsid w:val="00204CC5"/>
    <w:rsid w:val="00205FFA"/>
    <w:rsid w:val="0021095E"/>
    <w:rsid w:val="00214037"/>
    <w:rsid w:val="00214EAE"/>
    <w:rsid w:val="00220D1C"/>
    <w:rsid w:val="00221A83"/>
    <w:rsid w:val="002221D5"/>
    <w:rsid w:val="00223A3E"/>
    <w:rsid w:val="00226BDD"/>
    <w:rsid w:val="0023074D"/>
    <w:rsid w:val="00232CF8"/>
    <w:rsid w:val="0023387D"/>
    <w:rsid w:val="00233A09"/>
    <w:rsid w:val="002363D2"/>
    <w:rsid w:val="002368C4"/>
    <w:rsid w:val="00241813"/>
    <w:rsid w:val="002419B2"/>
    <w:rsid w:val="0024207D"/>
    <w:rsid w:val="002423B3"/>
    <w:rsid w:val="00244A44"/>
    <w:rsid w:val="00245391"/>
    <w:rsid w:val="00245B8D"/>
    <w:rsid w:val="002504BA"/>
    <w:rsid w:val="00254E0E"/>
    <w:rsid w:val="002568AF"/>
    <w:rsid w:val="00257639"/>
    <w:rsid w:val="00263FC2"/>
    <w:rsid w:val="00264C21"/>
    <w:rsid w:val="00267419"/>
    <w:rsid w:val="00270062"/>
    <w:rsid w:val="002712E6"/>
    <w:rsid w:val="0027336F"/>
    <w:rsid w:val="00275053"/>
    <w:rsid w:val="00281549"/>
    <w:rsid w:val="002819AC"/>
    <w:rsid w:val="00283C98"/>
    <w:rsid w:val="00283E8B"/>
    <w:rsid w:val="002855D7"/>
    <w:rsid w:val="00285DEB"/>
    <w:rsid w:val="00287237"/>
    <w:rsid w:val="0029289D"/>
    <w:rsid w:val="00292947"/>
    <w:rsid w:val="00294449"/>
    <w:rsid w:val="002968D4"/>
    <w:rsid w:val="00297286"/>
    <w:rsid w:val="002979D6"/>
    <w:rsid w:val="002A0367"/>
    <w:rsid w:val="002A19A7"/>
    <w:rsid w:val="002A4E77"/>
    <w:rsid w:val="002A568B"/>
    <w:rsid w:val="002A6C19"/>
    <w:rsid w:val="002A6DCE"/>
    <w:rsid w:val="002A7127"/>
    <w:rsid w:val="002B45F5"/>
    <w:rsid w:val="002B498C"/>
    <w:rsid w:val="002B4EC6"/>
    <w:rsid w:val="002C0B9B"/>
    <w:rsid w:val="002C6AE9"/>
    <w:rsid w:val="002D24D3"/>
    <w:rsid w:val="002D43ED"/>
    <w:rsid w:val="002D6F01"/>
    <w:rsid w:val="002D7D2D"/>
    <w:rsid w:val="002E167D"/>
    <w:rsid w:val="002E1B87"/>
    <w:rsid w:val="002E1F5F"/>
    <w:rsid w:val="002E37E4"/>
    <w:rsid w:val="002E6110"/>
    <w:rsid w:val="002E6D0E"/>
    <w:rsid w:val="002E7169"/>
    <w:rsid w:val="002F028E"/>
    <w:rsid w:val="002F14F7"/>
    <w:rsid w:val="002F1520"/>
    <w:rsid w:val="002F1E4E"/>
    <w:rsid w:val="002F492D"/>
    <w:rsid w:val="00301704"/>
    <w:rsid w:val="003060A0"/>
    <w:rsid w:val="003061D5"/>
    <w:rsid w:val="00310095"/>
    <w:rsid w:val="00312CA4"/>
    <w:rsid w:val="00312E17"/>
    <w:rsid w:val="00313C55"/>
    <w:rsid w:val="00317F08"/>
    <w:rsid w:val="00321D92"/>
    <w:rsid w:val="00322259"/>
    <w:rsid w:val="0032336D"/>
    <w:rsid w:val="003238F7"/>
    <w:rsid w:val="003277E9"/>
    <w:rsid w:val="00330C16"/>
    <w:rsid w:val="00332991"/>
    <w:rsid w:val="00333B7E"/>
    <w:rsid w:val="00334DDB"/>
    <w:rsid w:val="00335C8F"/>
    <w:rsid w:val="00340726"/>
    <w:rsid w:val="00340943"/>
    <w:rsid w:val="00341CE8"/>
    <w:rsid w:val="003452B6"/>
    <w:rsid w:val="00350285"/>
    <w:rsid w:val="00360933"/>
    <w:rsid w:val="00360DA1"/>
    <w:rsid w:val="00361C9C"/>
    <w:rsid w:val="003629BD"/>
    <w:rsid w:val="00363581"/>
    <w:rsid w:val="003656AD"/>
    <w:rsid w:val="003730B2"/>
    <w:rsid w:val="00373906"/>
    <w:rsid w:val="00374A0C"/>
    <w:rsid w:val="003771A7"/>
    <w:rsid w:val="00381374"/>
    <w:rsid w:val="00381565"/>
    <w:rsid w:val="0038320F"/>
    <w:rsid w:val="00387A7C"/>
    <w:rsid w:val="00391940"/>
    <w:rsid w:val="003927BA"/>
    <w:rsid w:val="003929B4"/>
    <w:rsid w:val="0039468E"/>
    <w:rsid w:val="00396788"/>
    <w:rsid w:val="003A293E"/>
    <w:rsid w:val="003A60FC"/>
    <w:rsid w:val="003A6939"/>
    <w:rsid w:val="003A709C"/>
    <w:rsid w:val="003A70DC"/>
    <w:rsid w:val="003A711A"/>
    <w:rsid w:val="003A7A13"/>
    <w:rsid w:val="003B0BA0"/>
    <w:rsid w:val="003B0EDB"/>
    <w:rsid w:val="003B5B85"/>
    <w:rsid w:val="003C3324"/>
    <w:rsid w:val="003C36AF"/>
    <w:rsid w:val="003C4419"/>
    <w:rsid w:val="003C4910"/>
    <w:rsid w:val="003C4C67"/>
    <w:rsid w:val="003C502B"/>
    <w:rsid w:val="003C5B72"/>
    <w:rsid w:val="003C64DC"/>
    <w:rsid w:val="003C7B91"/>
    <w:rsid w:val="003D08BB"/>
    <w:rsid w:val="003D2C02"/>
    <w:rsid w:val="003D3999"/>
    <w:rsid w:val="003D3DE2"/>
    <w:rsid w:val="003D488E"/>
    <w:rsid w:val="003D4F6D"/>
    <w:rsid w:val="003D672B"/>
    <w:rsid w:val="003D680D"/>
    <w:rsid w:val="003D746B"/>
    <w:rsid w:val="003D7CAA"/>
    <w:rsid w:val="003E1F50"/>
    <w:rsid w:val="003E482B"/>
    <w:rsid w:val="003F1D69"/>
    <w:rsid w:val="003F4E96"/>
    <w:rsid w:val="003F7206"/>
    <w:rsid w:val="004022D1"/>
    <w:rsid w:val="0040589F"/>
    <w:rsid w:val="004068BF"/>
    <w:rsid w:val="00411D09"/>
    <w:rsid w:val="00411E83"/>
    <w:rsid w:val="00413E0D"/>
    <w:rsid w:val="00413E3D"/>
    <w:rsid w:val="0041576E"/>
    <w:rsid w:val="00422290"/>
    <w:rsid w:val="00425C40"/>
    <w:rsid w:val="004267B5"/>
    <w:rsid w:val="00426F1C"/>
    <w:rsid w:val="00431390"/>
    <w:rsid w:val="00431654"/>
    <w:rsid w:val="00432A7E"/>
    <w:rsid w:val="00433922"/>
    <w:rsid w:val="00433D7C"/>
    <w:rsid w:val="00434085"/>
    <w:rsid w:val="00435A1D"/>
    <w:rsid w:val="004419B7"/>
    <w:rsid w:val="00442037"/>
    <w:rsid w:val="0044351A"/>
    <w:rsid w:val="0044408D"/>
    <w:rsid w:val="00446430"/>
    <w:rsid w:val="00446F33"/>
    <w:rsid w:val="004509C1"/>
    <w:rsid w:val="00452224"/>
    <w:rsid w:val="0045236F"/>
    <w:rsid w:val="00452925"/>
    <w:rsid w:val="00452C75"/>
    <w:rsid w:val="00453358"/>
    <w:rsid w:val="004543A0"/>
    <w:rsid w:val="00456327"/>
    <w:rsid w:val="004573D8"/>
    <w:rsid w:val="00460F5F"/>
    <w:rsid w:val="00461BF2"/>
    <w:rsid w:val="00464C2A"/>
    <w:rsid w:val="00470081"/>
    <w:rsid w:val="00473E99"/>
    <w:rsid w:val="00473EB7"/>
    <w:rsid w:val="00474458"/>
    <w:rsid w:val="004800A2"/>
    <w:rsid w:val="00486423"/>
    <w:rsid w:val="00486C3B"/>
    <w:rsid w:val="004947F6"/>
    <w:rsid w:val="00494A7F"/>
    <w:rsid w:val="00494C21"/>
    <w:rsid w:val="0049538F"/>
    <w:rsid w:val="00496336"/>
    <w:rsid w:val="00496424"/>
    <w:rsid w:val="00496955"/>
    <w:rsid w:val="004A0A22"/>
    <w:rsid w:val="004A0A6B"/>
    <w:rsid w:val="004A21CA"/>
    <w:rsid w:val="004A48EA"/>
    <w:rsid w:val="004B0A41"/>
    <w:rsid w:val="004B1145"/>
    <w:rsid w:val="004B136B"/>
    <w:rsid w:val="004B1B30"/>
    <w:rsid w:val="004B3CF8"/>
    <w:rsid w:val="004C099E"/>
    <w:rsid w:val="004C151B"/>
    <w:rsid w:val="004D05DB"/>
    <w:rsid w:val="004D440F"/>
    <w:rsid w:val="004D775B"/>
    <w:rsid w:val="004D7C3B"/>
    <w:rsid w:val="004E1593"/>
    <w:rsid w:val="004E1C16"/>
    <w:rsid w:val="004E3438"/>
    <w:rsid w:val="004E5483"/>
    <w:rsid w:val="004E6715"/>
    <w:rsid w:val="004F19DE"/>
    <w:rsid w:val="004F1A32"/>
    <w:rsid w:val="004F3B00"/>
    <w:rsid w:val="004F4658"/>
    <w:rsid w:val="00500003"/>
    <w:rsid w:val="00500E8B"/>
    <w:rsid w:val="00504BA7"/>
    <w:rsid w:val="0050537E"/>
    <w:rsid w:val="00507CA3"/>
    <w:rsid w:val="00510891"/>
    <w:rsid w:val="00510E44"/>
    <w:rsid w:val="00511425"/>
    <w:rsid w:val="00514F20"/>
    <w:rsid w:val="005150CE"/>
    <w:rsid w:val="005204CF"/>
    <w:rsid w:val="00522A7B"/>
    <w:rsid w:val="00522CDE"/>
    <w:rsid w:val="00522DD9"/>
    <w:rsid w:val="00524068"/>
    <w:rsid w:val="00524457"/>
    <w:rsid w:val="005246B6"/>
    <w:rsid w:val="0052658D"/>
    <w:rsid w:val="005265E3"/>
    <w:rsid w:val="005275BA"/>
    <w:rsid w:val="005342A3"/>
    <w:rsid w:val="00534FCA"/>
    <w:rsid w:val="00541850"/>
    <w:rsid w:val="00541BA5"/>
    <w:rsid w:val="00541FBC"/>
    <w:rsid w:val="00542C7D"/>
    <w:rsid w:val="00545DF1"/>
    <w:rsid w:val="0055193F"/>
    <w:rsid w:val="00553186"/>
    <w:rsid w:val="00553614"/>
    <w:rsid w:val="005543CE"/>
    <w:rsid w:val="0055527B"/>
    <w:rsid w:val="00556937"/>
    <w:rsid w:val="00557680"/>
    <w:rsid w:val="00560B6F"/>
    <w:rsid w:val="005613D3"/>
    <w:rsid w:val="00561F56"/>
    <w:rsid w:val="0056292F"/>
    <w:rsid w:val="00567C0A"/>
    <w:rsid w:val="005709C1"/>
    <w:rsid w:val="00575233"/>
    <w:rsid w:val="005772AC"/>
    <w:rsid w:val="00577516"/>
    <w:rsid w:val="00580457"/>
    <w:rsid w:val="00585217"/>
    <w:rsid w:val="005922DE"/>
    <w:rsid w:val="00593666"/>
    <w:rsid w:val="005948FE"/>
    <w:rsid w:val="0059778C"/>
    <w:rsid w:val="005A29DB"/>
    <w:rsid w:val="005A31ED"/>
    <w:rsid w:val="005A4430"/>
    <w:rsid w:val="005A47BD"/>
    <w:rsid w:val="005A7840"/>
    <w:rsid w:val="005B4ECB"/>
    <w:rsid w:val="005C3D08"/>
    <w:rsid w:val="005D1FE8"/>
    <w:rsid w:val="005D25F5"/>
    <w:rsid w:val="005D38D5"/>
    <w:rsid w:val="005D5F49"/>
    <w:rsid w:val="005D6765"/>
    <w:rsid w:val="005D6B1C"/>
    <w:rsid w:val="005D791D"/>
    <w:rsid w:val="005E033E"/>
    <w:rsid w:val="005E3FEA"/>
    <w:rsid w:val="005E5D6D"/>
    <w:rsid w:val="005E60B7"/>
    <w:rsid w:val="005E7760"/>
    <w:rsid w:val="005F254C"/>
    <w:rsid w:val="005F3446"/>
    <w:rsid w:val="005F3681"/>
    <w:rsid w:val="005F49C4"/>
    <w:rsid w:val="005F5D19"/>
    <w:rsid w:val="005F75E2"/>
    <w:rsid w:val="00601C3E"/>
    <w:rsid w:val="0060235B"/>
    <w:rsid w:val="006048C1"/>
    <w:rsid w:val="006075F1"/>
    <w:rsid w:val="00613A63"/>
    <w:rsid w:val="00615A02"/>
    <w:rsid w:val="00616751"/>
    <w:rsid w:val="006179F3"/>
    <w:rsid w:val="00620240"/>
    <w:rsid w:val="006256AD"/>
    <w:rsid w:val="00632967"/>
    <w:rsid w:val="00634059"/>
    <w:rsid w:val="0063497A"/>
    <w:rsid w:val="00637017"/>
    <w:rsid w:val="006409B0"/>
    <w:rsid w:val="00642928"/>
    <w:rsid w:val="00645658"/>
    <w:rsid w:val="006511EC"/>
    <w:rsid w:val="00653403"/>
    <w:rsid w:val="00654029"/>
    <w:rsid w:val="0065417F"/>
    <w:rsid w:val="00657684"/>
    <w:rsid w:val="0066049F"/>
    <w:rsid w:val="00661E92"/>
    <w:rsid w:val="00666D98"/>
    <w:rsid w:val="00673120"/>
    <w:rsid w:val="00675807"/>
    <w:rsid w:val="006841E7"/>
    <w:rsid w:val="006842D6"/>
    <w:rsid w:val="0069335A"/>
    <w:rsid w:val="00694CF8"/>
    <w:rsid w:val="00696527"/>
    <w:rsid w:val="0069707C"/>
    <w:rsid w:val="00697F0D"/>
    <w:rsid w:val="006A15DF"/>
    <w:rsid w:val="006A1AFD"/>
    <w:rsid w:val="006A2782"/>
    <w:rsid w:val="006A2F4B"/>
    <w:rsid w:val="006B1116"/>
    <w:rsid w:val="006B1EAC"/>
    <w:rsid w:val="006B2DF0"/>
    <w:rsid w:val="006B543A"/>
    <w:rsid w:val="006B7E99"/>
    <w:rsid w:val="006C0813"/>
    <w:rsid w:val="006C15ED"/>
    <w:rsid w:val="006C1D57"/>
    <w:rsid w:val="006C3303"/>
    <w:rsid w:val="006C495A"/>
    <w:rsid w:val="006C746E"/>
    <w:rsid w:val="006D13F6"/>
    <w:rsid w:val="006D63C7"/>
    <w:rsid w:val="006E0309"/>
    <w:rsid w:val="006E198F"/>
    <w:rsid w:val="006E2776"/>
    <w:rsid w:val="006E6967"/>
    <w:rsid w:val="006E696E"/>
    <w:rsid w:val="006E6EC9"/>
    <w:rsid w:val="006F2E41"/>
    <w:rsid w:val="006F71B6"/>
    <w:rsid w:val="006F77A2"/>
    <w:rsid w:val="007006A4"/>
    <w:rsid w:val="00707BDE"/>
    <w:rsid w:val="00711677"/>
    <w:rsid w:val="007138D1"/>
    <w:rsid w:val="0071418C"/>
    <w:rsid w:val="007148FA"/>
    <w:rsid w:val="00715FA1"/>
    <w:rsid w:val="007175EC"/>
    <w:rsid w:val="00721885"/>
    <w:rsid w:val="00721B79"/>
    <w:rsid w:val="00721D1D"/>
    <w:rsid w:val="00722F97"/>
    <w:rsid w:val="00724954"/>
    <w:rsid w:val="00726559"/>
    <w:rsid w:val="00731D99"/>
    <w:rsid w:val="007363CA"/>
    <w:rsid w:val="00740B59"/>
    <w:rsid w:val="007432E8"/>
    <w:rsid w:val="00745B74"/>
    <w:rsid w:val="00750A50"/>
    <w:rsid w:val="00751BC0"/>
    <w:rsid w:val="00752AE3"/>
    <w:rsid w:val="00754F94"/>
    <w:rsid w:val="00755F73"/>
    <w:rsid w:val="00757C59"/>
    <w:rsid w:val="007650D3"/>
    <w:rsid w:val="00772A9E"/>
    <w:rsid w:val="00773C67"/>
    <w:rsid w:val="00774814"/>
    <w:rsid w:val="00777128"/>
    <w:rsid w:val="00780956"/>
    <w:rsid w:val="007815D3"/>
    <w:rsid w:val="00781E93"/>
    <w:rsid w:val="00782E89"/>
    <w:rsid w:val="00783700"/>
    <w:rsid w:val="00785A32"/>
    <w:rsid w:val="007875EE"/>
    <w:rsid w:val="00787ABE"/>
    <w:rsid w:val="007905EF"/>
    <w:rsid w:val="0079064D"/>
    <w:rsid w:val="00791BE3"/>
    <w:rsid w:val="007926D9"/>
    <w:rsid w:val="00792AEE"/>
    <w:rsid w:val="007938AD"/>
    <w:rsid w:val="00794EF9"/>
    <w:rsid w:val="007A1A90"/>
    <w:rsid w:val="007A29E1"/>
    <w:rsid w:val="007A3B6E"/>
    <w:rsid w:val="007A506D"/>
    <w:rsid w:val="007A5D6D"/>
    <w:rsid w:val="007A7EDC"/>
    <w:rsid w:val="007B1256"/>
    <w:rsid w:val="007B5406"/>
    <w:rsid w:val="007B5FFF"/>
    <w:rsid w:val="007C024F"/>
    <w:rsid w:val="007C1E7F"/>
    <w:rsid w:val="007C403A"/>
    <w:rsid w:val="007C77D1"/>
    <w:rsid w:val="007D04D3"/>
    <w:rsid w:val="007D084B"/>
    <w:rsid w:val="007D0F9E"/>
    <w:rsid w:val="007D2E91"/>
    <w:rsid w:val="007D653E"/>
    <w:rsid w:val="007E06F3"/>
    <w:rsid w:val="007E2D28"/>
    <w:rsid w:val="007E522F"/>
    <w:rsid w:val="007F0B9A"/>
    <w:rsid w:val="007F1E70"/>
    <w:rsid w:val="007F46B5"/>
    <w:rsid w:val="007F4F6A"/>
    <w:rsid w:val="007F55F6"/>
    <w:rsid w:val="007F5C09"/>
    <w:rsid w:val="007F5FED"/>
    <w:rsid w:val="007F7972"/>
    <w:rsid w:val="00802690"/>
    <w:rsid w:val="00802BCA"/>
    <w:rsid w:val="00802FE8"/>
    <w:rsid w:val="00805ACF"/>
    <w:rsid w:val="0080731D"/>
    <w:rsid w:val="00807CD5"/>
    <w:rsid w:val="008118CF"/>
    <w:rsid w:val="008123DA"/>
    <w:rsid w:val="00813A10"/>
    <w:rsid w:val="008216E6"/>
    <w:rsid w:val="00825C14"/>
    <w:rsid w:val="0083102B"/>
    <w:rsid w:val="0083105B"/>
    <w:rsid w:val="00832147"/>
    <w:rsid w:val="00834F95"/>
    <w:rsid w:val="00836318"/>
    <w:rsid w:val="0084250D"/>
    <w:rsid w:val="00843E8D"/>
    <w:rsid w:val="00845970"/>
    <w:rsid w:val="00845EFF"/>
    <w:rsid w:val="00854E50"/>
    <w:rsid w:val="00856B8C"/>
    <w:rsid w:val="00862BFD"/>
    <w:rsid w:val="00865481"/>
    <w:rsid w:val="00867CA1"/>
    <w:rsid w:val="008726D3"/>
    <w:rsid w:val="0087426D"/>
    <w:rsid w:val="00875BBA"/>
    <w:rsid w:val="00876243"/>
    <w:rsid w:val="0087768F"/>
    <w:rsid w:val="008811D6"/>
    <w:rsid w:val="00885E13"/>
    <w:rsid w:val="0089018C"/>
    <w:rsid w:val="00891298"/>
    <w:rsid w:val="00894374"/>
    <w:rsid w:val="0089677E"/>
    <w:rsid w:val="008A30F9"/>
    <w:rsid w:val="008A4141"/>
    <w:rsid w:val="008A46FB"/>
    <w:rsid w:val="008A5AFE"/>
    <w:rsid w:val="008A5E59"/>
    <w:rsid w:val="008A631F"/>
    <w:rsid w:val="008B3042"/>
    <w:rsid w:val="008B3713"/>
    <w:rsid w:val="008B4CD0"/>
    <w:rsid w:val="008B4CEB"/>
    <w:rsid w:val="008B566A"/>
    <w:rsid w:val="008B5D30"/>
    <w:rsid w:val="008C176F"/>
    <w:rsid w:val="008C4CF5"/>
    <w:rsid w:val="008C7BE9"/>
    <w:rsid w:val="008D5112"/>
    <w:rsid w:val="008D5A8E"/>
    <w:rsid w:val="008D600E"/>
    <w:rsid w:val="008E1224"/>
    <w:rsid w:val="008E313B"/>
    <w:rsid w:val="008E575B"/>
    <w:rsid w:val="008E6523"/>
    <w:rsid w:val="008E782F"/>
    <w:rsid w:val="008F0807"/>
    <w:rsid w:val="008F0D5E"/>
    <w:rsid w:val="00900B3E"/>
    <w:rsid w:val="009027C1"/>
    <w:rsid w:val="00905543"/>
    <w:rsid w:val="00905FFF"/>
    <w:rsid w:val="00910D64"/>
    <w:rsid w:val="00917F7E"/>
    <w:rsid w:val="00921D3E"/>
    <w:rsid w:val="009223C5"/>
    <w:rsid w:val="009237B0"/>
    <w:rsid w:val="009257F3"/>
    <w:rsid w:val="00925812"/>
    <w:rsid w:val="00927411"/>
    <w:rsid w:val="00927F1D"/>
    <w:rsid w:val="00930A0F"/>
    <w:rsid w:val="00932FFF"/>
    <w:rsid w:val="009333B4"/>
    <w:rsid w:val="00933D44"/>
    <w:rsid w:val="00933FB2"/>
    <w:rsid w:val="009372A3"/>
    <w:rsid w:val="0094157F"/>
    <w:rsid w:val="00941BAF"/>
    <w:rsid w:val="00941C64"/>
    <w:rsid w:val="00943D47"/>
    <w:rsid w:val="00944B52"/>
    <w:rsid w:val="00945C4E"/>
    <w:rsid w:val="009532F0"/>
    <w:rsid w:val="00954E18"/>
    <w:rsid w:val="00955BCA"/>
    <w:rsid w:val="009570B8"/>
    <w:rsid w:val="009574AF"/>
    <w:rsid w:val="009607D5"/>
    <w:rsid w:val="00961133"/>
    <w:rsid w:val="00961DB3"/>
    <w:rsid w:val="00962548"/>
    <w:rsid w:val="009632BD"/>
    <w:rsid w:val="00965EF4"/>
    <w:rsid w:val="00967A36"/>
    <w:rsid w:val="00967AED"/>
    <w:rsid w:val="00971DF8"/>
    <w:rsid w:val="00973AFB"/>
    <w:rsid w:val="009744B5"/>
    <w:rsid w:val="009749BF"/>
    <w:rsid w:val="00977BC9"/>
    <w:rsid w:val="0098430F"/>
    <w:rsid w:val="0098600C"/>
    <w:rsid w:val="00987164"/>
    <w:rsid w:val="00987CE8"/>
    <w:rsid w:val="00990EDC"/>
    <w:rsid w:val="009919F6"/>
    <w:rsid w:val="00991D46"/>
    <w:rsid w:val="0099272B"/>
    <w:rsid w:val="0099655A"/>
    <w:rsid w:val="009A04EA"/>
    <w:rsid w:val="009A27AA"/>
    <w:rsid w:val="009A3CAE"/>
    <w:rsid w:val="009A4D5B"/>
    <w:rsid w:val="009A66B2"/>
    <w:rsid w:val="009B1AFF"/>
    <w:rsid w:val="009B1DF4"/>
    <w:rsid w:val="009B24FF"/>
    <w:rsid w:val="009B4CDF"/>
    <w:rsid w:val="009B655C"/>
    <w:rsid w:val="009B72B6"/>
    <w:rsid w:val="009C129C"/>
    <w:rsid w:val="009C282C"/>
    <w:rsid w:val="009C4F6C"/>
    <w:rsid w:val="009C5391"/>
    <w:rsid w:val="009C6255"/>
    <w:rsid w:val="009C648A"/>
    <w:rsid w:val="009C69A7"/>
    <w:rsid w:val="009D16D6"/>
    <w:rsid w:val="009D1B3B"/>
    <w:rsid w:val="009D3BC2"/>
    <w:rsid w:val="009D5FC7"/>
    <w:rsid w:val="009D6176"/>
    <w:rsid w:val="009E04ED"/>
    <w:rsid w:val="009E153C"/>
    <w:rsid w:val="009E393A"/>
    <w:rsid w:val="009E5495"/>
    <w:rsid w:val="009E56EF"/>
    <w:rsid w:val="009F1164"/>
    <w:rsid w:val="009F2E86"/>
    <w:rsid w:val="009F4DD1"/>
    <w:rsid w:val="009F558C"/>
    <w:rsid w:val="009F692D"/>
    <w:rsid w:val="009F6F8C"/>
    <w:rsid w:val="00A02E6E"/>
    <w:rsid w:val="00A03396"/>
    <w:rsid w:val="00A044EB"/>
    <w:rsid w:val="00A134E1"/>
    <w:rsid w:val="00A13D97"/>
    <w:rsid w:val="00A14BA4"/>
    <w:rsid w:val="00A15855"/>
    <w:rsid w:val="00A1595B"/>
    <w:rsid w:val="00A15B73"/>
    <w:rsid w:val="00A16175"/>
    <w:rsid w:val="00A16198"/>
    <w:rsid w:val="00A179C2"/>
    <w:rsid w:val="00A222D1"/>
    <w:rsid w:val="00A22D10"/>
    <w:rsid w:val="00A23BC4"/>
    <w:rsid w:val="00A26889"/>
    <w:rsid w:val="00A27EFF"/>
    <w:rsid w:val="00A361A4"/>
    <w:rsid w:val="00A3722E"/>
    <w:rsid w:val="00A40B4D"/>
    <w:rsid w:val="00A436B1"/>
    <w:rsid w:val="00A43A31"/>
    <w:rsid w:val="00A43E0A"/>
    <w:rsid w:val="00A44F60"/>
    <w:rsid w:val="00A45A9F"/>
    <w:rsid w:val="00A47D6B"/>
    <w:rsid w:val="00A53A2D"/>
    <w:rsid w:val="00A545DB"/>
    <w:rsid w:val="00A60943"/>
    <w:rsid w:val="00A60E6D"/>
    <w:rsid w:val="00A61C9C"/>
    <w:rsid w:val="00A61EB8"/>
    <w:rsid w:val="00A652D3"/>
    <w:rsid w:val="00A6540F"/>
    <w:rsid w:val="00A67429"/>
    <w:rsid w:val="00A676DD"/>
    <w:rsid w:val="00A71ACA"/>
    <w:rsid w:val="00A72EB1"/>
    <w:rsid w:val="00A73DC2"/>
    <w:rsid w:val="00A7473B"/>
    <w:rsid w:val="00A74B2F"/>
    <w:rsid w:val="00A76AB4"/>
    <w:rsid w:val="00A773EC"/>
    <w:rsid w:val="00A8094B"/>
    <w:rsid w:val="00A82814"/>
    <w:rsid w:val="00A8297D"/>
    <w:rsid w:val="00A84486"/>
    <w:rsid w:val="00A84977"/>
    <w:rsid w:val="00A9011D"/>
    <w:rsid w:val="00A901C5"/>
    <w:rsid w:val="00A948B2"/>
    <w:rsid w:val="00A9576D"/>
    <w:rsid w:val="00A96CD6"/>
    <w:rsid w:val="00AA0D69"/>
    <w:rsid w:val="00AA1919"/>
    <w:rsid w:val="00AA2A73"/>
    <w:rsid w:val="00AA54D7"/>
    <w:rsid w:val="00AA7328"/>
    <w:rsid w:val="00AB11B0"/>
    <w:rsid w:val="00AB29C2"/>
    <w:rsid w:val="00AB34BA"/>
    <w:rsid w:val="00AB428C"/>
    <w:rsid w:val="00AB5432"/>
    <w:rsid w:val="00AC25CA"/>
    <w:rsid w:val="00AC383C"/>
    <w:rsid w:val="00AC424E"/>
    <w:rsid w:val="00AC6D2E"/>
    <w:rsid w:val="00AC79AE"/>
    <w:rsid w:val="00AD0901"/>
    <w:rsid w:val="00AD200C"/>
    <w:rsid w:val="00AD4763"/>
    <w:rsid w:val="00AD52CD"/>
    <w:rsid w:val="00AD5441"/>
    <w:rsid w:val="00AD64FE"/>
    <w:rsid w:val="00AD686C"/>
    <w:rsid w:val="00AE2392"/>
    <w:rsid w:val="00AE474D"/>
    <w:rsid w:val="00AE54C6"/>
    <w:rsid w:val="00AE5893"/>
    <w:rsid w:val="00AE5EDA"/>
    <w:rsid w:val="00AE73A3"/>
    <w:rsid w:val="00AF4B55"/>
    <w:rsid w:val="00AF597F"/>
    <w:rsid w:val="00AF661B"/>
    <w:rsid w:val="00AF76DF"/>
    <w:rsid w:val="00B02229"/>
    <w:rsid w:val="00B02F36"/>
    <w:rsid w:val="00B04780"/>
    <w:rsid w:val="00B06FC0"/>
    <w:rsid w:val="00B10402"/>
    <w:rsid w:val="00B1059A"/>
    <w:rsid w:val="00B113C1"/>
    <w:rsid w:val="00B115C5"/>
    <w:rsid w:val="00B118C1"/>
    <w:rsid w:val="00B11B26"/>
    <w:rsid w:val="00B135A6"/>
    <w:rsid w:val="00B1590F"/>
    <w:rsid w:val="00B17756"/>
    <w:rsid w:val="00B2050D"/>
    <w:rsid w:val="00B235D4"/>
    <w:rsid w:val="00B26EAC"/>
    <w:rsid w:val="00B32916"/>
    <w:rsid w:val="00B37830"/>
    <w:rsid w:val="00B4385D"/>
    <w:rsid w:val="00B46C1E"/>
    <w:rsid w:val="00B46C60"/>
    <w:rsid w:val="00B474BA"/>
    <w:rsid w:val="00B509D0"/>
    <w:rsid w:val="00B553D3"/>
    <w:rsid w:val="00B60E46"/>
    <w:rsid w:val="00B62909"/>
    <w:rsid w:val="00B62C47"/>
    <w:rsid w:val="00B679B6"/>
    <w:rsid w:val="00B71B45"/>
    <w:rsid w:val="00B72FD1"/>
    <w:rsid w:val="00B741E0"/>
    <w:rsid w:val="00B7582E"/>
    <w:rsid w:val="00B8195A"/>
    <w:rsid w:val="00B84050"/>
    <w:rsid w:val="00B93559"/>
    <w:rsid w:val="00B9653B"/>
    <w:rsid w:val="00B97F00"/>
    <w:rsid w:val="00BA0ECE"/>
    <w:rsid w:val="00BA2102"/>
    <w:rsid w:val="00BA49F9"/>
    <w:rsid w:val="00BA59EC"/>
    <w:rsid w:val="00BB2745"/>
    <w:rsid w:val="00BB450E"/>
    <w:rsid w:val="00BB4568"/>
    <w:rsid w:val="00BB74EB"/>
    <w:rsid w:val="00BB752E"/>
    <w:rsid w:val="00BB7FE6"/>
    <w:rsid w:val="00BC08E3"/>
    <w:rsid w:val="00BC1E03"/>
    <w:rsid w:val="00BC22A9"/>
    <w:rsid w:val="00BC241D"/>
    <w:rsid w:val="00BC5319"/>
    <w:rsid w:val="00BC6C7F"/>
    <w:rsid w:val="00BD7555"/>
    <w:rsid w:val="00BD7F6A"/>
    <w:rsid w:val="00BE020D"/>
    <w:rsid w:val="00BE09F6"/>
    <w:rsid w:val="00BE1B53"/>
    <w:rsid w:val="00BE29D7"/>
    <w:rsid w:val="00BE5E4A"/>
    <w:rsid w:val="00BE6151"/>
    <w:rsid w:val="00BE6BC9"/>
    <w:rsid w:val="00BF05DB"/>
    <w:rsid w:val="00BF06E1"/>
    <w:rsid w:val="00BF4F06"/>
    <w:rsid w:val="00BF59D6"/>
    <w:rsid w:val="00BF7A00"/>
    <w:rsid w:val="00BF7AAA"/>
    <w:rsid w:val="00C0503A"/>
    <w:rsid w:val="00C0639D"/>
    <w:rsid w:val="00C06994"/>
    <w:rsid w:val="00C071A7"/>
    <w:rsid w:val="00C07F91"/>
    <w:rsid w:val="00C1062F"/>
    <w:rsid w:val="00C115BC"/>
    <w:rsid w:val="00C1165A"/>
    <w:rsid w:val="00C15EBB"/>
    <w:rsid w:val="00C17743"/>
    <w:rsid w:val="00C17DCA"/>
    <w:rsid w:val="00C2027D"/>
    <w:rsid w:val="00C21127"/>
    <w:rsid w:val="00C2383A"/>
    <w:rsid w:val="00C24822"/>
    <w:rsid w:val="00C267BC"/>
    <w:rsid w:val="00C26E64"/>
    <w:rsid w:val="00C306D4"/>
    <w:rsid w:val="00C31506"/>
    <w:rsid w:val="00C31BDD"/>
    <w:rsid w:val="00C324EE"/>
    <w:rsid w:val="00C36A93"/>
    <w:rsid w:val="00C4279A"/>
    <w:rsid w:val="00C42E23"/>
    <w:rsid w:val="00C45256"/>
    <w:rsid w:val="00C5395E"/>
    <w:rsid w:val="00C5402E"/>
    <w:rsid w:val="00C54C69"/>
    <w:rsid w:val="00C565C9"/>
    <w:rsid w:val="00C56A12"/>
    <w:rsid w:val="00C571B5"/>
    <w:rsid w:val="00C576C1"/>
    <w:rsid w:val="00C60127"/>
    <w:rsid w:val="00C609DB"/>
    <w:rsid w:val="00C60C09"/>
    <w:rsid w:val="00C61B9F"/>
    <w:rsid w:val="00C61D77"/>
    <w:rsid w:val="00C63B7B"/>
    <w:rsid w:val="00C66CB5"/>
    <w:rsid w:val="00C67996"/>
    <w:rsid w:val="00C72868"/>
    <w:rsid w:val="00C753E2"/>
    <w:rsid w:val="00C75F96"/>
    <w:rsid w:val="00C812CD"/>
    <w:rsid w:val="00C81C2F"/>
    <w:rsid w:val="00C839AC"/>
    <w:rsid w:val="00C8521D"/>
    <w:rsid w:val="00C86589"/>
    <w:rsid w:val="00C9170C"/>
    <w:rsid w:val="00CA0910"/>
    <w:rsid w:val="00CA54E8"/>
    <w:rsid w:val="00CA5BD2"/>
    <w:rsid w:val="00CB0060"/>
    <w:rsid w:val="00CB0826"/>
    <w:rsid w:val="00CB1188"/>
    <w:rsid w:val="00CB1789"/>
    <w:rsid w:val="00CB5CF1"/>
    <w:rsid w:val="00CB7D04"/>
    <w:rsid w:val="00CB7DEE"/>
    <w:rsid w:val="00CC0113"/>
    <w:rsid w:val="00CC0F0D"/>
    <w:rsid w:val="00CC1F52"/>
    <w:rsid w:val="00CC33CA"/>
    <w:rsid w:val="00CC55A8"/>
    <w:rsid w:val="00CC66AD"/>
    <w:rsid w:val="00CC6BFD"/>
    <w:rsid w:val="00CC6FA5"/>
    <w:rsid w:val="00CC7A9D"/>
    <w:rsid w:val="00CD09EA"/>
    <w:rsid w:val="00CD2129"/>
    <w:rsid w:val="00CD3728"/>
    <w:rsid w:val="00CE01B8"/>
    <w:rsid w:val="00CE0DC1"/>
    <w:rsid w:val="00CE1AF3"/>
    <w:rsid w:val="00CE29E7"/>
    <w:rsid w:val="00CE680D"/>
    <w:rsid w:val="00CE7057"/>
    <w:rsid w:val="00CE7CC6"/>
    <w:rsid w:val="00CE7EC8"/>
    <w:rsid w:val="00CF1A33"/>
    <w:rsid w:val="00CF6455"/>
    <w:rsid w:val="00CF6CE1"/>
    <w:rsid w:val="00CF761A"/>
    <w:rsid w:val="00D01712"/>
    <w:rsid w:val="00D06E03"/>
    <w:rsid w:val="00D1244E"/>
    <w:rsid w:val="00D14FDE"/>
    <w:rsid w:val="00D172D6"/>
    <w:rsid w:val="00D23BCB"/>
    <w:rsid w:val="00D25227"/>
    <w:rsid w:val="00D2682C"/>
    <w:rsid w:val="00D27906"/>
    <w:rsid w:val="00D30F38"/>
    <w:rsid w:val="00D3272E"/>
    <w:rsid w:val="00D33F72"/>
    <w:rsid w:val="00D340B1"/>
    <w:rsid w:val="00D3420F"/>
    <w:rsid w:val="00D4013B"/>
    <w:rsid w:val="00D41120"/>
    <w:rsid w:val="00D455C8"/>
    <w:rsid w:val="00D51830"/>
    <w:rsid w:val="00D53873"/>
    <w:rsid w:val="00D545A0"/>
    <w:rsid w:val="00D54651"/>
    <w:rsid w:val="00D57FFD"/>
    <w:rsid w:val="00D6096A"/>
    <w:rsid w:val="00D6110E"/>
    <w:rsid w:val="00D61939"/>
    <w:rsid w:val="00D65662"/>
    <w:rsid w:val="00D67F13"/>
    <w:rsid w:val="00D7121F"/>
    <w:rsid w:val="00D7182E"/>
    <w:rsid w:val="00D721AE"/>
    <w:rsid w:val="00D7222A"/>
    <w:rsid w:val="00D72426"/>
    <w:rsid w:val="00D7346C"/>
    <w:rsid w:val="00D74A27"/>
    <w:rsid w:val="00D7575E"/>
    <w:rsid w:val="00D75EEC"/>
    <w:rsid w:val="00D87678"/>
    <w:rsid w:val="00D90464"/>
    <w:rsid w:val="00D94987"/>
    <w:rsid w:val="00DA0F4A"/>
    <w:rsid w:val="00DA2077"/>
    <w:rsid w:val="00DA373B"/>
    <w:rsid w:val="00DA4093"/>
    <w:rsid w:val="00DA769B"/>
    <w:rsid w:val="00DB0837"/>
    <w:rsid w:val="00DB278E"/>
    <w:rsid w:val="00DC05CB"/>
    <w:rsid w:val="00DC157A"/>
    <w:rsid w:val="00DC3155"/>
    <w:rsid w:val="00DC5956"/>
    <w:rsid w:val="00DD553C"/>
    <w:rsid w:val="00DE0E7A"/>
    <w:rsid w:val="00DE2F05"/>
    <w:rsid w:val="00DF0355"/>
    <w:rsid w:val="00DF3618"/>
    <w:rsid w:val="00DF5CCA"/>
    <w:rsid w:val="00DF6360"/>
    <w:rsid w:val="00E03416"/>
    <w:rsid w:val="00E0370B"/>
    <w:rsid w:val="00E03F6A"/>
    <w:rsid w:val="00E04417"/>
    <w:rsid w:val="00E050D7"/>
    <w:rsid w:val="00E078FE"/>
    <w:rsid w:val="00E102BB"/>
    <w:rsid w:val="00E109A1"/>
    <w:rsid w:val="00E1130E"/>
    <w:rsid w:val="00E1293D"/>
    <w:rsid w:val="00E14B61"/>
    <w:rsid w:val="00E21621"/>
    <w:rsid w:val="00E244F0"/>
    <w:rsid w:val="00E325AF"/>
    <w:rsid w:val="00E32B3E"/>
    <w:rsid w:val="00E32CFD"/>
    <w:rsid w:val="00E34448"/>
    <w:rsid w:val="00E349A5"/>
    <w:rsid w:val="00E37577"/>
    <w:rsid w:val="00E40796"/>
    <w:rsid w:val="00E43520"/>
    <w:rsid w:val="00E4734E"/>
    <w:rsid w:val="00E55585"/>
    <w:rsid w:val="00E55CAB"/>
    <w:rsid w:val="00E600B7"/>
    <w:rsid w:val="00E611CA"/>
    <w:rsid w:val="00E61FFE"/>
    <w:rsid w:val="00E62BB8"/>
    <w:rsid w:val="00E62CDC"/>
    <w:rsid w:val="00E63880"/>
    <w:rsid w:val="00E65F7E"/>
    <w:rsid w:val="00E66875"/>
    <w:rsid w:val="00E66D53"/>
    <w:rsid w:val="00E71913"/>
    <w:rsid w:val="00E71D66"/>
    <w:rsid w:val="00E72C88"/>
    <w:rsid w:val="00E76C68"/>
    <w:rsid w:val="00E7720B"/>
    <w:rsid w:val="00E809A6"/>
    <w:rsid w:val="00E81459"/>
    <w:rsid w:val="00E823AF"/>
    <w:rsid w:val="00E83D7A"/>
    <w:rsid w:val="00E908F1"/>
    <w:rsid w:val="00E91308"/>
    <w:rsid w:val="00E9562B"/>
    <w:rsid w:val="00E95BE9"/>
    <w:rsid w:val="00E96809"/>
    <w:rsid w:val="00E97ADF"/>
    <w:rsid w:val="00EA0796"/>
    <w:rsid w:val="00EA6171"/>
    <w:rsid w:val="00EB0887"/>
    <w:rsid w:val="00EB09E7"/>
    <w:rsid w:val="00EB2D53"/>
    <w:rsid w:val="00EB419E"/>
    <w:rsid w:val="00EB69A9"/>
    <w:rsid w:val="00EB7A5F"/>
    <w:rsid w:val="00EC1BB6"/>
    <w:rsid w:val="00EC2D70"/>
    <w:rsid w:val="00EC48F1"/>
    <w:rsid w:val="00EC5B4F"/>
    <w:rsid w:val="00ED2910"/>
    <w:rsid w:val="00ED2A68"/>
    <w:rsid w:val="00ED484F"/>
    <w:rsid w:val="00ED572A"/>
    <w:rsid w:val="00ED7390"/>
    <w:rsid w:val="00ED75AB"/>
    <w:rsid w:val="00EE186F"/>
    <w:rsid w:val="00EE3340"/>
    <w:rsid w:val="00EE44E0"/>
    <w:rsid w:val="00EE4FF7"/>
    <w:rsid w:val="00EE68AC"/>
    <w:rsid w:val="00EF15B7"/>
    <w:rsid w:val="00EF1C51"/>
    <w:rsid w:val="00EF1FA4"/>
    <w:rsid w:val="00EF54F2"/>
    <w:rsid w:val="00F01B06"/>
    <w:rsid w:val="00F0410E"/>
    <w:rsid w:val="00F0512C"/>
    <w:rsid w:val="00F05A73"/>
    <w:rsid w:val="00F101D2"/>
    <w:rsid w:val="00F106E0"/>
    <w:rsid w:val="00F10D30"/>
    <w:rsid w:val="00F128CA"/>
    <w:rsid w:val="00F13253"/>
    <w:rsid w:val="00F138F4"/>
    <w:rsid w:val="00F15F10"/>
    <w:rsid w:val="00F16556"/>
    <w:rsid w:val="00F168E1"/>
    <w:rsid w:val="00F219A0"/>
    <w:rsid w:val="00F2317A"/>
    <w:rsid w:val="00F23F57"/>
    <w:rsid w:val="00F243DE"/>
    <w:rsid w:val="00F255BD"/>
    <w:rsid w:val="00F2774D"/>
    <w:rsid w:val="00F278EE"/>
    <w:rsid w:val="00F300AC"/>
    <w:rsid w:val="00F30BDA"/>
    <w:rsid w:val="00F403A9"/>
    <w:rsid w:val="00F40952"/>
    <w:rsid w:val="00F41135"/>
    <w:rsid w:val="00F4115F"/>
    <w:rsid w:val="00F42BDF"/>
    <w:rsid w:val="00F43E14"/>
    <w:rsid w:val="00F440E5"/>
    <w:rsid w:val="00F477E7"/>
    <w:rsid w:val="00F5136E"/>
    <w:rsid w:val="00F5165C"/>
    <w:rsid w:val="00F52D61"/>
    <w:rsid w:val="00F57C47"/>
    <w:rsid w:val="00F64FA2"/>
    <w:rsid w:val="00F71BBF"/>
    <w:rsid w:val="00F7385C"/>
    <w:rsid w:val="00F75E30"/>
    <w:rsid w:val="00F7745F"/>
    <w:rsid w:val="00F81299"/>
    <w:rsid w:val="00F82CD9"/>
    <w:rsid w:val="00F82DF4"/>
    <w:rsid w:val="00F8370E"/>
    <w:rsid w:val="00F840D1"/>
    <w:rsid w:val="00F861AE"/>
    <w:rsid w:val="00F86DB1"/>
    <w:rsid w:val="00F876AC"/>
    <w:rsid w:val="00F91121"/>
    <w:rsid w:val="00F920C7"/>
    <w:rsid w:val="00F9328F"/>
    <w:rsid w:val="00F93B90"/>
    <w:rsid w:val="00FA24D5"/>
    <w:rsid w:val="00FA624D"/>
    <w:rsid w:val="00FA6D08"/>
    <w:rsid w:val="00FB0EB2"/>
    <w:rsid w:val="00FB15E7"/>
    <w:rsid w:val="00FB357A"/>
    <w:rsid w:val="00FB417F"/>
    <w:rsid w:val="00FB497D"/>
    <w:rsid w:val="00FB4A6B"/>
    <w:rsid w:val="00FB784C"/>
    <w:rsid w:val="00FC2042"/>
    <w:rsid w:val="00FC2F89"/>
    <w:rsid w:val="00FC55C2"/>
    <w:rsid w:val="00FD09AC"/>
    <w:rsid w:val="00FD106A"/>
    <w:rsid w:val="00FD1693"/>
    <w:rsid w:val="00FD1A04"/>
    <w:rsid w:val="00FD3499"/>
    <w:rsid w:val="00FD3C5D"/>
    <w:rsid w:val="00FD3F76"/>
    <w:rsid w:val="00FD51AD"/>
    <w:rsid w:val="00FD59F1"/>
    <w:rsid w:val="00FD67B9"/>
    <w:rsid w:val="00FD705C"/>
    <w:rsid w:val="00FD72AE"/>
    <w:rsid w:val="00FD7902"/>
    <w:rsid w:val="00FD7C08"/>
    <w:rsid w:val="00FD7D16"/>
    <w:rsid w:val="00FD7E63"/>
    <w:rsid w:val="00FE356D"/>
    <w:rsid w:val="00FE5A7E"/>
    <w:rsid w:val="00FE5BFB"/>
    <w:rsid w:val="00FE78D0"/>
    <w:rsid w:val="00FF0D7B"/>
    <w:rsid w:val="00FF2351"/>
    <w:rsid w:val="00FF3BFA"/>
    <w:rsid w:val="00FF49D4"/>
    <w:rsid w:val="00FF60D7"/>
    <w:rsid w:val="00FF6B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94F6"/>
  <w15:chartTrackingRefBased/>
  <w15:docId w15:val="{9766091A-809F-4BDE-B6FA-DA3CDDCF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8"/>
      <w:szCs w:val="22"/>
      <w:lang w:eastAsia="en-US"/>
    </w:rPr>
  </w:style>
  <w:style w:type="paragraph" w:styleId="1">
    <w:name w:val="heading 1"/>
    <w:basedOn w:val="a"/>
    <w:next w:val="a"/>
    <w:link w:val="10"/>
    <w:qFormat/>
    <w:rsid w:val="004B0A41"/>
    <w:pPr>
      <w:keepNext/>
      <w:autoSpaceDE w:val="0"/>
      <w:autoSpaceDN w:val="0"/>
      <w:spacing w:after="0" w:line="240" w:lineRule="auto"/>
      <w:ind w:firstLine="709"/>
      <w:jc w:val="center"/>
      <w:outlineLvl w:val="0"/>
    </w:pPr>
    <w:rPr>
      <w:rFonts w:ascii="Arial" w:eastAsia="Times New Roman" w:hAnsi="Arial" w:cs="Arial"/>
      <w:b/>
      <w:bCs/>
      <w:kern w:val="32"/>
      <w:szCs w:val="28"/>
      <w:lang w:eastAsia="ru-RU"/>
    </w:rPr>
  </w:style>
  <w:style w:type="paragraph" w:styleId="3">
    <w:name w:val="heading 3"/>
    <w:basedOn w:val="a"/>
    <w:next w:val="a"/>
    <w:link w:val="30"/>
    <w:uiPriority w:val="9"/>
    <w:semiHidden/>
    <w:unhideWhenUsed/>
    <w:qFormat/>
    <w:rsid w:val="009A66B2"/>
    <w:pPr>
      <w:keepNext/>
      <w:spacing w:before="240" w:after="60"/>
      <w:outlineLvl w:val="2"/>
    </w:pPr>
    <w:rPr>
      <w:rFonts w:ascii="Calibri Light" w:eastAsia="Times New Roman" w:hAnsi="Calibri Light"/>
      <w:b/>
      <w:bCs/>
      <w:sz w:val="26"/>
      <w:szCs w:val="26"/>
    </w:rPr>
  </w:style>
  <w:style w:type="paragraph" w:styleId="7">
    <w:name w:val="heading 7"/>
    <w:basedOn w:val="a"/>
    <w:next w:val="a"/>
    <w:link w:val="70"/>
    <w:qFormat/>
    <w:rsid w:val="004B0A41"/>
    <w:pPr>
      <w:keepNext/>
      <w:autoSpaceDE w:val="0"/>
      <w:autoSpaceDN w:val="0"/>
      <w:spacing w:after="0" w:line="240" w:lineRule="auto"/>
      <w:ind w:firstLine="720"/>
      <w:jc w:val="center"/>
      <w:outlineLvl w:val="6"/>
    </w:pPr>
    <w:rPr>
      <w:rFonts w:ascii="Arial" w:eastAsia="Times New Roman" w:hAnsi="Arial" w:cs="Arial"/>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B0A41"/>
    <w:rPr>
      <w:rFonts w:ascii="Arial" w:eastAsia="Times New Roman" w:hAnsi="Arial" w:cs="Arial"/>
      <w:b/>
      <w:bCs/>
      <w:kern w:val="32"/>
      <w:sz w:val="28"/>
      <w:szCs w:val="28"/>
      <w:lang w:eastAsia="ru-RU"/>
    </w:rPr>
  </w:style>
  <w:style w:type="character" w:customStyle="1" w:styleId="70">
    <w:name w:val="Заголовок 7 Знак"/>
    <w:link w:val="7"/>
    <w:rsid w:val="004B0A41"/>
    <w:rPr>
      <w:rFonts w:ascii="Arial" w:eastAsia="Times New Roman" w:hAnsi="Arial" w:cs="Arial"/>
      <w:b/>
      <w:bCs/>
      <w:sz w:val="28"/>
      <w:szCs w:val="28"/>
      <w:lang w:eastAsia="ru-RU"/>
    </w:rPr>
  </w:style>
  <w:style w:type="paragraph" w:styleId="a3">
    <w:name w:val="Body Text"/>
    <w:basedOn w:val="a"/>
    <w:link w:val="a4"/>
    <w:unhideWhenUsed/>
    <w:rsid w:val="004B0A41"/>
    <w:pPr>
      <w:autoSpaceDE w:val="0"/>
      <w:autoSpaceDN w:val="0"/>
      <w:spacing w:after="0" w:line="240" w:lineRule="auto"/>
      <w:ind w:firstLine="706"/>
      <w:jc w:val="both"/>
    </w:pPr>
    <w:rPr>
      <w:rFonts w:ascii="Arial" w:eastAsia="Times New Roman" w:hAnsi="Arial" w:cs="Arial"/>
      <w:szCs w:val="28"/>
      <w:lang w:eastAsia="ru-RU"/>
    </w:rPr>
  </w:style>
  <w:style w:type="character" w:customStyle="1" w:styleId="a4">
    <w:name w:val="Основний текст Знак"/>
    <w:link w:val="a3"/>
    <w:rsid w:val="004B0A41"/>
    <w:rPr>
      <w:rFonts w:ascii="Arial" w:eastAsia="Times New Roman" w:hAnsi="Arial" w:cs="Arial"/>
      <w:sz w:val="28"/>
      <w:szCs w:val="28"/>
      <w:lang w:eastAsia="ru-RU"/>
    </w:rPr>
  </w:style>
  <w:style w:type="paragraph" w:customStyle="1" w:styleId="11">
    <w:name w:val="Стиль1"/>
    <w:basedOn w:val="a"/>
    <w:rsid w:val="004B0A41"/>
    <w:pPr>
      <w:spacing w:after="0" w:line="240" w:lineRule="auto"/>
      <w:ind w:firstLine="709"/>
      <w:jc w:val="both"/>
    </w:pPr>
    <w:rPr>
      <w:rFonts w:ascii="Arial" w:eastAsia="Times New Roman" w:hAnsi="Arial"/>
      <w:szCs w:val="24"/>
      <w:lang w:eastAsia="ru-RU"/>
    </w:rPr>
  </w:style>
  <w:style w:type="paragraph" w:styleId="a5">
    <w:name w:val="header"/>
    <w:basedOn w:val="a"/>
    <w:link w:val="a6"/>
    <w:uiPriority w:val="99"/>
    <w:unhideWhenUsed/>
    <w:rsid w:val="004B0A41"/>
    <w:pPr>
      <w:tabs>
        <w:tab w:val="center" w:pos="4677"/>
        <w:tab w:val="right" w:pos="9355"/>
      </w:tabs>
      <w:spacing w:after="0" w:line="240" w:lineRule="auto"/>
    </w:pPr>
    <w:rPr>
      <w:rFonts w:eastAsia="SimSun"/>
      <w:sz w:val="24"/>
      <w:szCs w:val="24"/>
      <w:lang w:eastAsia="zh-CN"/>
    </w:rPr>
  </w:style>
  <w:style w:type="character" w:customStyle="1" w:styleId="a6">
    <w:name w:val="Верхній колонтитул Знак"/>
    <w:link w:val="a5"/>
    <w:uiPriority w:val="99"/>
    <w:rsid w:val="004B0A41"/>
    <w:rPr>
      <w:rFonts w:eastAsia="SimSun"/>
      <w:sz w:val="24"/>
      <w:szCs w:val="24"/>
      <w:lang w:eastAsia="zh-CN"/>
    </w:rPr>
  </w:style>
  <w:style w:type="paragraph" w:styleId="a7">
    <w:name w:val="footer"/>
    <w:basedOn w:val="a"/>
    <w:link w:val="a8"/>
    <w:uiPriority w:val="99"/>
    <w:unhideWhenUsed/>
    <w:rsid w:val="004B0A41"/>
    <w:pPr>
      <w:tabs>
        <w:tab w:val="center" w:pos="4677"/>
        <w:tab w:val="right" w:pos="9355"/>
      </w:tabs>
      <w:spacing w:after="0" w:line="240" w:lineRule="auto"/>
    </w:pPr>
    <w:rPr>
      <w:rFonts w:eastAsia="SimSun"/>
      <w:sz w:val="24"/>
      <w:szCs w:val="24"/>
      <w:lang w:eastAsia="zh-CN"/>
    </w:rPr>
  </w:style>
  <w:style w:type="character" w:customStyle="1" w:styleId="a8">
    <w:name w:val="Нижній колонтитул Знак"/>
    <w:link w:val="a7"/>
    <w:uiPriority w:val="99"/>
    <w:rsid w:val="004B0A41"/>
    <w:rPr>
      <w:rFonts w:eastAsia="SimSun"/>
      <w:sz w:val="24"/>
      <w:szCs w:val="24"/>
      <w:lang w:eastAsia="zh-CN"/>
    </w:rPr>
  </w:style>
  <w:style w:type="character" w:styleId="a9">
    <w:name w:val="page number"/>
    <w:rsid w:val="004B0A41"/>
  </w:style>
  <w:style w:type="character" w:customStyle="1" w:styleId="30">
    <w:name w:val="Заголовок 3 Знак"/>
    <w:link w:val="3"/>
    <w:uiPriority w:val="9"/>
    <w:rsid w:val="009A66B2"/>
    <w:rPr>
      <w:rFonts w:ascii="Calibri Light" w:eastAsia="Times New Roman" w:hAnsi="Calibri Light" w:cs="Times New Roman"/>
      <w:b/>
      <w:bCs/>
      <w:sz w:val="26"/>
      <w:szCs w:val="26"/>
      <w:lang w:eastAsia="en-US"/>
    </w:rPr>
  </w:style>
  <w:style w:type="character" w:customStyle="1" w:styleId="rvts0">
    <w:name w:val="rvts0"/>
    <w:rsid w:val="008B3042"/>
  </w:style>
  <w:style w:type="character" w:customStyle="1" w:styleId="rvts15">
    <w:name w:val="rvts15"/>
    <w:rsid w:val="00A9576D"/>
  </w:style>
  <w:style w:type="paragraph" w:styleId="aa">
    <w:name w:val="footnote text"/>
    <w:basedOn w:val="a"/>
    <w:link w:val="ab"/>
    <w:uiPriority w:val="99"/>
    <w:semiHidden/>
    <w:unhideWhenUsed/>
    <w:rsid w:val="001E2FE5"/>
    <w:rPr>
      <w:sz w:val="20"/>
      <w:szCs w:val="20"/>
    </w:rPr>
  </w:style>
  <w:style w:type="character" w:customStyle="1" w:styleId="ab">
    <w:name w:val="Текст виноски Знак"/>
    <w:link w:val="aa"/>
    <w:uiPriority w:val="99"/>
    <w:semiHidden/>
    <w:rsid w:val="001E2FE5"/>
    <w:rPr>
      <w:lang w:eastAsia="en-US"/>
    </w:rPr>
  </w:style>
  <w:style w:type="character" w:styleId="ac">
    <w:name w:val="footnote reference"/>
    <w:uiPriority w:val="99"/>
    <w:semiHidden/>
    <w:unhideWhenUsed/>
    <w:rsid w:val="001E2FE5"/>
    <w:rPr>
      <w:vertAlign w:val="superscript"/>
    </w:rPr>
  </w:style>
  <w:style w:type="paragraph" w:styleId="ad">
    <w:name w:val="Balloon Text"/>
    <w:basedOn w:val="a"/>
    <w:link w:val="ae"/>
    <w:uiPriority w:val="99"/>
    <w:semiHidden/>
    <w:unhideWhenUsed/>
    <w:rsid w:val="00330C16"/>
    <w:pPr>
      <w:spacing w:after="0" w:line="240" w:lineRule="auto"/>
    </w:pPr>
    <w:rPr>
      <w:rFonts w:ascii="Segoe UI" w:hAnsi="Segoe UI" w:cs="Segoe UI"/>
      <w:sz w:val="18"/>
      <w:szCs w:val="18"/>
    </w:rPr>
  </w:style>
  <w:style w:type="character" w:customStyle="1" w:styleId="ae">
    <w:name w:val="Текст у виносці Знак"/>
    <w:link w:val="ad"/>
    <w:uiPriority w:val="99"/>
    <w:semiHidden/>
    <w:rsid w:val="00330C16"/>
    <w:rPr>
      <w:rFonts w:ascii="Segoe UI" w:hAnsi="Segoe UI" w:cs="Segoe UI"/>
      <w:sz w:val="18"/>
      <w:szCs w:val="18"/>
      <w:lang w:eastAsia="en-US"/>
    </w:rPr>
  </w:style>
  <w:style w:type="paragraph" w:customStyle="1" w:styleId="12">
    <w:name w:val="Абзац списку1"/>
    <w:basedOn w:val="a"/>
    <w:rsid w:val="007006A4"/>
    <w:pPr>
      <w:spacing w:after="0" w:line="240" w:lineRule="auto"/>
      <w:ind w:left="720"/>
      <w:contextualSpacing/>
    </w:pPr>
    <w:rPr>
      <w:rFonts w:eastAsia="Times New Roman"/>
      <w:sz w:val="24"/>
      <w:szCs w:val="24"/>
      <w:lang w:val="ru-RU" w:eastAsia="ru-RU"/>
    </w:rPr>
  </w:style>
  <w:style w:type="paragraph" w:styleId="af">
    <w:name w:val="List Paragraph"/>
    <w:basedOn w:val="a"/>
    <w:uiPriority w:val="34"/>
    <w:qFormat/>
    <w:rsid w:val="00791BE3"/>
    <w:pPr>
      <w:ind w:left="720"/>
      <w:contextualSpacing/>
    </w:pPr>
  </w:style>
  <w:style w:type="character" w:customStyle="1" w:styleId="rvts44">
    <w:name w:val="rvts44"/>
    <w:rsid w:val="005C3D08"/>
  </w:style>
  <w:style w:type="character" w:styleId="af0">
    <w:name w:val="Emphasis"/>
    <w:basedOn w:val="a0"/>
    <w:qFormat/>
    <w:rsid w:val="001A0DBE"/>
    <w:rPr>
      <w:i/>
      <w:iCs w:val="0"/>
    </w:rPr>
  </w:style>
  <w:style w:type="character" w:customStyle="1" w:styleId="rvts9">
    <w:name w:val="rvts9"/>
    <w:basedOn w:val="a0"/>
    <w:rsid w:val="006048C1"/>
  </w:style>
  <w:style w:type="character" w:customStyle="1" w:styleId="rvts37">
    <w:name w:val="rvts37"/>
    <w:basedOn w:val="a0"/>
    <w:rsid w:val="006048C1"/>
  </w:style>
  <w:style w:type="paragraph" w:customStyle="1" w:styleId="StyleZakonu">
    <w:name w:val="StyleZakonu"/>
    <w:basedOn w:val="a"/>
    <w:link w:val="StyleZakonu0"/>
    <w:rsid w:val="006E6967"/>
    <w:pPr>
      <w:spacing w:after="60" w:line="220" w:lineRule="exact"/>
      <w:ind w:firstLine="284"/>
      <w:jc w:val="both"/>
    </w:pPr>
    <w:rPr>
      <w:rFonts w:ascii="Calibri" w:eastAsia="Times New Roman" w:hAnsi="Calibri"/>
      <w:sz w:val="20"/>
      <w:szCs w:val="20"/>
      <w:lang w:eastAsia="ru-RU"/>
    </w:rPr>
  </w:style>
  <w:style w:type="character" w:customStyle="1" w:styleId="StyleZakonu0">
    <w:name w:val="StyleZakonu Знак"/>
    <w:link w:val="StyleZakonu"/>
    <w:locked/>
    <w:rsid w:val="006E6967"/>
    <w:rPr>
      <w:rFonts w:ascii="Calibri" w:eastAsia="Times New Roman" w:hAnsi="Calibri"/>
      <w:lang w:eastAsia="ru-RU"/>
    </w:rPr>
  </w:style>
  <w:style w:type="paragraph" w:customStyle="1" w:styleId="rvps2">
    <w:name w:val="rvps2"/>
    <w:basedOn w:val="a"/>
    <w:rsid w:val="00894374"/>
    <w:pPr>
      <w:spacing w:before="100" w:beforeAutospacing="1" w:after="100" w:afterAutospacing="1" w:line="240" w:lineRule="auto"/>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59271">
      <w:bodyDiv w:val="1"/>
      <w:marLeft w:val="0"/>
      <w:marRight w:val="0"/>
      <w:marTop w:val="0"/>
      <w:marBottom w:val="0"/>
      <w:divBdr>
        <w:top w:val="none" w:sz="0" w:space="0" w:color="auto"/>
        <w:left w:val="none" w:sz="0" w:space="0" w:color="auto"/>
        <w:bottom w:val="none" w:sz="0" w:space="0" w:color="auto"/>
        <w:right w:val="none" w:sz="0" w:space="0" w:color="auto"/>
      </w:divBdr>
    </w:div>
    <w:div w:id="325136528">
      <w:bodyDiv w:val="1"/>
      <w:marLeft w:val="0"/>
      <w:marRight w:val="0"/>
      <w:marTop w:val="0"/>
      <w:marBottom w:val="0"/>
      <w:divBdr>
        <w:top w:val="none" w:sz="0" w:space="0" w:color="auto"/>
        <w:left w:val="none" w:sz="0" w:space="0" w:color="auto"/>
        <w:bottom w:val="none" w:sz="0" w:space="0" w:color="auto"/>
        <w:right w:val="none" w:sz="0" w:space="0" w:color="auto"/>
      </w:divBdr>
    </w:div>
    <w:div w:id="435518126">
      <w:bodyDiv w:val="1"/>
      <w:marLeft w:val="0"/>
      <w:marRight w:val="0"/>
      <w:marTop w:val="0"/>
      <w:marBottom w:val="0"/>
      <w:divBdr>
        <w:top w:val="none" w:sz="0" w:space="0" w:color="auto"/>
        <w:left w:val="none" w:sz="0" w:space="0" w:color="auto"/>
        <w:bottom w:val="none" w:sz="0" w:space="0" w:color="auto"/>
        <w:right w:val="none" w:sz="0" w:space="0" w:color="auto"/>
      </w:divBdr>
    </w:div>
    <w:div w:id="449469482">
      <w:bodyDiv w:val="1"/>
      <w:marLeft w:val="0"/>
      <w:marRight w:val="0"/>
      <w:marTop w:val="0"/>
      <w:marBottom w:val="0"/>
      <w:divBdr>
        <w:top w:val="none" w:sz="0" w:space="0" w:color="auto"/>
        <w:left w:val="none" w:sz="0" w:space="0" w:color="auto"/>
        <w:bottom w:val="none" w:sz="0" w:space="0" w:color="auto"/>
        <w:right w:val="none" w:sz="0" w:space="0" w:color="auto"/>
      </w:divBdr>
    </w:div>
    <w:div w:id="1256014282">
      <w:bodyDiv w:val="1"/>
      <w:marLeft w:val="0"/>
      <w:marRight w:val="0"/>
      <w:marTop w:val="0"/>
      <w:marBottom w:val="0"/>
      <w:divBdr>
        <w:top w:val="none" w:sz="0" w:space="0" w:color="auto"/>
        <w:left w:val="none" w:sz="0" w:space="0" w:color="auto"/>
        <w:bottom w:val="none" w:sz="0" w:space="0" w:color="auto"/>
        <w:right w:val="none" w:sz="0" w:space="0" w:color="auto"/>
      </w:divBdr>
    </w:div>
    <w:div w:id="1280844086">
      <w:bodyDiv w:val="1"/>
      <w:marLeft w:val="0"/>
      <w:marRight w:val="0"/>
      <w:marTop w:val="0"/>
      <w:marBottom w:val="0"/>
      <w:divBdr>
        <w:top w:val="none" w:sz="0" w:space="0" w:color="auto"/>
        <w:left w:val="none" w:sz="0" w:space="0" w:color="auto"/>
        <w:bottom w:val="none" w:sz="0" w:space="0" w:color="auto"/>
        <w:right w:val="none" w:sz="0" w:space="0" w:color="auto"/>
      </w:divBdr>
    </w:div>
    <w:div w:id="1861893781">
      <w:bodyDiv w:val="1"/>
      <w:marLeft w:val="0"/>
      <w:marRight w:val="0"/>
      <w:marTop w:val="0"/>
      <w:marBottom w:val="0"/>
      <w:divBdr>
        <w:top w:val="none" w:sz="0" w:space="0" w:color="auto"/>
        <w:left w:val="none" w:sz="0" w:space="0" w:color="auto"/>
        <w:bottom w:val="none" w:sz="0" w:space="0" w:color="auto"/>
        <w:right w:val="none" w:sz="0" w:space="0" w:color="auto"/>
      </w:divBdr>
    </w:div>
    <w:div w:id="20204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8C483-CE36-417E-8286-E0217CA3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11982</Words>
  <Characters>6830</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Петриченко Олег Пилипович</dc:creator>
  <cp:keywords/>
  <dc:description/>
  <cp:lastModifiedBy>Інна Григорівна Лопотуха</cp:lastModifiedBy>
  <cp:revision>3</cp:revision>
  <cp:lastPrinted>2021-01-22T14:07:00Z</cp:lastPrinted>
  <dcterms:created xsi:type="dcterms:W3CDTF">2021-01-22T14:06:00Z</dcterms:created>
  <dcterms:modified xsi:type="dcterms:W3CDTF">2021-01-22T14:10:00Z</dcterms:modified>
</cp:coreProperties>
</file>