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1D" w:rsidRPr="008E5EA8" w:rsidRDefault="002F171D" w:rsidP="006E2D8C">
      <w:pPr>
        <w:rPr>
          <w:szCs w:val="28"/>
          <w:lang w:val="en-US"/>
        </w:rPr>
      </w:pPr>
    </w:p>
    <w:p w:rsidR="002F171D" w:rsidRPr="00F155CE" w:rsidRDefault="002F171D" w:rsidP="006E2D8C">
      <w:pPr>
        <w:rPr>
          <w:szCs w:val="28"/>
          <w:lang w:val="uk-UA"/>
        </w:rPr>
      </w:pPr>
    </w:p>
    <w:p w:rsidR="002F171D" w:rsidRDefault="002F171D" w:rsidP="006E2D8C">
      <w:pPr>
        <w:jc w:val="center"/>
        <w:rPr>
          <w:szCs w:val="28"/>
          <w:lang w:val="uk-UA"/>
        </w:rPr>
      </w:pPr>
    </w:p>
    <w:p w:rsidR="006E2D8C" w:rsidRPr="00F155CE" w:rsidRDefault="006E2D8C" w:rsidP="006E2D8C">
      <w:pPr>
        <w:jc w:val="center"/>
        <w:rPr>
          <w:szCs w:val="28"/>
          <w:lang w:val="uk-UA"/>
        </w:rPr>
      </w:pPr>
      <w:bookmarkStart w:id="0" w:name="_GoBack"/>
      <w:bookmarkEnd w:id="0"/>
    </w:p>
    <w:p w:rsidR="002F171D" w:rsidRPr="00F155CE" w:rsidRDefault="00F314AD" w:rsidP="006E2D8C">
      <w:pPr>
        <w:tabs>
          <w:tab w:val="left" w:pos="5616"/>
        </w:tabs>
        <w:rPr>
          <w:szCs w:val="28"/>
          <w:lang w:val="uk-UA"/>
        </w:rPr>
      </w:pPr>
      <w:r w:rsidRPr="00F155CE">
        <w:rPr>
          <w:szCs w:val="28"/>
          <w:lang w:val="uk-UA"/>
        </w:rPr>
        <w:tab/>
      </w:r>
    </w:p>
    <w:p w:rsidR="00081E82" w:rsidRPr="00081E82" w:rsidRDefault="00081E82" w:rsidP="006E2D8C">
      <w:pPr>
        <w:spacing w:line="281" w:lineRule="exact"/>
        <w:rPr>
          <w:rFonts w:cs="Arial"/>
          <w:sz w:val="24"/>
          <w:szCs w:val="20"/>
          <w:lang w:val="uk-UA" w:eastAsia="uk-UA"/>
        </w:rPr>
      </w:pPr>
    </w:p>
    <w:p w:rsidR="00081E82" w:rsidRPr="00081E82" w:rsidRDefault="00081E82" w:rsidP="006E2D8C">
      <w:pPr>
        <w:spacing w:line="0" w:lineRule="atLeast"/>
        <w:ind w:right="-259"/>
        <w:jc w:val="center"/>
        <w:outlineLvl w:val="0"/>
        <w:rPr>
          <w:rFonts w:cs="Arial"/>
          <w:b/>
          <w:szCs w:val="20"/>
          <w:lang w:val="uk-UA" w:eastAsia="uk-UA"/>
        </w:rPr>
      </w:pPr>
      <w:r w:rsidRPr="00081E82">
        <w:rPr>
          <w:rFonts w:cs="Arial"/>
          <w:b/>
          <w:szCs w:val="20"/>
          <w:lang w:val="uk-UA" w:eastAsia="uk-UA"/>
        </w:rPr>
        <w:t>ВИСНОВОК</w:t>
      </w:r>
    </w:p>
    <w:p w:rsidR="00081E82" w:rsidRPr="00081E82" w:rsidRDefault="00081E82" w:rsidP="006E2D8C">
      <w:pPr>
        <w:spacing w:line="44" w:lineRule="exact"/>
        <w:rPr>
          <w:rFonts w:cs="Arial"/>
          <w:sz w:val="24"/>
          <w:szCs w:val="20"/>
          <w:lang w:val="uk-UA" w:eastAsia="uk-UA"/>
        </w:rPr>
      </w:pPr>
    </w:p>
    <w:p w:rsidR="00BF2E7A" w:rsidRDefault="00081E82" w:rsidP="006E2D8C">
      <w:pPr>
        <w:spacing w:line="246" w:lineRule="auto"/>
        <w:ind w:right="20"/>
        <w:jc w:val="center"/>
        <w:rPr>
          <w:rFonts w:cs="Arial"/>
          <w:b/>
          <w:szCs w:val="20"/>
          <w:lang w:val="uk-UA" w:eastAsia="uk-UA"/>
        </w:rPr>
      </w:pPr>
      <w:r w:rsidRPr="00081E82">
        <w:rPr>
          <w:rFonts w:cs="Arial"/>
          <w:b/>
          <w:szCs w:val="20"/>
          <w:lang w:val="uk-UA" w:eastAsia="uk-UA"/>
        </w:rPr>
        <w:t xml:space="preserve">на проект Закону України «Про внесення змін до Закону України </w:t>
      </w:r>
      <w:r w:rsidR="00BF2E7A">
        <w:rPr>
          <w:rFonts w:cs="Arial"/>
          <w:b/>
          <w:szCs w:val="20"/>
          <w:lang w:val="uk-UA" w:eastAsia="uk-UA"/>
        </w:rPr>
        <w:br/>
      </w:r>
      <w:r w:rsidRPr="00081E82">
        <w:rPr>
          <w:rFonts w:cs="Arial"/>
          <w:b/>
          <w:szCs w:val="20"/>
          <w:lang w:val="uk-UA" w:eastAsia="uk-UA"/>
        </w:rPr>
        <w:t xml:space="preserve">«Про аграрні розписки» та деяких інших законодавчих </w:t>
      </w:r>
    </w:p>
    <w:p w:rsidR="00BF2E7A" w:rsidRDefault="00081E82" w:rsidP="006E2D8C">
      <w:pPr>
        <w:spacing w:line="246" w:lineRule="auto"/>
        <w:ind w:right="20"/>
        <w:jc w:val="center"/>
        <w:rPr>
          <w:rFonts w:cs="Arial"/>
          <w:b/>
          <w:szCs w:val="20"/>
          <w:lang w:val="uk-UA" w:eastAsia="uk-UA"/>
        </w:rPr>
      </w:pPr>
      <w:r w:rsidRPr="00081E82">
        <w:rPr>
          <w:rFonts w:cs="Arial"/>
          <w:b/>
          <w:szCs w:val="20"/>
          <w:lang w:val="uk-UA" w:eastAsia="uk-UA"/>
        </w:rPr>
        <w:t xml:space="preserve">актів України щодо функціонування та обігу </w:t>
      </w:r>
    </w:p>
    <w:p w:rsidR="00081E82" w:rsidRPr="00081E82" w:rsidRDefault="00081E82" w:rsidP="006E2D8C">
      <w:pPr>
        <w:spacing w:line="246" w:lineRule="auto"/>
        <w:ind w:right="20"/>
        <w:jc w:val="center"/>
        <w:rPr>
          <w:rFonts w:cs="Arial"/>
          <w:b/>
          <w:szCs w:val="20"/>
          <w:lang w:val="uk-UA" w:eastAsia="uk-UA"/>
        </w:rPr>
      </w:pPr>
      <w:r w:rsidRPr="00081E82">
        <w:rPr>
          <w:rFonts w:cs="Arial"/>
          <w:b/>
          <w:szCs w:val="20"/>
          <w:lang w:val="uk-UA" w:eastAsia="uk-UA"/>
        </w:rPr>
        <w:t>аграрних розписок»</w:t>
      </w:r>
    </w:p>
    <w:p w:rsidR="00081E82" w:rsidRPr="00081E82" w:rsidRDefault="00081E82" w:rsidP="006E2D8C">
      <w:pPr>
        <w:spacing w:line="258" w:lineRule="exact"/>
        <w:rPr>
          <w:rFonts w:cs="Arial"/>
          <w:sz w:val="24"/>
          <w:szCs w:val="20"/>
          <w:lang w:val="uk-UA" w:eastAsia="uk-UA"/>
        </w:rPr>
      </w:pPr>
    </w:p>
    <w:p w:rsidR="00081E82" w:rsidRPr="00081E82" w:rsidRDefault="00BF2E7A" w:rsidP="006E2D8C">
      <w:pPr>
        <w:ind w:firstLine="709"/>
        <w:jc w:val="both"/>
        <w:rPr>
          <w:rFonts w:cs="Arial"/>
          <w:szCs w:val="20"/>
          <w:lang w:val="uk-UA" w:eastAsia="uk-UA"/>
        </w:rPr>
      </w:pPr>
      <w:r>
        <w:rPr>
          <w:rFonts w:cs="Arial"/>
          <w:szCs w:val="20"/>
          <w:lang w:val="uk-UA" w:eastAsia="uk-UA"/>
        </w:rPr>
        <w:t xml:space="preserve">Проект </w:t>
      </w:r>
      <w:r w:rsidR="00081E82" w:rsidRPr="00081E82">
        <w:rPr>
          <w:rFonts w:cs="Arial"/>
          <w:szCs w:val="20"/>
          <w:lang w:val="uk-UA" w:eastAsia="uk-UA"/>
        </w:rPr>
        <w:t xml:space="preserve">поданий як доопрацьований </w:t>
      </w:r>
      <w:r>
        <w:rPr>
          <w:rFonts w:cs="Arial"/>
          <w:szCs w:val="20"/>
          <w:lang w:val="uk-UA" w:eastAsia="uk-UA"/>
        </w:rPr>
        <w:t>варіант о</w:t>
      </w:r>
      <w:r w:rsidR="00081E82" w:rsidRPr="00081E82">
        <w:rPr>
          <w:rFonts w:cs="Arial"/>
          <w:szCs w:val="20"/>
          <w:lang w:val="uk-UA" w:eastAsia="uk-UA"/>
        </w:rPr>
        <w:t>д</w:t>
      </w:r>
      <w:r>
        <w:rPr>
          <w:rFonts w:cs="Arial"/>
          <w:szCs w:val="20"/>
          <w:lang w:val="uk-UA" w:eastAsia="uk-UA"/>
        </w:rPr>
        <w:t xml:space="preserve">нойменного проекту </w:t>
      </w:r>
      <w:r w:rsidR="006E2D8C">
        <w:rPr>
          <w:rFonts w:cs="Arial"/>
          <w:szCs w:val="20"/>
          <w:lang w:val="uk-UA" w:eastAsia="uk-UA"/>
        </w:rPr>
        <w:br/>
      </w:r>
      <w:r>
        <w:rPr>
          <w:rFonts w:cs="Arial"/>
          <w:szCs w:val="20"/>
          <w:lang w:val="uk-UA" w:eastAsia="uk-UA"/>
        </w:rPr>
        <w:t>реєстр. № 2805-д від 19.11.2020</w:t>
      </w:r>
      <w:r w:rsidR="001F723A">
        <w:rPr>
          <w:rFonts w:cs="Arial"/>
          <w:szCs w:val="20"/>
          <w:lang w:val="uk-UA" w:eastAsia="uk-UA"/>
        </w:rPr>
        <w:t xml:space="preserve">. </w:t>
      </w:r>
      <w:r>
        <w:rPr>
          <w:rFonts w:cs="Arial"/>
          <w:szCs w:val="20"/>
          <w:lang w:val="uk-UA" w:eastAsia="uk-UA"/>
        </w:rPr>
        <w:t xml:space="preserve"> </w:t>
      </w:r>
      <w:r w:rsidR="00081E82" w:rsidRPr="00081E82">
        <w:rPr>
          <w:rFonts w:cs="Arial"/>
          <w:szCs w:val="20"/>
          <w:lang w:val="uk-UA" w:eastAsia="uk-UA"/>
        </w:rPr>
        <w:t>Метою проекту, як вказано в п. 3 пояснювальної записки до проекту, визначено «вдосконалення законодавства про аграрні розписки, що дозволить підвищити простоту у користуванні, ефективність, надійність аграрних розписок, а також розширити сферу їх використання. Це, в свою чергу, сприятиме покращенню доступу агровиробників до виробничих ресурсів та фінансування». Для цього у проекті пропонується викласти Закон України «Про аграрні розписки» (далі – Закон) у новій редакції, а також внести відповідні змін до Господарського (далі – ГК) та Цивільного кодексів (далі – ЦК) України, законів України «Про кредитні спілки», «Про депозитарну систему України», «Про ринок капіталу та організовані товарні ринки» та деяких інших.</w:t>
      </w:r>
    </w:p>
    <w:p w:rsidR="00081E82" w:rsidRPr="00081E82" w:rsidRDefault="00081E82" w:rsidP="006E2D8C">
      <w:pPr>
        <w:ind w:firstLine="709"/>
        <w:jc w:val="both"/>
        <w:rPr>
          <w:rFonts w:cs="Arial"/>
          <w:szCs w:val="28"/>
          <w:lang w:val="uk-UA" w:eastAsia="uk-UA"/>
        </w:rPr>
      </w:pPr>
      <w:r w:rsidRPr="00081E82">
        <w:rPr>
          <w:rFonts w:cs="Arial"/>
          <w:szCs w:val="28"/>
          <w:lang w:val="uk-UA" w:eastAsia="uk-UA"/>
        </w:rPr>
        <w:t>Прийняття проекту, на думку суб’єктів права законодавчої ініціативи, зокрема, «дасть змогу: 1) розширити коло виробників сільськогосподарської продукції, які зможуть використовувати аграрні розписки з метою отримання доступу до фінансових та товарних ресурсів; 2) підвищити надійність інструменту, що розширить коло кредиторів за аграрними розписками; 3)</w:t>
      </w:r>
      <w:r w:rsidRPr="00081E82">
        <w:rPr>
          <w:rFonts w:cs="Arial"/>
          <w:szCs w:val="28"/>
          <w:lang w:eastAsia="uk-UA"/>
        </w:rPr>
        <w:t> </w:t>
      </w:r>
      <w:r w:rsidRPr="00081E82">
        <w:rPr>
          <w:rFonts w:cs="Arial"/>
          <w:szCs w:val="28"/>
          <w:lang w:val="uk-UA" w:eastAsia="uk-UA"/>
        </w:rPr>
        <w:t>розширити можливості обігу аграрних розписок на вторинному ринку, у тому числі, організованому; 4) забезпечити доступ осіб, які можуть інвестувати в сільське господарство через механізми депозитарної системи України; 5)</w:t>
      </w:r>
      <w:r w:rsidRPr="00081E82">
        <w:rPr>
          <w:rFonts w:cs="Arial"/>
          <w:szCs w:val="28"/>
          <w:lang w:eastAsia="uk-UA"/>
        </w:rPr>
        <w:t> </w:t>
      </w:r>
      <w:r w:rsidRPr="00081E82">
        <w:rPr>
          <w:rFonts w:cs="Arial"/>
          <w:szCs w:val="28"/>
          <w:lang w:val="uk-UA" w:eastAsia="uk-UA"/>
        </w:rPr>
        <w:t xml:space="preserve">створити умови для видачі аграрних розписок іноземним інвесторам </w:t>
      </w:r>
      <w:r w:rsidRPr="00081E82">
        <w:rPr>
          <w:rFonts w:eastAsia="Calibri" w:cs="Arial"/>
          <w:szCs w:val="28"/>
          <w:lang w:val="uk-UA" w:eastAsia="uk-UA"/>
        </w:rPr>
        <w:t>через можливості кореспондентських відносин між Центральним депозитарієм цінних паперів та іноземними депозитарними установами</w:t>
      </w:r>
      <w:r w:rsidRPr="00081E82">
        <w:rPr>
          <w:rFonts w:cs="Arial"/>
          <w:szCs w:val="28"/>
          <w:lang w:val="uk-UA" w:eastAsia="uk-UA"/>
        </w:rPr>
        <w:t>» (п. 6 пояснювальної записки до проекту).</w:t>
      </w:r>
    </w:p>
    <w:p w:rsidR="00081E82" w:rsidRPr="00081E82" w:rsidRDefault="00081E82" w:rsidP="006E2D8C">
      <w:pPr>
        <w:tabs>
          <w:tab w:val="left" w:pos="180"/>
        </w:tabs>
        <w:ind w:firstLine="709"/>
        <w:jc w:val="both"/>
        <w:rPr>
          <w:bCs/>
          <w:color w:val="000000"/>
          <w:szCs w:val="28"/>
          <w:lang w:val="uk-UA" w:eastAsia="en-GB"/>
        </w:rPr>
      </w:pPr>
      <w:r w:rsidRPr="00081E82">
        <w:rPr>
          <w:color w:val="000000"/>
          <w:szCs w:val="28"/>
          <w:lang w:val="uk-UA" w:eastAsia="en-GB"/>
        </w:rPr>
        <w:t xml:space="preserve">Проект </w:t>
      </w:r>
      <w:r w:rsidRPr="00081E82">
        <w:rPr>
          <w:bCs/>
          <w:color w:val="000000"/>
          <w:szCs w:val="28"/>
          <w:lang w:val="uk-UA" w:eastAsia="en-GB"/>
        </w:rPr>
        <w:t xml:space="preserve">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 </w:t>
      </w:r>
    </w:p>
    <w:p w:rsidR="00081E82" w:rsidRPr="00081E82" w:rsidRDefault="00081E82" w:rsidP="006E2D8C">
      <w:pPr>
        <w:ind w:firstLine="709"/>
        <w:jc w:val="both"/>
        <w:rPr>
          <w:rFonts w:cs="Arial"/>
          <w:szCs w:val="28"/>
          <w:lang w:val="uk-UA" w:eastAsia="uk-UA"/>
        </w:rPr>
      </w:pPr>
      <w:r w:rsidRPr="00081E82">
        <w:rPr>
          <w:rFonts w:cs="Arial"/>
          <w:szCs w:val="28"/>
          <w:lang w:val="uk-UA" w:eastAsia="uk-UA"/>
        </w:rPr>
        <w:t>Головне управління, проаналізувавши проект, вважає за доцільне звернути увагу на зауваження, викладені у висновку від 15.12.2020, які залишилися поза увагою суб’єктів права законодавчої ініціативи, а також висловити зауваження та пропозиції до тих положень проекту, яких не було у його попередньому варіанті.</w:t>
      </w:r>
    </w:p>
    <w:p w:rsidR="00081E82" w:rsidRPr="00081E82" w:rsidRDefault="00081E82" w:rsidP="006E2D8C">
      <w:pPr>
        <w:ind w:firstLine="709"/>
        <w:jc w:val="both"/>
        <w:rPr>
          <w:rFonts w:cs="Arial"/>
          <w:szCs w:val="28"/>
          <w:lang w:val="uk-UA" w:eastAsia="uk-UA"/>
        </w:rPr>
      </w:pPr>
      <w:bookmarkStart w:id="1" w:name="page2"/>
      <w:bookmarkEnd w:id="1"/>
      <w:r w:rsidRPr="00081E82">
        <w:rPr>
          <w:rFonts w:cs="Arial"/>
          <w:b/>
          <w:szCs w:val="28"/>
          <w:lang w:val="uk-UA" w:eastAsia="uk-UA"/>
        </w:rPr>
        <w:lastRenderedPageBreak/>
        <w:t>1.</w:t>
      </w:r>
      <w:r w:rsidRPr="00081E82">
        <w:rPr>
          <w:rFonts w:cs="Arial"/>
          <w:szCs w:val="28"/>
          <w:lang w:val="uk-UA" w:eastAsia="uk-UA"/>
        </w:rPr>
        <w:t xml:space="preserve"> Вважаємо, що пропоноване у проекті визначення змісту терміну «кредитор» </w:t>
      </w:r>
      <w:r w:rsidR="009219AA">
        <w:rPr>
          <w:rFonts w:cs="Arial"/>
          <w:szCs w:val="28"/>
          <w:lang w:val="uk-UA" w:eastAsia="uk-UA"/>
        </w:rPr>
        <w:t xml:space="preserve">виключно як «власник </w:t>
      </w:r>
      <w:r w:rsidR="009219AA" w:rsidRPr="009219AA">
        <w:rPr>
          <w:rFonts w:cs="Arial"/>
          <w:szCs w:val="28"/>
          <w:lang w:val="uk-UA" w:eastAsia="uk-UA"/>
        </w:rPr>
        <w:t>аграрної розписки</w:t>
      </w:r>
      <w:r w:rsidR="009219AA">
        <w:rPr>
          <w:rFonts w:cs="Arial"/>
          <w:szCs w:val="28"/>
          <w:lang w:val="uk-UA" w:eastAsia="uk-UA"/>
        </w:rPr>
        <w:t>»</w:t>
      </w:r>
      <w:r w:rsidR="009219AA" w:rsidRPr="009219AA">
        <w:rPr>
          <w:rFonts w:cs="Arial"/>
          <w:szCs w:val="28"/>
          <w:lang w:val="uk-UA" w:eastAsia="uk-UA"/>
        </w:rPr>
        <w:t xml:space="preserve"> </w:t>
      </w:r>
      <w:r w:rsidRPr="00081E82">
        <w:rPr>
          <w:rFonts w:cs="Arial"/>
          <w:szCs w:val="28"/>
          <w:lang w:val="uk-UA" w:eastAsia="uk-UA"/>
        </w:rPr>
        <w:t>(п. 2 ч. 1 ст. 1 нової редакції Закону) вимагає доопрацювання</w:t>
      </w:r>
      <w:r w:rsidR="009219AA">
        <w:rPr>
          <w:rFonts w:cs="Arial"/>
          <w:szCs w:val="28"/>
          <w:lang w:val="uk-UA" w:eastAsia="uk-UA"/>
        </w:rPr>
        <w:t xml:space="preserve">, оскільки </w:t>
      </w:r>
      <w:r w:rsidRPr="00081E82">
        <w:rPr>
          <w:rFonts w:cs="Arial"/>
          <w:szCs w:val="28"/>
          <w:lang w:val="uk-UA" w:eastAsia="uk-UA"/>
        </w:rPr>
        <w:t>не повною мірою відображає природу відносин між ним та боржником за аграрною розпискою. У зв’язку з цим звертаємо увагу на більш чітке визначення змісту поняття «кредитор» у чинній редакції абз. 4 ч. 1 ст. 1 Закону, згідно з яким кредитором за аграрною розпискою вважається «фізична чи юридична особа, яка надає грошові кошти, послуги, поставляє товари, виконує роботи як зустрічне зобов’язання за договором, за яким боржник за аграрною розпискою видає їй аграрну розписку, наділяючи правом вимагати від нього належного виконання зобов’язань, а також фізична чи юридична особа, яка отримала права кредитора за аграрною розпискою від іншого кредитора за аграрною розпискою у спосіб, не заборонений законом».</w:t>
      </w:r>
    </w:p>
    <w:p w:rsidR="00081E82" w:rsidRPr="00081E82" w:rsidRDefault="00081E82" w:rsidP="006E2D8C">
      <w:pPr>
        <w:ind w:firstLine="709"/>
        <w:jc w:val="both"/>
        <w:rPr>
          <w:rFonts w:cs="Arial"/>
          <w:szCs w:val="28"/>
          <w:lang w:val="uk-UA" w:eastAsia="uk-UA"/>
        </w:rPr>
      </w:pPr>
      <w:r w:rsidRPr="00081E82">
        <w:rPr>
          <w:rFonts w:cs="Arial"/>
          <w:b/>
          <w:szCs w:val="28"/>
          <w:lang w:val="uk-UA" w:eastAsia="uk-UA"/>
        </w:rPr>
        <w:t>2.</w:t>
      </w:r>
      <w:r w:rsidRPr="00081E82">
        <w:rPr>
          <w:rFonts w:cs="Arial"/>
          <w:szCs w:val="28"/>
          <w:lang w:val="uk-UA" w:eastAsia="uk-UA"/>
        </w:rPr>
        <w:t xml:space="preserve"> Згідно з ч. 5 ст. 2 </w:t>
      </w:r>
      <w:r w:rsidR="009219AA">
        <w:rPr>
          <w:rFonts w:cs="Arial"/>
          <w:szCs w:val="28"/>
          <w:lang w:val="uk-UA" w:eastAsia="uk-UA"/>
        </w:rPr>
        <w:t xml:space="preserve">нової редакції </w:t>
      </w:r>
      <w:r w:rsidRPr="00081E82">
        <w:rPr>
          <w:rFonts w:cs="Arial"/>
          <w:szCs w:val="28"/>
          <w:lang w:val="uk-UA" w:eastAsia="uk-UA"/>
        </w:rPr>
        <w:t xml:space="preserve">Закону </w:t>
      </w:r>
      <w:r w:rsidR="009219AA">
        <w:rPr>
          <w:rFonts w:cs="Arial"/>
          <w:szCs w:val="28"/>
          <w:lang w:val="uk-UA" w:eastAsia="uk-UA"/>
        </w:rPr>
        <w:t>передб</w:t>
      </w:r>
      <w:r w:rsidRPr="00081E82">
        <w:rPr>
          <w:rFonts w:cs="Arial"/>
          <w:szCs w:val="28"/>
          <w:lang w:val="uk-UA" w:eastAsia="uk-UA"/>
        </w:rPr>
        <w:t>а</w:t>
      </w:r>
      <w:r w:rsidR="009219AA">
        <w:rPr>
          <w:rFonts w:cs="Arial"/>
          <w:szCs w:val="28"/>
          <w:lang w:val="uk-UA" w:eastAsia="uk-UA"/>
        </w:rPr>
        <w:t xml:space="preserve">чається </w:t>
      </w:r>
      <w:r w:rsidRPr="00081E82">
        <w:rPr>
          <w:rFonts w:cs="Arial"/>
          <w:szCs w:val="28"/>
          <w:lang w:val="uk-UA" w:eastAsia="uk-UA"/>
        </w:rPr>
        <w:t>випуск</w:t>
      </w:r>
      <w:r w:rsidR="009219AA">
        <w:rPr>
          <w:rFonts w:cs="Arial"/>
          <w:szCs w:val="28"/>
          <w:lang w:val="uk-UA" w:eastAsia="uk-UA"/>
        </w:rPr>
        <w:t xml:space="preserve"> аграрних розписок </w:t>
      </w:r>
      <w:r w:rsidRPr="00081E82">
        <w:rPr>
          <w:rFonts w:cs="Arial"/>
          <w:szCs w:val="28"/>
          <w:lang w:val="uk-UA" w:eastAsia="uk-UA"/>
        </w:rPr>
        <w:t xml:space="preserve"> </w:t>
      </w:r>
      <w:r w:rsidR="009219AA">
        <w:rPr>
          <w:rFonts w:cs="Arial"/>
          <w:szCs w:val="28"/>
          <w:lang w:val="uk-UA" w:eastAsia="uk-UA"/>
        </w:rPr>
        <w:t>виключно в</w:t>
      </w:r>
      <w:r w:rsidRPr="00081E82">
        <w:rPr>
          <w:rFonts w:cs="Arial"/>
          <w:szCs w:val="28"/>
          <w:lang w:val="uk-UA" w:eastAsia="uk-UA"/>
        </w:rPr>
        <w:t xml:space="preserve"> електронній формі. Не заперечуючи проти </w:t>
      </w:r>
      <w:r w:rsidR="009219AA">
        <w:rPr>
          <w:rFonts w:cs="Arial"/>
          <w:szCs w:val="28"/>
          <w:lang w:val="uk-UA" w:eastAsia="uk-UA"/>
        </w:rPr>
        <w:t xml:space="preserve">такої форми випуску </w:t>
      </w:r>
      <w:r w:rsidRPr="00081E82">
        <w:rPr>
          <w:rFonts w:cs="Arial"/>
          <w:szCs w:val="28"/>
          <w:lang w:val="uk-UA" w:eastAsia="uk-UA"/>
        </w:rPr>
        <w:t xml:space="preserve"> аграрних розписок, вважаємо, що на певний період було б доцільним зберегти можливість випуску індивідуалізованих товарних аграрних розписок у письмовій формі, як це передбачено у чинній редакції ст. 4 Закону.</w:t>
      </w:r>
    </w:p>
    <w:p w:rsidR="00081E82" w:rsidRPr="00081E82" w:rsidRDefault="009219AA" w:rsidP="00460415">
      <w:pPr>
        <w:tabs>
          <w:tab w:val="left" w:pos="1249"/>
        </w:tabs>
        <w:ind w:firstLine="709"/>
        <w:jc w:val="both"/>
        <w:rPr>
          <w:rFonts w:cs="Arial"/>
          <w:b/>
          <w:szCs w:val="20"/>
          <w:lang w:val="uk-UA" w:eastAsia="uk-UA"/>
        </w:rPr>
      </w:pPr>
      <w:r>
        <w:rPr>
          <w:rFonts w:cs="Arial"/>
          <w:b/>
          <w:szCs w:val="20"/>
          <w:lang w:val="uk-UA" w:eastAsia="uk-UA"/>
        </w:rPr>
        <w:t>3</w:t>
      </w:r>
      <w:r w:rsidR="00081E82" w:rsidRPr="00081E82">
        <w:rPr>
          <w:rFonts w:cs="Arial"/>
          <w:b/>
          <w:szCs w:val="20"/>
          <w:lang w:val="uk-UA" w:eastAsia="uk-UA"/>
        </w:rPr>
        <w:t>.</w:t>
      </w:r>
      <w:r w:rsidR="00081E82" w:rsidRPr="00081E82">
        <w:rPr>
          <w:rFonts w:cs="Arial"/>
          <w:szCs w:val="20"/>
          <w:lang w:val="uk-UA" w:eastAsia="uk-UA"/>
        </w:rPr>
        <w:t xml:space="preserve"> Згідно з ч. 1 ст. 8 нової редакції Закону передбачено право кредитора залучати третіх осіб до здійснення моніторингу предмету застави за аграрною розпискою. У зв’язку з цим звертаємо увагу на доцільність визначення у проекті порядку доступу названих осіб до предмету застави</w:t>
      </w:r>
      <w:r>
        <w:rPr>
          <w:rFonts w:cs="Arial"/>
          <w:szCs w:val="20"/>
          <w:lang w:val="uk-UA" w:eastAsia="uk-UA"/>
        </w:rPr>
        <w:t xml:space="preserve"> з тим</w:t>
      </w:r>
      <w:r w:rsidR="00081E82" w:rsidRPr="00081E82">
        <w:rPr>
          <w:rFonts w:cs="Arial"/>
          <w:szCs w:val="20"/>
          <w:lang w:val="uk-UA" w:eastAsia="uk-UA"/>
        </w:rPr>
        <w:t xml:space="preserve">, </w:t>
      </w:r>
      <w:r>
        <w:rPr>
          <w:rFonts w:cs="Arial"/>
          <w:szCs w:val="20"/>
          <w:lang w:val="uk-UA" w:eastAsia="uk-UA"/>
        </w:rPr>
        <w:t xml:space="preserve">щоб вони могли здійснювати вказаний моніторинг. Необхідність цього пояснюється тим, що </w:t>
      </w:r>
      <w:r w:rsidR="00081E82" w:rsidRPr="00081E82">
        <w:rPr>
          <w:rFonts w:cs="Arial"/>
          <w:szCs w:val="20"/>
          <w:lang w:val="uk-UA" w:eastAsia="uk-UA"/>
        </w:rPr>
        <w:t>в абз.</w:t>
      </w:r>
      <w:r>
        <w:rPr>
          <w:rFonts w:cs="Arial"/>
          <w:szCs w:val="20"/>
          <w:lang w:val="uk-UA" w:eastAsia="uk-UA"/>
        </w:rPr>
        <w:t xml:space="preserve"> </w:t>
      </w:r>
      <w:r w:rsidR="00081E82" w:rsidRPr="00081E82">
        <w:rPr>
          <w:rFonts w:cs="Arial"/>
          <w:szCs w:val="20"/>
          <w:lang w:val="uk-UA" w:eastAsia="uk-UA"/>
        </w:rPr>
        <w:t>2 ч.</w:t>
      </w:r>
      <w:r w:rsidR="00081E82" w:rsidRPr="00081E82">
        <w:rPr>
          <w:rFonts w:cs="Arial"/>
          <w:szCs w:val="20"/>
          <w:lang w:eastAsia="uk-UA"/>
        </w:rPr>
        <w:t> </w:t>
      </w:r>
      <w:r w:rsidR="00081E82" w:rsidRPr="00081E82">
        <w:rPr>
          <w:rFonts w:cs="Arial"/>
          <w:szCs w:val="20"/>
          <w:lang w:val="uk-UA" w:eastAsia="uk-UA"/>
        </w:rPr>
        <w:t xml:space="preserve">2 цієї статті йдеться про обов’язок боржника </w:t>
      </w:r>
      <w:r w:rsidR="00EC7F83">
        <w:rPr>
          <w:rFonts w:cs="Arial"/>
          <w:szCs w:val="20"/>
          <w:lang w:val="uk-UA" w:eastAsia="uk-UA"/>
        </w:rPr>
        <w:t xml:space="preserve"> або і</w:t>
      </w:r>
      <w:r w:rsidR="00EC7F83" w:rsidRPr="00EC7F83">
        <w:rPr>
          <w:rFonts w:cs="Arial"/>
          <w:szCs w:val="20"/>
          <w:lang w:val="uk-UA" w:eastAsia="uk-UA"/>
        </w:rPr>
        <w:t>нш</w:t>
      </w:r>
      <w:r w:rsidR="00EC7F83">
        <w:rPr>
          <w:rFonts w:cs="Arial"/>
          <w:szCs w:val="20"/>
          <w:lang w:val="uk-UA" w:eastAsia="uk-UA"/>
        </w:rPr>
        <w:t xml:space="preserve">ої </w:t>
      </w:r>
      <w:r w:rsidR="00EC7F83" w:rsidRPr="00EC7F83">
        <w:rPr>
          <w:rFonts w:cs="Arial"/>
          <w:szCs w:val="20"/>
          <w:lang w:val="uk-UA" w:eastAsia="uk-UA"/>
        </w:rPr>
        <w:t>особ</w:t>
      </w:r>
      <w:r w:rsidR="00EC7F83">
        <w:rPr>
          <w:rFonts w:cs="Arial"/>
          <w:szCs w:val="20"/>
          <w:lang w:val="uk-UA" w:eastAsia="uk-UA"/>
        </w:rPr>
        <w:t>и</w:t>
      </w:r>
      <w:r w:rsidR="00EC7F83" w:rsidRPr="00EC7F83">
        <w:rPr>
          <w:rFonts w:cs="Arial"/>
          <w:szCs w:val="20"/>
          <w:lang w:val="uk-UA" w:eastAsia="uk-UA"/>
        </w:rPr>
        <w:t>, якій належить право користування земельною</w:t>
      </w:r>
      <w:r w:rsidR="00EC7F83">
        <w:rPr>
          <w:rFonts w:cs="Arial"/>
          <w:szCs w:val="20"/>
          <w:lang w:val="uk-UA" w:eastAsia="uk-UA"/>
        </w:rPr>
        <w:t xml:space="preserve"> </w:t>
      </w:r>
      <w:r w:rsidR="00EC7F83" w:rsidRPr="00EC7F83">
        <w:rPr>
          <w:rFonts w:cs="Arial"/>
          <w:szCs w:val="20"/>
          <w:lang w:val="uk-UA" w:eastAsia="uk-UA"/>
        </w:rPr>
        <w:t>ділянкою, на якій вирощується</w:t>
      </w:r>
      <w:r w:rsidR="006E2D8C">
        <w:rPr>
          <w:rFonts w:cs="Arial"/>
          <w:szCs w:val="20"/>
          <w:lang w:val="uk-UA" w:eastAsia="uk-UA"/>
        </w:rPr>
        <w:br/>
      </w:r>
      <w:r w:rsidR="00EC7F83" w:rsidRPr="00EC7F83">
        <w:rPr>
          <w:rFonts w:cs="Arial"/>
          <w:szCs w:val="20"/>
          <w:lang w:val="uk-UA" w:eastAsia="uk-UA"/>
        </w:rPr>
        <w:t>/ збирається/ виробляється/ утримується</w:t>
      </w:r>
      <w:r w:rsidR="00EC7F83">
        <w:rPr>
          <w:rFonts w:cs="Arial"/>
          <w:szCs w:val="20"/>
          <w:lang w:val="uk-UA" w:eastAsia="uk-UA"/>
        </w:rPr>
        <w:t xml:space="preserve"> </w:t>
      </w:r>
      <w:r w:rsidR="00EC7F83" w:rsidRPr="00EC7F83">
        <w:rPr>
          <w:rFonts w:cs="Arial"/>
          <w:szCs w:val="20"/>
          <w:lang w:val="uk-UA" w:eastAsia="uk-UA"/>
        </w:rPr>
        <w:t>майбутня сільськогосподарська продукція,</w:t>
      </w:r>
      <w:r w:rsidR="00EC7F83">
        <w:rPr>
          <w:rFonts w:cs="Arial"/>
          <w:szCs w:val="20"/>
          <w:lang w:val="uk-UA" w:eastAsia="uk-UA"/>
        </w:rPr>
        <w:t xml:space="preserve"> </w:t>
      </w:r>
      <w:r w:rsidR="00081E82" w:rsidRPr="00081E82">
        <w:rPr>
          <w:rFonts w:cs="Arial"/>
          <w:szCs w:val="20"/>
          <w:lang w:val="uk-UA" w:eastAsia="uk-UA"/>
        </w:rPr>
        <w:t>забезпечити безперешкодний доступ до земельних ділянок, на яких</w:t>
      </w:r>
      <w:r w:rsidR="00460415" w:rsidRPr="00460415">
        <w:rPr>
          <w:lang w:val="uk-UA"/>
        </w:rPr>
        <w:t xml:space="preserve"> </w:t>
      </w:r>
      <w:r w:rsidR="00460415" w:rsidRPr="00180B87">
        <w:rPr>
          <w:rFonts w:cs="Arial"/>
          <w:szCs w:val="20"/>
          <w:lang w:val="uk-UA" w:eastAsia="uk-UA"/>
        </w:rPr>
        <w:t>вирощується / збирається/ виробляється/ утримується</w:t>
      </w:r>
      <w:r w:rsidR="00081E82" w:rsidRPr="00081E82">
        <w:rPr>
          <w:rFonts w:cs="Arial"/>
          <w:szCs w:val="20"/>
          <w:lang w:val="uk-UA" w:eastAsia="uk-UA"/>
        </w:rPr>
        <w:t xml:space="preserve"> заставлений майбутній урожай, лише кредитору</w:t>
      </w:r>
      <w:r w:rsidR="00EC7F83">
        <w:rPr>
          <w:rFonts w:cs="Arial"/>
          <w:szCs w:val="20"/>
          <w:lang w:val="uk-UA" w:eastAsia="uk-UA"/>
        </w:rPr>
        <w:t xml:space="preserve">. </w:t>
      </w:r>
    </w:p>
    <w:p w:rsidR="00081E82" w:rsidRPr="00081E82" w:rsidRDefault="00EC7F83" w:rsidP="006E2D8C">
      <w:pPr>
        <w:tabs>
          <w:tab w:val="left" w:pos="1323"/>
        </w:tabs>
        <w:ind w:firstLine="709"/>
        <w:jc w:val="both"/>
        <w:rPr>
          <w:rFonts w:cs="Arial"/>
          <w:b/>
          <w:szCs w:val="28"/>
          <w:lang w:val="uk-UA" w:eastAsia="uk-UA"/>
        </w:rPr>
      </w:pPr>
      <w:r>
        <w:rPr>
          <w:rFonts w:cs="Arial"/>
          <w:b/>
          <w:szCs w:val="28"/>
          <w:lang w:val="uk-UA" w:eastAsia="uk-UA"/>
        </w:rPr>
        <w:t>4</w:t>
      </w:r>
      <w:r w:rsidR="00081E82" w:rsidRPr="00081E82">
        <w:rPr>
          <w:rFonts w:cs="Arial"/>
          <w:b/>
          <w:szCs w:val="28"/>
          <w:lang w:val="uk-UA" w:eastAsia="uk-UA"/>
        </w:rPr>
        <w:t>.</w:t>
      </w:r>
      <w:r w:rsidR="00081E82" w:rsidRPr="00081E82">
        <w:rPr>
          <w:rFonts w:cs="Arial"/>
          <w:szCs w:val="28"/>
          <w:lang w:val="uk-UA" w:eastAsia="uk-UA"/>
        </w:rPr>
        <w:t xml:space="preserve"> У ч. 5 ст. 8 нової редакції Закону пропонується встановити, що кредитор у</w:t>
      </w:r>
      <w:r w:rsidR="00081E82" w:rsidRPr="00081E82">
        <w:rPr>
          <w:rFonts w:eastAsia="Calibri" w:cs="Arial"/>
          <w:szCs w:val="28"/>
          <w:lang w:val="uk-UA" w:eastAsia="uk-UA"/>
        </w:rPr>
        <w:t xml:space="preserve"> разі виявлення під час моніторингу порушень боржником технологічних процесів вирощування/ збирання/ виробництва/ утримання предмета застави за аграрною розпискою, які ставлять під загрозу отримання майбутньої сільськогосподарської продукції у звичайному обсязі, має право з метою порятунку предмета застави самостійно або із залученням третіх осіб завершити вирощування/ збирання/ виробництво/ утримання предмета застави, з дотриманням відповідних технологічних процесів.</w:t>
      </w:r>
      <w:r w:rsidR="00081E82" w:rsidRPr="00081E82">
        <w:rPr>
          <w:rFonts w:cs="Arial"/>
          <w:b/>
          <w:szCs w:val="28"/>
          <w:lang w:val="uk-UA" w:eastAsia="uk-UA"/>
        </w:rPr>
        <w:t xml:space="preserve"> </w:t>
      </w:r>
      <w:r w:rsidR="00081E82" w:rsidRPr="00081E82">
        <w:rPr>
          <w:rFonts w:eastAsia="Calibri" w:cs="Arial"/>
          <w:szCs w:val="28"/>
          <w:lang w:val="uk-UA" w:eastAsia="uk-UA"/>
        </w:rPr>
        <w:t>У цьому випадку витрати кредитора на таке завершення вирощування/ збирання/ виробництва/ утримання предмета застави відшкодовуються</w:t>
      </w:r>
      <w:r w:rsidR="00081E82" w:rsidRPr="00081E82">
        <w:rPr>
          <w:rFonts w:eastAsia="Calibri" w:cs="Arial"/>
          <w:spacing w:val="-5"/>
          <w:szCs w:val="28"/>
          <w:lang w:val="uk-UA" w:eastAsia="uk-UA"/>
        </w:rPr>
        <w:t xml:space="preserve"> </w:t>
      </w:r>
      <w:r w:rsidR="00081E82" w:rsidRPr="00081E82">
        <w:rPr>
          <w:rFonts w:eastAsia="Calibri" w:cs="Arial"/>
          <w:szCs w:val="28"/>
          <w:lang w:val="uk-UA" w:eastAsia="uk-UA"/>
        </w:rPr>
        <w:t>боржником.</w:t>
      </w:r>
      <w:r w:rsidR="00081E82" w:rsidRPr="00081E82">
        <w:rPr>
          <w:rFonts w:cs="Arial"/>
          <w:b/>
          <w:szCs w:val="28"/>
          <w:lang w:val="uk-UA" w:eastAsia="uk-UA"/>
        </w:rPr>
        <w:t xml:space="preserve"> </w:t>
      </w:r>
      <w:r w:rsidR="00081E82" w:rsidRPr="00081E82">
        <w:rPr>
          <w:rFonts w:cs="Arial"/>
          <w:szCs w:val="28"/>
          <w:lang w:val="uk-UA" w:eastAsia="uk-UA"/>
        </w:rPr>
        <w:t xml:space="preserve">Не заперечуючи проти цього, звертаємо увагу, що у проекті не передбачена можливість відшкодування шкоди боржнику у випадку неналежного </w:t>
      </w:r>
      <w:r w:rsidR="00081E82" w:rsidRPr="00081E82">
        <w:rPr>
          <w:rFonts w:eastAsia="Calibri" w:cs="Arial"/>
          <w:szCs w:val="28"/>
          <w:lang w:val="uk-UA" w:eastAsia="uk-UA"/>
        </w:rPr>
        <w:t>завершення вирощування/ збирання/ виробництва/ утримання предмета застави</w:t>
      </w:r>
      <w:r>
        <w:rPr>
          <w:rFonts w:eastAsia="Calibri" w:cs="Arial"/>
          <w:szCs w:val="28"/>
          <w:lang w:val="uk-UA" w:eastAsia="uk-UA"/>
        </w:rPr>
        <w:t xml:space="preserve"> кредитором та залученими ним третіми особами</w:t>
      </w:r>
      <w:r w:rsidR="00081E82" w:rsidRPr="00081E82">
        <w:rPr>
          <w:rFonts w:cs="Arial"/>
          <w:szCs w:val="28"/>
          <w:lang w:val="uk-UA" w:eastAsia="uk-UA"/>
        </w:rPr>
        <w:t>, що, на нашу думку, може негативно позначитися на правах боржника.</w:t>
      </w:r>
    </w:p>
    <w:p w:rsidR="001B01DB" w:rsidRDefault="00EC7F83" w:rsidP="006E2D8C">
      <w:pPr>
        <w:tabs>
          <w:tab w:val="left" w:pos="1323"/>
        </w:tabs>
        <w:ind w:firstLine="709"/>
        <w:jc w:val="both"/>
        <w:rPr>
          <w:rFonts w:cs="Arial"/>
          <w:szCs w:val="20"/>
          <w:lang w:val="uk-UA" w:eastAsia="uk-UA"/>
        </w:rPr>
      </w:pPr>
      <w:r>
        <w:rPr>
          <w:rFonts w:cs="Arial"/>
          <w:b/>
          <w:szCs w:val="20"/>
          <w:lang w:val="uk-UA" w:eastAsia="uk-UA"/>
        </w:rPr>
        <w:lastRenderedPageBreak/>
        <w:t>5</w:t>
      </w:r>
      <w:r w:rsidR="00081E82" w:rsidRPr="00081E82">
        <w:rPr>
          <w:rFonts w:cs="Arial"/>
          <w:b/>
          <w:szCs w:val="20"/>
          <w:lang w:val="uk-UA" w:eastAsia="uk-UA"/>
        </w:rPr>
        <w:t>.</w:t>
      </w:r>
      <w:r w:rsidR="00081E82" w:rsidRPr="00081E82">
        <w:rPr>
          <w:rFonts w:cs="Arial"/>
          <w:szCs w:val="20"/>
          <w:lang w:val="uk-UA" w:eastAsia="uk-UA"/>
        </w:rPr>
        <w:t xml:space="preserve"> Припис ч. 6 ст. 8 нової редакції Закону</w:t>
      </w:r>
      <w:r>
        <w:rPr>
          <w:rFonts w:cs="Arial"/>
          <w:szCs w:val="20"/>
          <w:lang w:val="uk-UA" w:eastAsia="uk-UA"/>
        </w:rPr>
        <w:t xml:space="preserve">, за якою «у </w:t>
      </w:r>
      <w:r w:rsidRPr="00EC7F83">
        <w:rPr>
          <w:rFonts w:cs="Arial"/>
          <w:szCs w:val="20"/>
          <w:lang w:val="uk-UA" w:eastAsia="uk-UA"/>
        </w:rPr>
        <w:t>разі незгоди з вимогами, викладеними в акті про порушення</w:t>
      </w:r>
      <w:r>
        <w:rPr>
          <w:rFonts w:cs="Arial"/>
          <w:szCs w:val="20"/>
          <w:lang w:val="uk-UA" w:eastAsia="uk-UA"/>
        </w:rPr>
        <w:t xml:space="preserve"> </w:t>
      </w:r>
      <w:r w:rsidRPr="00EC7F83">
        <w:rPr>
          <w:rFonts w:cs="Arial"/>
          <w:szCs w:val="20"/>
          <w:lang w:val="uk-UA" w:eastAsia="uk-UA"/>
        </w:rPr>
        <w:t>технології виробництва (переробки) та/або якості предмета застави, боржник</w:t>
      </w:r>
      <w:r>
        <w:rPr>
          <w:rFonts w:cs="Arial"/>
          <w:szCs w:val="20"/>
          <w:lang w:val="uk-UA" w:eastAsia="uk-UA"/>
        </w:rPr>
        <w:t xml:space="preserve"> </w:t>
      </w:r>
      <w:r w:rsidRPr="00EC7F83">
        <w:rPr>
          <w:rFonts w:cs="Arial"/>
          <w:szCs w:val="20"/>
          <w:lang w:val="uk-UA" w:eastAsia="uk-UA"/>
        </w:rPr>
        <w:t>має право звернутися до організації, визначеної за домовленістю між</w:t>
      </w:r>
      <w:r>
        <w:rPr>
          <w:rFonts w:cs="Arial"/>
          <w:szCs w:val="20"/>
          <w:lang w:val="uk-UA" w:eastAsia="uk-UA"/>
        </w:rPr>
        <w:t xml:space="preserve"> </w:t>
      </w:r>
      <w:r w:rsidRPr="00EC7F83">
        <w:rPr>
          <w:rFonts w:cs="Arial"/>
          <w:szCs w:val="20"/>
          <w:lang w:val="uk-UA" w:eastAsia="uk-UA"/>
        </w:rPr>
        <w:t>боржником та кредитором, для вирішення зазначених спорів</w:t>
      </w:r>
      <w:r w:rsidR="001B01DB">
        <w:rPr>
          <w:rFonts w:cs="Arial"/>
          <w:szCs w:val="20"/>
          <w:lang w:val="uk-UA" w:eastAsia="uk-UA"/>
        </w:rPr>
        <w:t xml:space="preserve">» </w:t>
      </w:r>
      <w:r w:rsidR="00081E82" w:rsidRPr="00081E82">
        <w:rPr>
          <w:rFonts w:cs="Arial"/>
          <w:szCs w:val="20"/>
          <w:lang w:val="uk-UA" w:eastAsia="uk-UA"/>
        </w:rPr>
        <w:t>вимагає сво</w:t>
      </w:r>
      <w:r>
        <w:rPr>
          <w:rFonts w:cs="Arial"/>
          <w:szCs w:val="20"/>
          <w:lang w:val="uk-UA" w:eastAsia="uk-UA"/>
        </w:rPr>
        <w:t xml:space="preserve">єї конкретизації, оскільки, залишається незрозумілим про що саме йдеться: медіацію, третейські суди чи якісь інші організації. </w:t>
      </w:r>
    </w:p>
    <w:p w:rsidR="00081E82" w:rsidRPr="00081E82" w:rsidRDefault="00EC7F83" w:rsidP="006E2D8C">
      <w:pPr>
        <w:tabs>
          <w:tab w:val="left" w:pos="1323"/>
        </w:tabs>
        <w:ind w:firstLine="709"/>
        <w:jc w:val="both"/>
        <w:rPr>
          <w:rFonts w:cs="Arial"/>
          <w:szCs w:val="20"/>
          <w:lang w:val="uk-UA" w:eastAsia="uk-UA"/>
        </w:rPr>
      </w:pPr>
      <w:r>
        <w:rPr>
          <w:rFonts w:eastAsia="Calibri" w:cs="Arial"/>
          <w:b/>
          <w:szCs w:val="28"/>
          <w:lang w:val="uk-UA" w:eastAsia="uk-UA"/>
        </w:rPr>
        <w:t>6</w:t>
      </w:r>
      <w:r w:rsidR="00081E82" w:rsidRPr="00081E82">
        <w:rPr>
          <w:rFonts w:eastAsia="Calibri" w:cs="Arial"/>
          <w:b/>
          <w:szCs w:val="28"/>
          <w:lang w:val="uk-UA" w:eastAsia="uk-UA"/>
        </w:rPr>
        <w:t>.</w:t>
      </w:r>
      <w:r w:rsidR="00081E82" w:rsidRPr="00081E82">
        <w:rPr>
          <w:rFonts w:eastAsia="Calibri" w:cs="Arial"/>
          <w:szCs w:val="28"/>
          <w:lang w:val="uk-UA" w:eastAsia="uk-UA"/>
        </w:rPr>
        <w:t xml:space="preserve"> </w:t>
      </w:r>
      <w:r w:rsidR="001B01DB">
        <w:rPr>
          <w:rFonts w:eastAsia="Calibri" w:cs="Arial"/>
          <w:szCs w:val="28"/>
          <w:lang w:val="uk-UA" w:eastAsia="uk-UA"/>
        </w:rPr>
        <w:t xml:space="preserve">Згідно з </w:t>
      </w:r>
      <w:r w:rsidR="001B01DB" w:rsidRPr="00081E82">
        <w:rPr>
          <w:rFonts w:eastAsia="Calibri" w:cs="Arial"/>
          <w:szCs w:val="28"/>
          <w:lang w:val="uk-UA" w:eastAsia="uk-UA"/>
        </w:rPr>
        <w:t xml:space="preserve">абз. 2 ч. 2 ст. 10 </w:t>
      </w:r>
      <w:r w:rsidR="001B01DB" w:rsidRPr="00081E82">
        <w:rPr>
          <w:rFonts w:cs="Arial"/>
          <w:szCs w:val="20"/>
          <w:lang w:val="uk-UA" w:eastAsia="uk-UA"/>
        </w:rPr>
        <w:t>нової редакції Закону</w:t>
      </w:r>
      <w:r w:rsidR="001B01DB">
        <w:rPr>
          <w:rFonts w:cs="Arial"/>
          <w:szCs w:val="20"/>
          <w:lang w:val="uk-UA" w:eastAsia="uk-UA"/>
        </w:rPr>
        <w:t xml:space="preserve"> «ц</w:t>
      </w:r>
      <w:r w:rsidRPr="00EC7F83">
        <w:rPr>
          <w:rFonts w:eastAsia="Calibri" w:cs="Arial"/>
          <w:szCs w:val="28"/>
          <w:lang w:val="uk-UA" w:eastAsia="uk-UA"/>
        </w:rPr>
        <w:t>ентральний орган виконавчої влади, що забезпечує формування та</w:t>
      </w:r>
      <w:r w:rsidR="001B01DB">
        <w:rPr>
          <w:rFonts w:eastAsia="Calibri" w:cs="Arial"/>
          <w:szCs w:val="28"/>
          <w:lang w:val="uk-UA" w:eastAsia="uk-UA"/>
        </w:rPr>
        <w:t xml:space="preserve"> </w:t>
      </w:r>
      <w:r w:rsidRPr="00EC7F83">
        <w:rPr>
          <w:rFonts w:eastAsia="Calibri" w:cs="Arial"/>
          <w:szCs w:val="28"/>
          <w:lang w:val="uk-UA" w:eastAsia="uk-UA"/>
        </w:rPr>
        <w:t>реалізує державну аграрну політику, державну політику у сферах сільського</w:t>
      </w:r>
      <w:r w:rsidR="001B01DB">
        <w:rPr>
          <w:rFonts w:eastAsia="Calibri" w:cs="Arial"/>
          <w:szCs w:val="28"/>
          <w:lang w:val="uk-UA" w:eastAsia="uk-UA"/>
        </w:rPr>
        <w:t xml:space="preserve"> </w:t>
      </w:r>
      <w:r w:rsidRPr="00EC7F83">
        <w:rPr>
          <w:rFonts w:eastAsia="Calibri" w:cs="Arial"/>
          <w:szCs w:val="28"/>
          <w:lang w:val="uk-UA" w:eastAsia="uk-UA"/>
        </w:rPr>
        <w:t>господарства та з питань продовольчої безпеки держави визначає</w:t>
      </w:r>
      <w:r w:rsidR="001B01DB">
        <w:rPr>
          <w:rFonts w:eastAsia="Calibri" w:cs="Arial"/>
          <w:szCs w:val="28"/>
          <w:lang w:val="uk-UA" w:eastAsia="uk-UA"/>
        </w:rPr>
        <w:t xml:space="preserve"> </w:t>
      </w:r>
      <w:r w:rsidRPr="00EC7F83">
        <w:rPr>
          <w:rFonts w:eastAsia="Calibri" w:cs="Arial"/>
          <w:szCs w:val="28"/>
          <w:lang w:val="uk-UA" w:eastAsia="uk-UA"/>
        </w:rPr>
        <w:t xml:space="preserve">адміністратора Реєстру аграрних розписок, яким </w:t>
      </w:r>
      <w:r w:rsidRPr="001B01DB">
        <w:rPr>
          <w:rFonts w:eastAsia="Calibri" w:cs="Arial"/>
          <w:i/>
          <w:szCs w:val="28"/>
          <w:u w:val="single"/>
          <w:lang w:val="uk-UA" w:eastAsia="uk-UA"/>
        </w:rPr>
        <w:t>може бути</w:t>
      </w:r>
      <w:r w:rsidRPr="00EC7F83">
        <w:rPr>
          <w:rFonts w:eastAsia="Calibri" w:cs="Arial"/>
          <w:szCs w:val="28"/>
          <w:lang w:val="uk-UA" w:eastAsia="uk-UA"/>
        </w:rPr>
        <w:t xml:space="preserve"> юридична особа</w:t>
      </w:r>
      <w:r w:rsidR="001B01DB">
        <w:rPr>
          <w:rFonts w:eastAsia="Calibri" w:cs="Arial"/>
          <w:szCs w:val="28"/>
          <w:lang w:val="uk-UA" w:eastAsia="uk-UA"/>
        </w:rPr>
        <w:t xml:space="preserve"> </w:t>
      </w:r>
      <w:r w:rsidRPr="00EC7F83">
        <w:rPr>
          <w:rFonts w:eastAsia="Calibri" w:cs="Arial"/>
          <w:szCs w:val="28"/>
          <w:lang w:val="uk-UA" w:eastAsia="uk-UA"/>
        </w:rPr>
        <w:t>державної форми власності, уповноважує його здійснювати заходи із</w:t>
      </w:r>
      <w:r w:rsidR="001B01DB">
        <w:rPr>
          <w:rFonts w:eastAsia="Calibri" w:cs="Arial"/>
          <w:szCs w:val="28"/>
          <w:lang w:val="uk-UA" w:eastAsia="uk-UA"/>
        </w:rPr>
        <w:t xml:space="preserve"> </w:t>
      </w:r>
      <w:r w:rsidRPr="00EC7F83">
        <w:rPr>
          <w:rFonts w:eastAsia="Calibri" w:cs="Arial"/>
          <w:szCs w:val="28"/>
          <w:lang w:val="uk-UA" w:eastAsia="uk-UA"/>
        </w:rPr>
        <w:t>створення та супроводження програмного забезпечення Реєстру аграрних</w:t>
      </w:r>
      <w:r w:rsidR="001B01DB">
        <w:rPr>
          <w:rFonts w:eastAsia="Calibri" w:cs="Arial"/>
          <w:szCs w:val="28"/>
          <w:lang w:val="uk-UA" w:eastAsia="uk-UA"/>
        </w:rPr>
        <w:t xml:space="preserve"> </w:t>
      </w:r>
      <w:r w:rsidRPr="00EC7F83">
        <w:rPr>
          <w:rFonts w:eastAsia="Calibri" w:cs="Arial"/>
          <w:szCs w:val="28"/>
          <w:lang w:val="uk-UA" w:eastAsia="uk-UA"/>
        </w:rPr>
        <w:t>розписок та відповідати за технічне і технологічне забезпечення, збереження</w:t>
      </w:r>
      <w:r w:rsidR="001B01DB">
        <w:rPr>
          <w:rFonts w:eastAsia="Calibri" w:cs="Arial"/>
          <w:szCs w:val="28"/>
          <w:lang w:val="uk-UA" w:eastAsia="uk-UA"/>
        </w:rPr>
        <w:t xml:space="preserve"> </w:t>
      </w:r>
      <w:r w:rsidRPr="00EC7F83">
        <w:rPr>
          <w:rFonts w:eastAsia="Calibri" w:cs="Arial"/>
          <w:szCs w:val="28"/>
          <w:lang w:val="uk-UA" w:eastAsia="uk-UA"/>
        </w:rPr>
        <w:t>та захист даних, що містяться в Реєстрі аграрних розписок</w:t>
      </w:r>
      <w:r w:rsidR="001B01DB">
        <w:rPr>
          <w:rFonts w:eastAsia="Calibri" w:cs="Arial"/>
          <w:szCs w:val="28"/>
          <w:lang w:val="uk-UA" w:eastAsia="uk-UA"/>
        </w:rPr>
        <w:t>»</w:t>
      </w:r>
      <w:r w:rsidRPr="00EC7F83">
        <w:rPr>
          <w:rFonts w:eastAsia="Calibri" w:cs="Arial"/>
          <w:szCs w:val="28"/>
          <w:lang w:val="uk-UA" w:eastAsia="uk-UA"/>
        </w:rPr>
        <w:t>.</w:t>
      </w:r>
      <w:r w:rsidR="001B01DB">
        <w:rPr>
          <w:rFonts w:eastAsia="Calibri" w:cs="Arial"/>
          <w:szCs w:val="28"/>
          <w:lang w:val="uk-UA" w:eastAsia="uk-UA"/>
        </w:rPr>
        <w:t xml:space="preserve"> Проте з запропонованої редакції залишається невизначеним чи може бути призначена таким адміністратором юридична особа приватної форми власності. Крім цього, у вказаному абзаці </w:t>
      </w:r>
      <w:r w:rsidR="00081E82" w:rsidRPr="00081E82">
        <w:rPr>
          <w:rFonts w:cs="Arial"/>
          <w:szCs w:val="20"/>
          <w:lang w:val="uk-UA" w:eastAsia="uk-UA"/>
        </w:rPr>
        <w:t>слід уточнити, в якому порядку і за якими критеріями центральний орган виконавчої влади, що забезпечує формування та реалізує державну аграрну політику, державну політику у сферах сільського господарства та з питань продовольчої безпеки держави визначає юридичну особу держаної форми власності – адміністратора Реєстру аграрних розписок</w:t>
      </w:r>
      <w:r>
        <w:rPr>
          <w:rFonts w:cs="Arial"/>
          <w:szCs w:val="20"/>
          <w:lang w:val="uk-UA" w:eastAsia="uk-UA"/>
        </w:rPr>
        <w:t xml:space="preserve">, </w:t>
      </w:r>
      <w:r w:rsidR="001B01DB">
        <w:rPr>
          <w:rFonts w:cs="Arial"/>
          <w:szCs w:val="20"/>
          <w:lang w:val="uk-UA" w:eastAsia="uk-UA"/>
        </w:rPr>
        <w:t xml:space="preserve">щоб усунути корупційні ризики при такому визначенні. </w:t>
      </w:r>
      <w:r>
        <w:rPr>
          <w:rFonts w:cs="Arial"/>
          <w:szCs w:val="20"/>
          <w:lang w:val="uk-UA" w:eastAsia="uk-UA"/>
        </w:rPr>
        <w:t xml:space="preserve"> </w:t>
      </w:r>
    </w:p>
    <w:p w:rsidR="00081E82" w:rsidRPr="00081E82" w:rsidRDefault="001B01DB" w:rsidP="006E2D8C">
      <w:pPr>
        <w:tabs>
          <w:tab w:val="left" w:pos="1323"/>
        </w:tabs>
        <w:ind w:firstLine="709"/>
        <w:jc w:val="both"/>
        <w:rPr>
          <w:rFonts w:cs="Arial"/>
          <w:szCs w:val="20"/>
          <w:lang w:val="uk-UA" w:eastAsia="uk-UA"/>
        </w:rPr>
      </w:pPr>
      <w:r>
        <w:rPr>
          <w:rFonts w:cs="Arial"/>
          <w:b/>
          <w:szCs w:val="20"/>
          <w:lang w:val="uk-UA" w:eastAsia="uk-UA"/>
        </w:rPr>
        <w:t>7</w:t>
      </w:r>
      <w:r w:rsidR="00081E82" w:rsidRPr="001B01DB">
        <w:rPr>
          <w:rFonts w:cs="Arial"/>
          <w:b/>
          <w:szCs w:val="20"/>
          <w:lang w:val="uk-UA" w:eastAsia="uk-UA"/>
        </w:rPr>
        <w:t>.</w:t>
      </w:r>
      <w:r w:rsidR="00081E82" w:rsidRPr="001B01DB">
        <w:rPr>
          <w:rFonts w:cs="Arial"/>
          <w:szCs w:val="20"/>
          <w:lang w:val="uk-UA" w:eastAsia="uk-UA"/>
        </w:rPr>
        <w:t xml:space="preserve"> У ч. 8 ст. 10 нової редакції Закону зазначається, що «тарифи на оплату послуг адміністратора та реєстраторів Реєстру аграрних розписок встановлюються адміністратором Реєстру аграрних розписок за погодженням з центральним органом виконавчої влади, що забезпечує формування та реалізує державну аграрну політику, державну політику у сферах сільського господарства та з питань продовольчої безпеки держав». </w:t>
      </w:r>
      <w:r w:rsidRPr="001B01DB">
        <w:rPr>
          <w:rFonts w:cs="Arial"/>
          <w:szCs w:val="20"/>
          <w:lang w:val="uk-UA" w:eastAsia="uk-UA"/>
        </w:rPr>
        <w:t xml:space="preserve">Проте, оскільки вказаний адміністратор фактично є монополістом у цій сфері,  </w:t>
      </w:r>
      <w:r w:rsidR="00081E82" w:rsidRPr="001B01DB">
        <w:rPr>
          <w:rFonts w:cs="Arial"/>
          <w:szCs w:val="20"/>
          <w:lang w:val="uk-UA" w:eastAsia="uk-UA"/>
        </w:rPr>
        <w:t>вважаємо, що тариф</w:t>
      </w:r>
      <w:r w:rsidRPr="001B01DB">
        <w:rPr>
          <w:rFonts w:cs="Arial"/>
          <w:szCs w:val="20"/>
          <w:lang w:val="uk-UA" w:eastAsia="uk-UA"/>
        </w:rPr>
        <w:t>и</w:t>
      </w:r>
      <w:r w:rsidR="00081E82" w:rsidRPr="001B01DB">
        <w:rPr>
          <w:rFonts w:cs="Arial"/>
          <w:szCs w:val="20"/>
          <w:lang w:val="uk-UA" w:eastAsia="uk-UA"/>
        </w:rPr>
        <w:t xml:space="preserve"> на оплату </w:t>
      </w:r>
      <w:r w:rsidRPr="001B01DB">
        <w:rPr>
          <w:rFonts w:cs="Arial"/>
          <w:szCs w:val="20"/>
          <w:lang w:val="uk-UA" w:eastAsia="uk-UA"/>
        </w:rPr>
        <w:t xml:space="preserve">його </w:t>
      </w:r>
      <w:r w:rsidR="00081E82" w:rsidRPr="001B01DB">
        <w:rPr>
          <w:rFonts w:cs="Arial"/>
          <w:szCs w:val="20"/>
          <w:lang w:val="uk-UA" w:eastAsia="uk-UA"/>
        </w:rPr>
        <w:t xml:space="preserve">послуг </w:t>
      </w:r>
      <w:r w:rsidRPr="001B01DB">
        <w:rPr>
          <w:rFonts w:cs="Arial"/>
          <w:szCs w:val="20"/>
          <w:lang w:val="uk-UA" w:eastAsia="uk-UA"/>
        </w:rPr>
        <w:t xml:space="preserve">мають також погоджуватися з </w:t>
      </w:r>
      <w:r w:rsidR="00081E82" w:rsidRPr="001B01DB">
        <w:rPr>
          <w:rFonts w:cs="Arial"/>
          <w:szCs w:val="20"/>
          <w:lang w:val="uk-UA" w:eastAsia="uk-UA"/>
        </w:rPr>
        <w:t xml:space="preserve"> Антимонопольним комітетом України</w:t>
      </w:r>
      <w:r w:rsidRPr="001B01DB">
        <w:rPr>
          <w:rFonts w:cs="Arial"/>
          <w:szCs w:val="20"/>
          <w:lang w:val="uk-UA" w:eastAsia="uk-UA"/>
        </w:rPr>
        <w:t xml:space="preserve">, як це було передбачено у ч. 8 ст. 10 нової редакції Закону </w:t>
      </w:r>
      <w:r w:rsidRPr="00274347">
        <w:rPr>
          <w:rFonts w:cs="Arial"/>
          <w:szCs w:val="20"/>
          <w:lang w:val="uk-UA" w:eastAsia="uk-UA"/>
        </w:rPr>
        <w:t>у</w:t>
      </w:r>
      <w:r w:rsidRPr="001B01DB">
        <w:rPr>
          <w:rFonts w:cs="Arial"/>
          <w:szCs w:val="20"/>
          <w:lang w:val="uk-UA" w:eastAsia="uk-UA"/>
        </w:rPr>
        <w:t xml:space="preserve"> проекті реєстр. № 2805</w:t>
      </w:r>
      <w:r w:rsidR="003E36F4" w:rsidRPr="00180B87">
        <w:rPr>
          <w:rFonts w:cs="Arial"/>
          <w:szCs w:val="20"/>
          <w:lang w:val="uk-UA" w:eastAsia="uk-UA"/>
        </w:rPr>
        <w:t>-д</w:t>
      </w:r>
      <w:r w:rsidRPr="001B01DB">
        <w:rPr>
          <w:rFonts w:cs="Arial"/>
          <w:szCs w:val="20"/>
          <w:lang w:val="uk-UA" w:eastAsia="uk-UA"/>
        </w:rPr>
        <w:t xml:space="preserve"> від 19.11.2020</w:t>
      </w:r>
      <w:r w:rsidR="00081E82" w:rsidRPr="001B01DB">
        <w:rPr>
          <w:rFonts w:cs="Arial"/>
          <w:szCs w:val="20"/>
          <w:lang w:val="uk-UA" w:eastAsia="uk-UA"/>
        </w:rPr>
        <w:t>.</w:t>
      </w:r>
    </w:p>
    <w:p w:rsidR="00081E82" w:rsidRPr="00081E82" w:rsidRDefault="001B01DB" w:rsidP="006E2D8C">
      <w:pPr>
        <w:tabs>
          <w:tab w:val="left" w:pos="1323"/>
        </w:tabs>
        <w:ind w:firstLine="709"/>
        <w:jc w:val="both"/>
        <w:rPr>
          <w:rFonts w:cs="Arial"/>
          <w:szCs w:val="20"/>
          <w:lang w:val="uk-UA" w:eastAsia="uk-UA"/>
        </w:rPr>
      </w:pPr>
      <w:r>
        <w:rPr>
          <w:rFonts w:cs="Arial"/>
          <w:b/>
          <w:szCs w:val="20"/>
          <w:lang w:val="uk-UA" w:eastAsia="uk-UA"/>
        </w:rPr>
        <w:t>8</w:t>
      </w:r>
      <w:r w:rsidR="00081E82" w:rsidRPr="00081E82">
        <w:rPr>
          <w:rFonts w:cs="Arial"/>
          <w:b/>
          <w:szCs w:val="20"/>
          <w:lang w:val="uk-UA" w:eastAsia="uk-UA"/>
        </w:rPr>
        <w:t>.</w:t>
      </w:r>
      <w:r w:rsidR="00081E82" w:rsidRPr="00081E82">
        <w:rPr>
          <w:rFonts w:cs="Arial"/>
          <w:szCs w:val="20"/>
          <w:lang w:val="uk-UA" w:eastAsia="uk-UA"/>
        </w:rPr>
        <w:t xml:space="preserve"> У ч. 1 ст. 12 нової редакції Закону визначено, що «зміст реквізиту аграрної розписки може бути змінений у Реєстрі аграрних розписок на підставі домовленості між боржником та кредитором відповідно до частини третьої статті 10 цього Закону». Однак в ч. 3 ст. 10 нової редакції Закону йдеться не про вказані домовленості, а про правочини з аграрними розписками.</w:t>
      </w:r>
    </w:p>
    <w:p w:rsidR="00081E82" w:rsidRPr="00081E82" w:rsidRDefault="001B01DB" w:rsidP="006E2D8C">
      <w:pPr>
        <w:tabs>
          <w:tab w:val="left" w:pos="1323"/>
        </w:tabs>
        <w:ind w:firstLine="709"/>
        <w:jc w:val="both"/>
        <w:rPr>
          <w:rFonts w:cs="Arial"/>
          <w:szCs w:val="20"/>
          <w:lang w:val="uk-UA" w:eastAsia="uk-UA"/>
        </w:rPr>
      </w:pPr>
      <w:r>
        <w:rPr>
          <w:rFonts w:cs="Arial"/>
          <w:b/>
          <w:szCs w:val="20"/>
          <w:lang w:val="uk-UA" w:eastAsia="uk-UA"/>
        </w:rPr>
        <w:t>9</w:t>
      </w:r>
      <w:r w:rsidR="00081E82" w:rsidRPr="00081E82">
        <w:rPr>
          <w:rFonts w:cs="Arial"/>
          <w:b/>
          <w:szCs w:val="20"/>
          <w:lang w:val="uk-UA" w:eastAsia="uk-UA"/>
        </w:rPr>
        <w:t>.</w:t>
      </w:r>
      <w:r w:rsidR="00081E82" w:rsidRPr="00081E82">
        <w:rPr>
          <w:rFonts w:cs="Arial"/>
          <w:szCs w:val="20"/>
          <w:lang w:val="uk-UA" w:eastAsia="uk-UA"/>
        </w:rPr>
        <w:t xml:space="preserve"> У ч. ч. 13, 14, 15 ст. 14 нової редакції Закону визначається відповідальність кредитора за аграрною розпискою у разі невиконання ним передбаченого ст. 12 нової редакції цього Закону обов'язку внести в Реєстр аграрних розписок запис після отримання виконання зобов'язання за аграрною розпискою. Проте слід звернути увагу, що у ст. 12 Закону у редакції проекту </w:t>
      </w:r>
      <w:r w:rsidR="00081E82" w:rsidRPr="00D83DD2">
        <w:rPr>
          <w:rFonts w:cs="Arial"/>
          <w:szCs w:val="20"/>
          <w:lang w:val="uk-UA" w:eastAsia="uk-UA"/>
        </w:rPr>
        <w:t>обов’яз</w:t>
      </w:r>
      <w:r w:rsidR="000D68AD" w:rsidRPr="00D83DD2">
        <w:rPr>
          <w:rFonts w:cs="Arial"/>
          <w:szCs w:val="20"/>
          <w:lang w:val="uk-UA" w:eastAsia="uk-UA"/>
        </w:rPr>
        <w:t>ок</w:t>
      </w:r>
      <w:r w:rsidR="00081E82" w:rsidRPr="00D83DD2">
        <w:rPr>
          <w:rFonts w:cs="Arial"/>
          <w:szCs w:val="20"/>
          <w:lang w:val="uk-UA" w:eastAsia="uk-UA"/>
        </w:rPr>
        <w:t xml:space="preserve"> кредитора вн</w:t>
      </w:r>
      <w:r w:rsidRPr="00D83DD2">
        <w:rPr>
          <w:rFonts w:cs="Arial"/>
          <w:szCs w:val="20"/>
          <w:lang w:val="uk-UA" w:eastAsia="uk-UA"/>
        </w:rPr>
        <w:t xml:space="preserve">осити </w:t>
      </w:r>
      <w:r w:rsidR="00081E82" w:rsidRPr="00D83DD2">
        <w:rPr>
          <w:rFonts w:cs="Arial"/>
          <w:szCs w:val="20"/>
          <w:lang w:val="uk-UA" w:eastAsia="uk-UA"/>
        </w:rPr>
        <w:t xml:space="preserve">до </w:t>
      </w:r>
      <w:r w:rsidRPr="00D83DD2">
        <w:rPr>
          <w:rFonts w:cs="Arial"/>
          <w:szCs w:val="20"/>
          <w:lang w:val="uk-UA" w:eastAsia="uk-UA"/>
        </w:rPr>
        <w:t>Р</w:t>
      </w:r>
      <w:r w:rsidR="00081E82" w:rsidRPr="00D83DD2">
        <w:rPr>
          <w:rFonts w:cs="Arial"/>
          <w:szCs w:val="20"/>
          <w:lang w:val="uk-UA" w:eastAsia="uk-UA"/>
        </w:rPr>
        <w:t xml:space="preserve">еєстру </w:t>
      </w:r>
      <w:r w:rsidRPr="00D83DD2">
        <w:rPr>
          <w:rFonts w:cs="Arial"/>
          <w:szCs w:val="20"/>
          <w:lang w:val="uk-UA" w:eastAsia="uk-UA"/>
        </w:rPr>
        <w:t xml:space="preserve">аграрних записок </w:t>
      </w:r>
      <w:r w:rsidR="00081E82" w:rsidRPr="00D83DD2">
        <w:rPr>
          <w:rFonts w:cs="Arial"/>
          <w:szCs w:val="20"/>
          <w:lang w:val="uk-UA" w:eastAsia="uk-UA"/>
        </w:rPr>
        <w:t>відповідн</w:t>
      </w:r>
      <w:r w:rsidR="00545548" w:rsidRPr="00D83DD2">
        <w:rPr>
          <w:rFonts w:cs="Arial"/>
          <w:szCs w:val="20"/>
          <w:lang w:val="uk-UA" w:eastAsia="uk-UA"/>
        </w:rPr>
        <w:t>ий</w:t>
      </w:r>
      <w:r w:rsidR="00081E82" w:rsidRPr="00D83DD2">
        <w:rPr>
          <w:rFonts w:cs="Arial"/>
          <w:szCs w:val="20"/>
          <w:lang w:val="uk-UA" w:eastAsia="uk-UA"/>
        </w:rPr>
        <w:t xml:space="preserve"> запис</w:t>
      </w:r>
      <w:r w:rsidR="00B42F1B" w:rsidRPr="00D83DD2">
        <w:rPr>
          <w:rFonts w:cs="Arial"/>
          <w:szCs w:val="20"/>
          <w:lang w:val="uk-UA" w:eastAsia="uk-UA"/>
        </w:rPr>
        <w:t xml:space="preserve"> не передбачений</w:t>
      </w:r>
      <w:r w:rsidR="00081E82" w:rsidRPr="00D83DD2">
        <w:rPr>
          <w:rFonts w:cs="Arial"/>
          <w:szCs w:val="20"/>
          <w:lang w:val="uk-UA" w:eastAsia="uk-UA"/>
        </w:rPr>
        <w:t>.</w:t>
      </w:r>
    </w:p>
    <w:p w:rsidR="00081E82" w:rsidRPr="00081E82" w:rsidRDefault="00081E82" w:rsidP="006E2D8C">
      <w:pPr>
        <w:tabs>
          <w:tab w:val="left" w:pos="1244"/>
        </w:tabs>
        <w:ind w:firstLine="709"/>
        <w:jc w:val="both"/>
        <w:rPr>
          <w:rFonts w:cs="Arial"/>
          <w:b/>
          <w:sz w:val="27"/>
          <w:szCs w:val="20"/>
          <w:lang w:val="uk-UA" w:eastAsia="uk-UA"/>
        </w:rPr>
      </w:pPr>
      <w:r w:rsidRPr="00081E82">
        <w:rPr>
          <w:rFonts w:cs="Arial"/>
          <w:b/>
          <w:szCs w:val="20"/>
          <w:lang w:val="uk-UA" w:eastAsia="uk-UA"/>
        </w:rPr>
        <w:lastRenderedPageBreak/>
        <w:t>1</w:t>
      </w:r>
      <w:r w:rsidR="001B01DB">
        <w:rPr>
          <w:rFonts w:cs="Arial"/>
          <w:b/>
          <w:szCs w:val="20"/>
          <w:lang w:val="uk-UA" w:eastAsia="uk-UA"/>
        </w:rPr>
        <w:t>0</w:t>
      </w:r>
      <w:r w:rsidRPr="00081E82">
        <w:rPr>
          <w:rFonts w:cs="Arial"/>
          <w:b/>
          <w:szCs w:val="20"/>
          <w:lang w:val="uk-UA" w:eastAsia="uk-UA"/>
        </w:rPr>
        <w:t>.</w:t>
      </w:r>
      <w:r w:rsidRPr="00081E82">
        <w:rPr>
          <w:rFonts w:cs="Arial"/>
          <w:szCs w:val="20"/>
          <w:lang w:val="uk-UA" w:eastAsia="uk-UA"/>
        </w:rPr>
        <w:t xml:space="preserve"> У змінах до ч. 6 ст. 344 ГК визначається, що аграрна розписка визнається фінансовим документом, що використову</w:t>
      </w:r>
      <w:r w:rsidR="00460415" w:rsidRPr="00180B87">
        <w:rPr>
          <w:rFonts w:cs="Arial"/>
          <w:szCs w:val="20"/>
          <w:lang w:val="uk-UA" w:eastAsia="uk-UA"/>
        </w:rPr>
        <w:t>є</w:t>
      </w:r>
      <w:r w:rsidRPr="00081E82">
        <w:rPr>
          <w:rFonts w:cs="Arial"/>
          <w:szCs w:val="20"/>
          <w:lang w:val="uk-UA" w:eastAsia="uk-UA"/>
        </w:rPr>
        <w:t>ться для здійснення міжнародних розрахунків. Не заперечуючи проти цього, пропонуємо у новій редакції Закону визначитися з цим питанням детальніше.</w:t>
      </w:r>
    </w:p>
    <w:p w:rsidR="00946F07" w:rsidRDefault="00081E82" w:rsidP="006E2D8C">
      <w:pPr>
        <w:tabs>
          <w:tab w:val="left" w:pos="1244"/>
        </w:tabs>
        <w:ind w:firstLine="709"/>
        <w:jc w:val="both"/>
        <w:rPr>
          <w:rFonts w:cs="Arial"/>
          <w:szCs w:val="20"/>
          <w:lang w:val="uk-UA" w:eastAsia="uk-UA"/>
        </w:rPr>
      </w:pPr>
      <w:r w:rsidRPr="00081E82">
        <w:rPr>
          <w:rFonts w:cs="Arial"/>
          <w:b/>
          <w:szCs w:val="20"/>
          <w:lang w:val="uk-UA" w:eastAsia="uk-UA"/>
        </w:rPr>
        <w:t>1</w:t>
      </w:r>
      <w:r w:rsidR="00946F07">
        <w:rPr>
          <w:rFonts w:cs="Arial"/>
          <w:b/>
          <w:szCs w:val="20"/>
          <w:lang w:val="uk-UA" w:eastAsia="uk-UA"/>
        </w:rPr>
        <w:t>1</w:t>
      </w:r>
      <w:r w:rsidRPr="00081E82">
        <w:rPr>
          <w:rFonts w:cs="Arial"/>
          <w:b/>
          <w:szCs w:val="20"/>
          <w:lang w:val="uk-UA" w:eastAsia="uk-UA"/>
        </w:rPr>
        <w:t>.</w:t>
      </w:r>
      <w:r w:rsidRPr="00081E82">
        <w:rPr>
          <w:rFonts w:cs="Arial"/>
          <w:szCs w:val="20"/>
          <w:lang w:val="uk-UA" w:eastAsia="uk-UA"/>
        </w:rPr>
        <w:t xml:space="preserve"> Звертаємо увагу, що частина змін, які пропонується внести до Закону України «Про депозитарну систему» та «Про ринки капіталу та організовані товарні ринки», стосується не лише аграрних розписок, але й інших неемісійних цінних паперів, тобто, має більш загальний характер. Проте це не узгоджується з предметом проекту, який згідно з його назвою визначений як регулювання функціонування та обігу аграрних розписок. </w:t>
      </w:r>
      <w:r w:rsidR="00946F07" w:rsidRPr="00946F07">
        <w:rPr>
          <w:rFonts w:cs="Arial"/>
          <w:szCs w:val="20"/>
          <w:lang w:val="uk-UA" w:eastAsia="uk-UA"/>
        </w:rPr>
        <w:t>За цих умов питання, яких стосуються вказані пропозиції, на наш погляд, доцільніше вирішити в окремому законопроекті.</w:t>
      </w:r>
    </w:p>
    <w:p w:rsidR="00081E82" w:rsidRPr="00081E82" w:rsidRDefault="00081E82" w:rsidP="006E2D8C">
      <w:pPr>
        <w:tabs>
          <w:tab w:val="left" w:pos="1244"/>
        </w:tabs>
        <w:ind w:firstLine="709"/>
        <w:jc w:val="both"/>
        <w:rPr>
          <w:rFonts w:cs="Arial"/>
          <w:b/>
          <w:sz w:val="27"/>
          <w:szCs w:val="20"/>
          <w:lang w:val="uk-UA" w:eastAsia="uk-UA"/>
        </w:rPr>
      </w:pPr>
      <w:r w:rsidRPr="00081E82">
        <w:rPr>
          <w:rFonts w:cs="Arial"/>
          <w:b/>
          <w:szCs w:val="20"/>
          <w:lang w:val="uk-UA" w:eastAsia="uk-UA"/>
        </w:rPr>
        <w:t>1</w:t>
      </w:r>
      <w:r w:rsidR="00946F07">
        <w:rPr>
          <w:rFonts w:cs="Arial"/>
          <w:b/>
          <w:szCs w:val="20"/>
          <w:lang w:val="uk-UA" w:eastAsia="uk-UA"/>
        </w:rPr>
        <w:t>2</w:t>
      </w:r>
      <w:r w:rsidRPr="00081E82">
        <w:rPr>
          <w:rFonts w:cs="Arial"/>
          <w:b/>
          <w:szCs w:val="20"/>
          <w:lang w:val="uk-UA" w:eastAsia="uk-UA"/>
        </w:rPr>
        <w:t>.</w:t>
      </w:r>
      <w:r w:rsidRPr="00081E82">
        <w:rPr>
          <w:rFonts w:cs="Arial"/>
          <w:szCs w:val="20"/>
          <w:lang w:val="uk-UA" w:eastAsia="uk-UA"/>
        </w:rPr>
        <w:t xml:space="preserve"> Проект вимагає техніко-юридичного доопрацювання. Зокрема, у </w:t>
      </w:r>
      <w:r w:rsidR="00D83DD2">
        <w:rPr>
          <w:rFonts w:cs="Arial"/>
          <w:szCs w:val="20"/>
          <w:lang w:val="uk-UA" w:eastAsia="uk-UA"/>
        </w:rPr>
        <w:br/>
      </w:r>
      <w:proofErr w:type="spellStart"/>
      <w:r w:rsidRPr="00081E82">
        <w:rPr>
          <w:rFonts w:cs="Arial"/>
          <w:szCs w:val="20"/>
          <w:lang w:val="uk-UA" w:eastAsia="uk-UA"/>
        </w:rPr>
        <w:t>пп</w:t>
      </w:r>
      <w:proofErr w:type="spellEnd"/>
      <w:r w:rsidRPr="00081E82">
        <w:rPr>
          <w:rFonts w:cs="Arial"/>
          <w:szCs w:val="20"/>
          <w:lang w:val="uk-UA" w:eastAsia="uk-UA"/>
        </w:rPr>
        <w:t>.</w:t>
      </w:r>
      <w:r w:rsidRPr="00081E82">
        <w:rPr>
          <w:rFonts w:cs="Arial"/>
          <w:szCs w:val="20"/>
          <w:lang w:eastAsia="uk-UA"/>
        </w:rPr>
        <w:t> </w:t>
      </w:r>
      <w:r w:rsidRPr="00081E82">
        <w:rPr>
          <w:rFonts w:cs="Arial"/>
          <w:szCs w:val="20"/>
          <w:lang w:val="uk-UA" w:eastAsia="uk-UA"/>
        </w:rPr>
        <w:t>8 п. 3 розділу ІV «Прикінцеві та перехідні положення» слід вказати джерело, в якому оприлюднено Закон України «Про ринки капіталу та організовані товарні ринки». Крім цього, слід звернути увагу, що згідно з правилами законодавчої техніки вводити у склад проекту окрему структурну одиницю «розділ», якщо в законопроекті немає глав, не варто</w:t>
      </w:r>
      <w:r w:rsidR="00946F07">
        <w:rPr>
          <w:rStyle w:val="ad"/>
          <w:szCs w:val="20"/>
          <w:lang w:val="uk-UA" w:eastAsia="uk-UA"/>
        </w:rPr>
        <w:footnoteReference w:id="1"/>
      </w:r>
      <w:r w:rsidRPr="00081E82">
        <w:rPr>
          <w:rFonts w:cs="Arial"/>
          <w:szCs w:val="20"/>
          <w:lang w:val="uk-UA" w:eastAsia="uk-UA"/>
        </w:rPr>
        <w:t>.</w:t>
      </w:r>
    </w:p>
    <w:p w:rsidR="00081E82" w:rsidRPr="00946F07" w:rsidRDefault="00081E82" w:rsidP="006E2D8C">
      <w:pPr>
        <w:ind w:firstLine="709"/>
        <w:rPr>
          <w:rFonts w:cs="Arial"/>
          <w:szCs w:val="28"/>
          <w:lang w:val="uk-UA" w:eastAsia="uk-UA"/>
        </w:rPr>
      </w:pPr>
    </w:p>
    <w:p w:rsidR="00081E82" w:rsidRPr="00946F07" w:rsidRDefault="00081E82" w:rsidP="006E2D8C">
      <w:pPr>
        <w:spacing w:line="259" w:lineRule="exact"/>
        <w:ind w:firstLine="709"/>
        <w:rPr>
          <w:rFonts w:cs="Arial"/>
          <w:szCs w:val="28"/>
          <w:lang w:val="uk-UA" w:eastAsia="uk-UA"/>
        </w:rPr>
      </w:pPr>
    </w:p>
    <w:p w:rsidR="00081E82" w:rsidRPr="00081E82" w:rsidRDefault="00081E82" w:rsidP="006E2D8C">
      <w:pPr>
        <w:tabs>
          <w:tab w:val="left" w:pos="8180"/>
        </w:tabs>
        <w:spacing w:line="0" w:lineRule="atLeast"/>
        <w:ind w:firstLine="709"/>
        <w:rPr>
          <w:rFonts w:cs="Arial"/>
          <w:sz w:val="27"/>
          <w:szCs w:val="20"/>
          <w:lang w:val="uk-UA" w:eastAsia="uk-UA"/>
        </w:rPr>
      </w:pPr>
      <w:r w:rsidRPr="00081E82">
        <w:rPr>
          <w:rFonts w:cs="Arial"/>
          <w:szCs w:val="20"/>
          <w:lang w:val="uk-UA" w:eastAsia="uk-UA"/>
        </w:rPr>
        <w:t>Керівник Головного управління</w:t>
      </w:r>
      <w:r>
        <w:rPr>
          <w:rFonts w:cs="Arial"/>
          <w:sz w:val="20"/>
          <w:szCs w:val="20"/>
          <w:lang w:val="uk-UA" w:eastAsia="uk-UA"/>
        </w:rPr>
        <w:t xml:space="preserve">                                                            </w:t>
      </w:r>
      <w:r w:rsidRPr="00081E82">
        <w:rPr>
          <w:rFonts w:cs="Arial"/>
          <w:sz w:val="27"/>
          <w:szCs w:val="20"/>
          <w:lang w:val="uk-UA" w:eastAsia="uk-UA"/>
        </w:rPr>
        <w:t>С. Тихонюк</w:t>
      </w:r>
    </w:p>
    <w:p w:rsidR="00081E82" w:rsidRPr="00946F07" w:rsidRDefault="00081E82" w:rsidP="006E2D8C">
      <w:pPr>
        <w:spacing w:line="200" w:lineRule="exact"/>
        <w:ind w:firstLine="709"/>
        <w:rPr>
          <w:rFonts w:cs="Arial"/>
          <w:szCs w:val="28"/>
          <w:lang w:val="uk-UA" w:eastAsia="uk-UA"/>
        </w:rPr>
      </w:pPr>
    </w:p>
    <w:p w:rsidR="00081E82" w:rsidRPr="00946F07" w:rsidRDefault="00081E82" w:rsidP="006E2D8C">
      <w:pPr>
        <w:spacing w:line="316" w:lineRule="exact"/>
        <w:ind w:firstLine="709"/>
        <w:rPr>
          <w:rFonts w:cs="Arial"/>
          <w:szCs w:val="28"/>
          <w:lang w:val="uk-UA" w:eastAsia="uk-UA"/>
        </w:rPr>
      </w:pPr>
    </w:p>
    <w:p w:rsidR="00081E82" w:rsidRPr="00081E82" w:rsidRDefault="00081E82" w:rsidP="006E2D8C">
      <w:pPr>
        <w:spacing w:line="0" w:lineRule="atLeast"/>
        <w:ind w:firstLine="709"/>
        <w:outlineLvl w:val="0"/>
        <w:rPr>
          <w:rFonts w:cs="Arial"/>
          <w:sz w:val="20"/>
          <w:szCs w:val="20"/>
          <w:lang w:val="uk-UA" w:eastAsia="uk-UA"/>
        </w:rPr>
      </w:pPr>
      <w:r w:rsidRPr="00081E82">
        <w:rPr>
          <w:rFonts w:cs="Arial"/>
          <w:sz w:val="20"/>
          <w:szCs w:val="20"/>
          <w:lang w:val="uk-UA" w:eastAsia="uk-UA"/>
        </w:rPr>
        <w:t>Вик.: Е. Вальковський</w:t>
      </w:r>
      <w:r w:rsidR="0024081C">
        <w:rPr>
          <w:rFonts w:cs="Arial"/>
          <w:sz w:val="20"/>
          <w:szCs w:val="20"/>
          <w:lang w:val="uk-UA" w:eastAsia="uk-UA"/>
        </w:rPr>
        <w:t>, Н. Сінчук</w:t>
      </w:r>
    </w:p>
    <w:p w:rsidR="00081E82" w:rsidRPr="00081E82" w:rsidRDefault="00081E82" w:rsidP="00081E82">
      <w:pPr>
        <w:spacing w:line="20" w:lineRule="exact"/>
        <w:ind w:left="1020" w:firstLine="709"/>
        <w:rPr>
          <w:rFonts w:cs="Arial"/>
          <w:sz w:val="20"/>
          <w:szCs w:val="20"/>
          <w:lang w:val="uk-UA" w:eastAsia="uk-UA"/>
        </w:rPr>
      </w:pPr>
    </w:p>
    <w:sectPr w:rsidR="00081E82" w:rsidRPr="00081E82" w:rsidSect="006E2D8C">
      <w:headerReference w:type="default" r:id="rId8"/>
      <w:footerReference w:type="even" r:id="rId9"/>
      <w:headerReference w:type="first" r:id="rId10"/>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E6" w:rsidRDefault="001247E6">
      <w:r>
        <w:separator/>
      </w:r>
    </w:p>
  </w:endnote>
  <w:endnote w:type="continuationSeparator" w:id="0">
    <w:p w:rsidR="001247E6" w:rsidRDefault="001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D1" w:rsidRDefault="009A68D1" w:rsidP="008E5FB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68D1" w:rsidRDefault="009A68D1" w:rsidP="005D6AF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E6" w:rsidRDefault="001247E6">
      <w:r>
        <w:separator/>
      </w:r>
    </w:p>
  </w:footnote>
  <w:footnote w:type="continuationSeparator" w:id="0">
    <w:p w:rsidR="001247E6" w:rsidRDefault="001247E6">
      <w:r>
        <w:continuationSeparator/>
      </w:r>
    </w:p>
  </w:footnote>
  <w:footnote w:id="1">
    <w:p w:rsidR="00946F07" w:rsidRPr="00946F07" w:rsidRDefault="00946F07" w:rsidP="00946F07">
      <w:pPr>
        <w:pStyle w:val="ab"/>
        <w:ind w:firstLine="708"/>
        <w:jc w:val="both"/>
        <w:rPr>
          <w:lang w:val="en-US"/>
        </w:rPr>
      </w:pPr>
      <w:r>
        <w:rPr>
          <w:rStyle w:val="ad"/>
        </w:rPr>
        <w:footnoteRef/>
      </w:r>
      <w:r>
        <w:t xml:space="preserve"> </w:t>
      </w:r>
      <w:r w:rsidRPr="00946F07">
        <w:t xml:space="preserve">Правила </w:t>
      </w:r>
      <w:proofErr w:type="spellStart"/>
      <w:r w:rsidRPr="00946F07">
        <w:t>оформлення</w:t>
      </w:r>
      <w:proofErr w:type="spellEnd"/>
      <w:r w:rsidRPr="00946F07">
        <w:t xml:space="preserve"> </w:t>
      </w:r>
      <w:proofErr w:type="spellStart"/>
      <w:r w:rsidRPr="00946F07">
        <w:t>проектів</w:t>
      </w:r>
      <w:proofErr w:type="spellEnd"/>
      <w:r w:rsidRPr="00946F07">
        <w:t xml:space="preserve"> </w:t>
      </w:r>
      <w:proofErr w:type="spellStart"/>
      <w:r w:rsidRPr="00946F07">
        <w:t>законів</w:t>
      </w:r>
      <w:proofErr w:type="spellEnd"/>
      <w:r w:rsidRPr="00946F07">
        <w:t xml:space="preserve"> та </w:t>
      </w:r>
      <w:proofErr w:type="spellStart"/>
      <w:r w:rsidRPr="00946F07">
        <w:t>основні</w:t>
      </w:r>
      <w:proofErr w:type="spellEnd"/>
      <w:r w:rsidRPr="00946F07">
        <w:t xml:space="preserve"> </w:t>
      </w:r>
      <w:proofErr w:type="spellStart"/>
      <w:r w:rsidRPr="00946F07">
        <w:t>вимоги</w:t>
      </w:r>
      <w:proofErr w:type="spellEnd"/>
      <w:r w:rsidRPr="00946F07">
        <w:t xml:space="preserve"> </w:t>
      </w:r>
      <w:proofErr w:type="spellStart"/>
      <w:r w:rsidRPr="00946F07">
        <w:t>законодавчої</w:t>
      </w:r>
      <w:proofErr w:type="spellEnd"/>
      <w:r w:rsidRPr="00946F07">
        <w:t xml:space="preserve"> </w:t>
      </w:r>
      <w:proofErr w:type="spellStart"/>
      <w:r w:rsidRPr="00946F07">
        <w:t>техніки</w:t>
      </w:r>
      <w:proofErr w:type="spellEnd"/>
      <w:r w:rsidRPr="00946F07">
        <w:t xml:space="preserve"> (</w:t>
      </w:r>
      <w:proofErr w:type="spellStart"/>
      <w:r w:rsidRPr="00946F07">
        <w:t>Методичні</w:t>
      </w:r>
      <w:proofErr w:type="spellEnd"/>
      <w:r w:rsidRPr="00946F07">
        <w:t xml:space="preserve"> </w:t>
      </w:r>
      <w:proofErr w:type="spellStart"/>
      <w:r w:rsidRPr="00946F07">
        <w:t>рекомендації</w:t>
      </w:r>
      <w:proofErr w:type="spellEnd"/>
      <w:r w:rsidRPr="00946F07">
        <w:t xml:space="preserve">). Апарат Верховної Ради України.  </w:t>
      </w:r>
      <w:proofErr w:type="spellStart"/>
      <w:r w:rsidRPr="00946F07">
        <w:t>Видання</w:t>
      </w:r>
      <w:proofErr w:type="spellEnd"/>
      <w:r w:rsidRPr="00946F07">
        <w:t xml:space="preserve"> </w:t>
      </w:r>
      <w:proofErr w:type="spellStart"/>
      <w:r w:rsidRPr="00946F07">
        <w:t>четверте</w:t>
      </w:r>
      <w:proofErr w:type="spellEnd"/>
      <w:r w:rsidRPr="00946F07">
        <w:t xml:space="preserve">, </w:t>
      </w:r>
      <w:proofErr w:type="spellStart"/>
      <w:r w:rsidRPr="00946F07">
        <w:t>виправлене</w:t>
      </w:r>
      <w:proofErr w:type="spellEnd"/>
      <w:r w:rsidRPr="00946F07">
        <w:t xml:space="preserve"> і </w:t>
      </w:r>
      <w:proofErr w:type="spellStart"/>
      <w:r w:rsidRPr="00946F07">
        <w:t>доповнене</w:t>
      </w:r>
      <w:proofErr w:type="spellEnd"/>
      <w:r w:rsidRPr="00946F07">
        <w:t xml:space="preserve">. </w:t>
      </w:r>
      <w:proofErr w:type="spellStart"/>
      <w:r w:rsidRPr="00946F07">
        <w:t>Київ</w:t>
      </w:r>
      <w:proofErr w:type="spellEnd"/>
      <w:r w:rsidRPr="00946F07">
        <w:t xml:space="preserve"> – 2014. </w:t>
      </w:r>
      <w:r w:rsidRPr="00946F07">
        <w:rPr>
          <w:lang w:val="en-US"/>
        </w:rPr>
        <w:t>URL: http://static.rada.gov.ua/site/bills/info/zak_rules.pdf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D1" w:rsidRPr="00294445" w:rsidRDefault="009A68D1" w:rsidP="00E3548E">
    <w:pPr>
      <w:pStyle w:val="a3"/>
      <w:jc w:val="center"/>
      <w:rPr>
        <w:sz w:val="20"/>
        <w:szCs w:val="20"/>
      </w:rPr>
    </w:pPr>
    <w:r w:rsidRPr="00294445">
      <w:rPr>
        <w:sz w:val="20"/>
        <w:szCs w:val="20"/>
      </w:rPr>
      <w:fldChar w:fldCharType="begin"/>
    </w:r>
    <w:r w:rsidRPr="00294445">
      <w:rPr>
        <w:sz w:val="20"/>
        <w:szCs w:val="20"/>
      </w:rPr>
      <w:instrText>PAGE   \* MERGEFORMAT</w:instrText>
    </w:r>
    <w:r w:rsidRPr="00294445">
      <w:rPr>
        <w:sz w:val="20"/>
        <w:szCs w:val="20"/>
      </w:rPr>
      <w:fldChar w:fldCharType="separate"/>
    </w:r>
    <w:r w:rsidR="005C0609" w:rsidRPr="005C0609">
      <w:rPr>
        <w:noProof/>
        <w:sz w:val="20"/>
        <w:szCs w:val="20"/>
        <w:lang w:val="uk-UA"/>
      </w:rPr>
      <w:t>4</w:t>
    </w:r>
    <w:r w:rsidRPr="0029444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82" w:rsidRDefault="00081E82" w:rsidP="00081E82">
    <w:pPr>
      <w:spacing w:line="0" w:lineRule="atLeast"/>
      <w:ind w:right="120"/>
      <w:jc w:val="right"/>
      <w:rPr>
        <w:sz w:val="20"/>
        <w:szCs w:val="20"/>
        <w:lang w:val="uk-UA"/>
      </w:rPr>
    </w:pPr>
    <w:r w:rsidRPr="00081E82">
      <w:rPr>
        <w:sz w:val="20"/>
        <w:szCs w:val="20"/>
        <w:lang w:val="uk-UA"/>
      </w:rPr>
      <w:t xml:space="preserve">До реєстр. </w:t>
    </w:r>
    <w:r w:rsidRPr="00081E82">
      <w:rPr>
        <w:sz w:val="20"/>
        <w:szCs w:val="20"/>
        <w:lang w:val="uk-UA"/>
      </w:rPr>
      <w:t>№ 2805-д від 29.12.2021</w:t>
    </w:r>
  </w:p>
  <w:p w:rsidR="005C0609" w:rsidRPr="00081E82" w:rsidRDefault="005C0609" w:rsidP="00081E82">
    <w:pPr>
      <w:spacing w:line="0" w:lineRule="atLeast"/>
      <w:ind w:right="120"/>
      <w:jc w:val="right"/>
      <w:rPr>
        <w:sz w:val="20"/>
        <w:szCs w:val="20"/>
        <w:lang w:val="uk-UA"/>
      </w:rPr>
    </w:pPr>
    <w:r>
      <w:rPr>
        <w:sz w:val="20"/>
        <w:szCs w:val="20"/>
        <w:lang w:val="uk-UA"/>
      </w:rPr>
      <w:t>(доопрацьований)</w:t>
    </w:r>
  </w:p>
  <w:p w:rsidR="00081E82" w:rsidRPr="00081E82" w:rsidRDefault="00081E82" w:rsidP="00081E82">
    <w:pPr>
      <w:spacing w:line="28" w:lineRule="exact"/>
      <w:rPr>
        <w:sz w:val="20"/>
        <w:szCs w:val="20"/>
        <w:lang w:val="uk-UA"/>
      </w:rPr>
    </w:pPr>
  </w:p>
  <w:p w:rsidR="00081E82" w:rsidRPr="00081E82" w:rsidRDefault="00081E82" w:rsidP="00081E82">
    <w:pPr>
      <w:spacing w:line="0" w:lineRule="atLeast"/>
      <w:ind w:right="120"/>
      <w:jc w:val="right"/>
      <w:rPr>
        <w:sz w:val="20"/>
        <w:szCs w:val="20"/>
        <w:lang w:val="uk-UA"/>
      </w:rPr>
    </w:pPr>
    <w:r w:rsidRPr="00081E82">
      <w:rPr>
        <w:sz w:val="20"/>
        <w:szCs w:val="20"/>
        <w:lang w:val="uk-UA"/>
      </w:rPr>
      <w:t>Народні депутати України</w:t>
    </w:r>
  </w:p>
  <w:p w:rsidR="00081E82" w:rsidRPr="00081E82" w:rsidRDefault="00081E82" w:rsidP="00081E82">
    <w:pPr>
      <w:spacing w:line="0" w:lineRule="atLeast"/>
      <w:ind w:right="120"/>
      <w:jc w:val="right"/>
      <w:rPr>
        <w:sz w:val="20"/>
        <w:szCs w:val="20"/>
        <w:lang w:val="uk-UA"/>
      </w:rPr>
    </w:pPr>
    <w:r w:rsidRPr="00081E82">
      <w:rPr>
        <w:sz w:val="20"/>
        <w:szCs w:val="20"/>
        <w:lang w:val="uk-UA"/>
      </w:rPr>
      <w:t xml:space="preserve">Д. </w:t>
    </w:r>
    <w:proofErr w:type="spellStart"/>
    <w:r w:rsidRPr="00081E82">
      <w:rPr>
        <w:sz w:val="20"/>
        <w:szCs w:val="20"/>
        <w:lang w:val="uk-UA"/>
      </w:rPr>
      <w:t>Гетманцев</w:t>
    </w:r>
    <w:proofErr w:type="spellEnd"/>
    <w:r w:rsidRPr="00081E82">
      <w:rPr>
        <w:sz w:val="20"/>
        <w:szCs w:val="20"/>
        <w:lang w:val="uk-UA"/>
      </w:rPr>
      <w:t xml:space="preserve"> та інші</w:t>
    </w:r>
  </w:p>
  <w:p w:rsidR="009A68D1" w:rsidRPr="00081E82" w:rsidRDefault="009A68D1" w:rsidP="00081E82">
    <w:pPr>
      <w:pStyle w:val="a3"/>
      <w:rPr>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DB2"/>
    <w:multiLevelType w:val="hybridMultilevel"/>
    <w:tmpl w:val="8F7AAE58"/>
    <w:lvl w:ilvl="0" w:tplc="FFF4C438">
      <w:start w:val="2"/>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2251462E"/>
    <w:multiLevelType w:val="hybridMultilevel"/>
    <w:tmpl w:val="C64C0916"/>
    <w:lvl w:ilvl="0" w:tplc="70B2D26A">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27F646A0"/>
    <w:multiLevelType w:val="hybridMultilevel"/>
    <w:tmpl w:val="E0106A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7F5B57"/>
    <w:multiLevelType w:val="hybridMultilevel"/>
    <w:tmpl w:val="A9C8C92E"/>
    <w:lvl w:ilvl="0" w:tplc="4A7C0008">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33BA2AD5"/>
    <w:multiLevelType w:val="hybridMultilevel"/>
    <w:tmpl w:val="C8D2B9AE"/>
    <w:lvl w:ilvl="0" w:tplc="2426437E">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3A440FAA"/>
    <w:multiLevelType w:val="hybridMultilevel"/>
    <w:tmpl w:val="C8BEC7C0"/>
    <w:lvl w:ilvl="0" w:tplc="A88ED96A">
      <w:start w:val="1"/>
      <w:numFmt w:val="decimal"/>
      <w:lvlText w:val="%1."/>
      <w:lvlJc w:val="left"/>
      <w:pPr>
        <w:ind w:left="1069" w:hanging="360"/>
      </w:pPr>
      <w:rPr>
        <w:rFonts w:ascii="Times New Roman" w:eastAsia="Times New Roman" w:hAnsi="Times New Roman" w:cs="Times New Roman"/>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61F71E27"/>
    <w:multiLevelType w:val="hybridMultilevel"/>
    <w:tmpl w:val="A1826D26"/>
    <w:lvl w:ilvl="0" w:tplc="4BC89536">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6FDE5F6E"/>
    <w:multiLevelType w:val="hybridMultilevel"/>
    <w:tmpl w:val="5CE88B06"/>
    <w:lvl w:ilvl="0" w:tplc="2FFEB14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72933DDC"/>
    <w:multiLevelType w:val="hybridMultilevel"/>
    <w:tmpl w:val="CDBA1718"/>
    <w:lvl w:ilvl="0" w:tplc="6F62932E">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7B9A22F7"/>
    <w:multiLevelType w:val="hybridMultilevel"/>
    <w:tmpl w:val="51383300"/>
    <w:lvl w:ilvl="0" w:tplc="0C080970">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7BE00AFA"/>
    <w:multiLevelType w:val="hybridMultilevel"/>
    <w:tmpl w:val="B5ECAFB6"/>
    <w:lvl w:ilvl="0" w:tplc="FFF4C438">
      <w:start w:val="2"/>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7D4C3041"/>
    <w:multiLevelType w:val="hybridMultilevel"/>
    <w:tmpl w:val="0ABE700A"/>
    <w:lvl w:ilvl="0" w:tplc="C65C6214">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5"/>
  </w:num>
  <w:num w:numId="3">
    <w:abstractNumId w:val="7"/>
  </w:num>
  <w:num w:numId="4">
    <w:abstractNumId w:val="10"/>
  </w:num>
  <w:num w:numId="5">
    <w:abstractNumId w:val="0"/>
  </w:num>
  <w:num w:numId="6">
    <w:abstractNumId w:val="1"/>
  </w:num>
  <w:num w:numId="7">
    <w:abstractNumId w:val="9"/>
  </w:num>
  <w:num w:numId="8">
    <w:abstractNumId w:val="8"/>
  </w:num>
  <w:num w:numId="9">
    <w:abstractNumId w:val="3"/>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19"/>
    <w:rsid w:val="00005233"/>
    <w:rsid w:val="00017915"/>
    <w:rsid w:val="00030D18"/>
    <w:rsid w:val="00034933"/>
    <w:rsid w:val="0005249F"/>
    <w:rsid w:val="000525E8"/>
    <w:rsid w:val="000611A9"/>
    <w:rsid w:val="0006244A"/>
    <w:rsid w:val="00072F20"/>
    <w:rsid w:val="000771E1"/>
    <w:rsid w:val="00081E82"/>
    <w:rsid w:val="00083E9B"/>
    <w:rsid w:val="000917DB"/>
    <w:rsid w:val="000A4CF0"/>
    <w:rsid w:val="000B4563"/>
    <w:rsid w:val="000C55B9"/>
    <w:rsid w:val="000C77FB"/>
    <w:rsid w:val="000D2CAF"/>
    <w:rsid w:val="000D5151"/>
    <w:rsid w:val="000D68AD"/>
    <w:rsid w:val="000F39DA"/>
    <w:rsid w:val="000F67C3"/>
    <w:rsid w:val="00100978"/>
    <w:rsid w:val="00110BC7"/>
    <w:rsid w:val="00114257"/>
    <w:rsid w:val="00121431"/>
    <w:rsid w:val="00121CC0"/>
    <w:rsid w:val="001247E6"/>
    <w:rsid w:val="00127C95"/>
    <w:rsid w:val="00133974"/>
    <w:rsid w:val="00133F7E"/>
    <w:rsid w:val="00155DDB"/>
    <w:rsid w:val="00172A38"/>
    <w:rsid w:val="00176DDE"/>
    <w:rsid w:val="00180B87"/>
    <w:rsid w:val="00181CD4"/>
    <w:rsid w:val="001938E6"/>
    <w:rsid w:val="00195F43"/>
    <w:rsid w:val="001A008F"/>
    <w:rsid w:val="001A6880"/>
    <w:rsid w:val="001A694E"/>
    <w:rsid w:val="001B01DB"/>
    <w:rsid w:val="001B3DF4"/>
    <w:rsid w:val="001B53F2"/>
    <w:rsid w:val="001B78BA"/>
    <w:rsid w:val="001C0D0E"/>
    <w:rsid w:val="001D526A"/>
    <w:rsid w:val="001E5F39"/>
    <w:rsid w:val="001E77CC"/>
    <w:rsid w:val="001F723A"/>
    <w:rsid w:val="00200300"/>
    <w:rsid w:val="00210A8C"/>
    <w:rsid w:val="00225815"/>
    <w:rsid w:val="0023273D"/>
    <w:rsid w:val="00234D33"/>
    <w:rsid w:val="0024081C"/>
    <w:rsid w:val="00245D98"/>
    <w:rsid w:val="00251BB3"/>
    <w:rsid w:val="00253CE8"/>
    <w:rsid w:val="002576A2"/>
    <w:rsid w:val="002678B7"/>
    <w:rsid w:val="00270A8A"/>
    <w:rsid w:val="0027158E"/>
    <w:rsid w:val="00274347"/>
    <w:rsid w:val="0028208F"/>
    <w:rsid w:val="00293346"/>
    <w:rsid w:val="00294445"/>
    <w:rsid w:val="0029494F"/>
    <w:rsid w:val="002A08BF"/>
    <w:rsid w:val="002B3194"/>
    <w:rsid w:val="002D5A6D"/>
    <w:rsid w:val="002E1EA2"/>
    <w:rsid w:val="002F171D"/>
    <w:rsid w:val="003015F5"/>
    <w:rsid w:val="00303BF2"/>
    <w:rsid w:val="003112C3"/>
    <w:rsid w:val="00311D6A"/>
    <w:rsid w:val="003154AF"/>
    <w:rsid w:val="0032296C"/>
    <w:rsid w:val="00323359"/>
    <w:rsid w:val="00327A5A"/>
    <w:rsid w:val="0033696E"/>
    <w:rsid w:val="0034094C"/>
    <w:rsid w:val="00340CF6"/>
    <w:rsid w:val="00352FAD"/>
    <w:rsid w:val="00357062"/>
    <w:rsid w:val="003620D2"/>
    <w:rsid w:val="003825CF"/>
    <w:rsid w:val="00391897"/>
    <w:rsid w:val="0039201A"/>
    <w:rsid w:val="00393FF6"/>
    <w:rsid w:val="0039525F"/>
    <w:rsid w:val="00396AF0"/>
    <w:rsid w:val="00397274"/>
    <w:rsid w:val="003A396A"/>
    <w:rsid w:val="003A68C3"/>
    <w:rsid w:val="003B6A2E"/>
    <w:rsid w:val="003C112F"/>
    <w:rsid w:val="003C7A99"/>
    <w:rsid w:val="003D4C52"/>
    <w:rsid w:val="003D54AC"/>
    <w:rsid w:val="003E1445"/>
    <w:rsid w:val="003E1D68"/>
    <w:rsid w:val="003E36F4"/>
    <w:rsid w:val="003E54BF"/>
    <w:rsid w:val="003F1B8C"/>
    <w:rsid w:val="003F748C"/>
    <w:rsid w:val="00402E12"/>
    <w:rsid w:val="00403A3A"/>
    <w:rsid w:val="004079FB"/>
    <w:rsid w:val="00411443"/>
    <w:rsid w:val="00426C3C"/>
    <w:rsid w:val="00432B3F"/>
    <w:rsid w:val="00433E15"/>
    <w:rsid w:val="00436D68"/>
    <w:rsid w:val="00437D93"/>
    <w:rsid w:val="00453A3E"/>
    <w:rsid w:val="00460415"/>
    <w:rsid w:val="00470A1A"/>
    <w:rsid w:val="00481210"/>
    <w:rsid w:val="00483250"/>
    <w:rsid w:val="00485F86"/>
    <w:rsid w:val="00497E05"/>
    <w:rsid w:val="004A520E"/>
    <w:rsid w:val="004A6546"/>
    <w:rsid w:val="004C0BE6"/>
    <w:rsid w:val="004C0E33"/>
    <w:rsid w:val="004C7A16"/>
    <w:rsid w:val="004D1D5A"/>
    <w:rsid w:val="004D2B9D"/>
    <w:rsid w:val="004D36CC"/>
    <w:rsid w:val="004D3D56"/>
    <w:rsid w:val="004D4EA9"/>
    <w:rsid w:val="004D791D"/>
    <w:rsid w:val="004F21F4"/>
    <w:rsid w:val="00512F19"/>
    <w:rsid w:val="0051624F"/>
    <w:rsid w:val="00545548"/>
    <w:rsid w:val="00550A3C"/>
    <w:rsid w:val="00557C79"/>
    <w:rsid w:val="005703E0"/>
    <w:rsid w:val="00571263"/>
    <w:rsid w:val="00580178"/>
    <w:rsid w:val="00582640"/>
    <w:rsid w:val="0058308A"/>
    <w:rsid w:val="005871F3"/>
    <w:rsid w:val="00596552"/>
    <w:rsid w:val="005A6F13"/>
    <w:rsid w:val="005C0609"/>
    <w:rsid w:val="005C24A7"/>
    <w:rsid w:val="005C675E"/>
    <w:rsid w:val="005C7373"/>
    <w:rsid w:val="005D1E6D"/>
    <w:rsid w:val="005D6AF7"/>
    <w:rsid w:val="005E2528"/>
    <w:rsid w:val="005E7D6C"/>
    <w:rsid w:val="005F20D8"/>
    <w:rsid w:val="005F45E0"/>
    <w:rsid w:val="005F503E"/>
    <w:rsid w:val="005F6B82"/>
    <w:rsid w:val="00611F8B"/>
    <w:rsid w:val="00613BE8"/>
    <w:rsid w:val="00615035"/>
    <w:rsid w:val="0061667D"/>
    <w:rsid w:val="006240FC"/>
    <w:rsid w:val="00631B15"/>
    <w:rsid w:val="006469D9"/>
    <w:rsid w:val="006555C9"/>
    <w:rsid w:val="00657CBC"/>
    <w:rsid w:val="00664739"/>
    <w:rsid w:val="0066778A"/>
    <w:rsid w:val="00676A2B"/>
    <w:rsid w:val="00677694"/>
    <w:rsid w:val="006851B9"/>
    <w:rsid w:val="00693C2D"/>
    <w:rsid w:val="0069598F"/>
    <w:rsid w:val="006A7EE6"/>
    <w:rsid w:val="006B01DD"/>
    <w:rsid w:val="006C3981"/>
    <w:rsid w:val="006C5A63"/>
    <w:rsid w:val="006D1D87"/>
    <w:rsid w:val="006D58AF"/>
    <w:rsid w:val="006D5DDF"/>
    <w:rsid w:val="006E2D8C"/>
    <w:rsid w:val="006F06AD"/>
    <w:rsid w:val="006F2D16"/>
    <w:rsid w:val="006F2E24"/>
    <w:rsid w:val="006F6497"/>
    <w:rsid w:val="007008F8"/>
    <w:rsid w:val="007043AD"/>
    <w:rsid w:val="00711A47"/>
    <w:rsid w:val="00713CAA"/>
    <w:rsid w:val="00726FC8"/>
    <w:rsid w:val="00731219"/>
    <w:rsid w:val="00735153"/>
    <w:rsid w:val="007419C3"/>
    <w:rsid w:val="00741E76"/>
    <w:rsid w:val="00743D34"/>
    <w:rsid w:val="007507FB"/>
    <w:rsid w:val="007542E1"/>
    <w:rsid w:val="00767A88"/>
    <w:rsid w:val="00777ECA"/>
    <w:rsid w:val="00780007"/>
    <w:rsid w:val="0078213A"/>
    <w:rsid w:val="007851B4"/>
    <w:rsid w:val="007A0787"/>
    <w:rsid w:val="007A264A"/>
    <w:rsid w:val="007A6CEF"/>
    <w:rsid w:val="007C0A0D"/>
    <w:rsid w:val="007C34B2"/>
    <w:rsid w:val="007E79F4"/>
    <w:rsid w:val="007F0E8E"/>
    <w:rsid w:val="007F5935"/>
    <w:rsid w:val="007F6541"/>
    <w:rsid w:val="00807CA6"/>
    <w:rsid w:val="00812CAC"/>
    <w:rsid w:val="00830188"/>
    <w:rsid w:val="00837749"/>
    <w:rsid w:val="00845FFF"/>
    <w:rsid w:val="0086316C"/>
    <w:rsid w:val="008632B4"/>
    <w:rsid w:val="0086355E"/>
    <w:rsid w:val="00864E18"/>
    <w:rsid w:val="00874DCE"/>
    <w:rsid w:val="00880F2E"/>
    <w:rsid w:val="0089130F"/>
    <w:rsid w:val="00893D94"/>
    <w:rsid w:val="008A1B6F"/>
    <w:rsid w:val="008A2144"/>
    <w:rsid w:val="008A2A9F"/>
    <w:rsid w:val="008B60E2"/>
    <w:rsid w:val="008B6228"/>
    <w:rsid w:val="008B775C"/>
    <w:rsid w:val="008B7D64"/>
    <w:rsid w:val="008C3C11"/>
    <w:rsid w:val="008C7517"/>
    <w:rsid w:val="008C7DA2"/>
    <w:rsid w:val="008D425E"/>
    <w:rsid w:val="008E2BDD"/>
    <w:rsid w:val="008E51D5"/>
    <w:rsid w:val="008E5EA8"/>
    <w:rsid w:val="008E5FBE"/>
    <w:rsid w:val="00900FA4"/>
    <w:rsid w:val="00903589"/>
    <w:rsid w:val="00906FEA"/>
    <w:rsid w:val="00907E6B"/>
    <w:rsid w:val="00920768"/>
    <w:rsid w:val="0092179B"/>
    <w:rsid w:val="009219AA"/>
    <w:rsid w:val="00931879"/>
    <w:rsid w:val="0094126F"/>
    <w:rsid w:val="00943644"/>
    <w:rsid w:val="00946E80"/>
    <w:rsid w:val="00946F07"/>
    <w:rsid w:val="00950755"/>
    <w:rsid w:val="009517A6"/>
    <w:rsid w:val="00953852"/>
    <w:rsid w:val="00961D2B"/>
    <w:rsid w:val="00963994"/>
    <w:rsid w:val="0097551D"/>
    <w:rsid w:val="00977691"/>
    <w:rsid w:val="009840CC"/>
    <w:rsid w:val="0098763D"/>
    <w:rsid w:val="009A68D1"/>
    <w:rsid w:val="009B068F"/>
    <w:rsid w:val="009B2A1D"/>
    <w:rsid w:val="009B5F25"/>
    <w:rsid w:val="009C3759"/>
    <w:rsid w:val="009D44F8"/>
    <w:rsid w:val="009E3CF0"/>
    <w:rsid w:val="009E4183"/>
    <w:rsid w:val="009E57A9"/>
    <w:rsid w:val="009F5AAD"/>
    <w:rsid w:val="00A11325"/>
    <w:rsid w:val="00A177A3"/>
    <w:rsid w:val="00A246FA"/>
    <w:rsid w:val="00A25B32"/>
    <w:rsid w:val="00A37F8B"/>
    <w:rsid w:val="00A4588D"/>
    <w:rsid w:val="00A5396F"/>
    <w:rsid w:val="00A719B1"/>
    <w:rsid w:val="00A77352"/>
    <w:rsid w:val="00A858C3"/>
    <w:rsid w:val="00A95D5B"/>
    <w:rsid w:val="00AB0313"/>
    <w:rsid w:val="00AB0902"/>
    <w:rsid w:val="00AB428E"/>
    <w:rsid w:val="00AB750B"/>
    <w:rsid w:val="00AC5683"/>
    <w:rsid w:val="00AC675B"/>
    <w:rsid w:val="00AD221E"/>
    <w:rsid w:val="00AD2223"/>
    <w:rsid w:val="00AE2A85"/>
    <w:rsid w:val="00AE5E78"/>
    <w:rsid w:val="00AE799D"/>
    <w:rsid w:val="00AF0C3E"/>
    <w:rsid w:val="00B13FA4"/>
    <w:rsid w:val="00B15A29"/>
    <w:rsid w:val="00B242B9"/>
    <w:rsid w:val="00B363F7"/>
    <w:rsid w:val="00B367AB"/>
    <w:rsid w:val="00B379AA"/>
    <w:rsid w:val="00B40723"/>
    <w:rsid w:val="00B42F1B"/>
    <w:rsid w:val="00B50FD9"/>
    <w:rsid w:val="00B82B9E"/>
    <w:rsid w:val="00B87F63"/>
    <w:rsid w:val="00B940F1"/>
    <w:rsid w:val="00B96D9B"/>
    <w:rsid w:val="00BA7E32"/>
    <w:rsid w:val="00BE5E46"/>
    <w:rsid w:val="00BF2E7A"/>
    <w:rsid w:val="00BF7F36"/>
    <w:rsid w:val="00C0374D"/>
    <w:rsid w:val="00C11885"/>
    <w:rsid w:val="00C122C9"/>
    <w:rsid w:val="00C1707C"/>
    <w:rsid w:val="00C21593"/>
    <w:rsid w:val="00C32B31"/>
    <w:rsid w:val="00C350EB"/>
    <w:rsid w:val="00C36B0A"/>
    <w:rsid w:val="00C36EBB"/>
    <w:rsid w:val="00C37A6A"/>
    <w:rsid w:val="00C40141"/>
    <w:rsid w:val="00C54830"/>
    <w:rsid w:val="00C561BC"/>
    <w:rsid w:val="00C6309C"/>
    <w:rsid w:val="00C7043B"/>
    <w:rsid w:val="00C7106B"/>
    <w:rsid w:val="00C7181E"/>
    <w:rsid w:val="00C72E4D"/>
    <w:rsid w:val="00C734A6"/>
    <w:rsid w:val="00C806EA"/>
    <w:rsid w:val="00C90E2F"/>
    <w:rsid w:val="00CA706D"/>
    <w:rsid w:val="00CB1956"/>
    <w:rsid w:val="00CB707E"/>
    <w:rsid w:val="00CD7584"/>
    <w:rsid w:val="00CD7F02"/>
    <w:rsid w:val="00CE0654"/>
    <w:rsid w:val="00CE5332"/>
    <w:rsid w:val="00CE737A"/>
    <w:rsid w:val="00D14266"/>
    <w:rsid w:val="00D2168D"/>
    <w:rsid w:val="00D22F78"/>
    <w:rsid w:val="00D250BA"/>
    <w:rsid w:val="00D41B77"/>
    <w:rsid w:val="00D43D40"/>
    <w:rsid w:val="00D47AB7"/>
    <w:rsid w:val="00D52DC6"/>
    <w:rsid w:val="00D61149"/>
    <w:rsid w:val="00D67DD6"/>
    <w:rsid w:val="00D821B7"/>
    <w:rsid w:val="00D82C13"/>
    <w:rsid w:val="00D83DD2"/>
    <w:rsid w:val="00DA1766"/>
    <w:rsid w:val="00DA2556"/>
    <w:rsid w:val="00DA3E5B"/>
    <w:rsid w:val="00DA4A3A"/>
    <w:rsid w:val="00DC3F6E"/>
    <w:rsid w:val="00DD284A"/>
    <w:rsid w:val="00DD5967"/>
    <w:rsid w:val="00DE57ED"/>
    <w:rsid w:val="00DF32D7"/>
    <w:rsid w:val="00DF6672"/>
    <w:rsid w:val="00DF7B1A"/>
    <w:rsid w:val="00E00EFA"/>
    <w:rsid w:val="00E07B76"/>
    <w:rsid w:val="00E20A90"/>
    <w:rsid w:val="00E2425D"/>
    <w:rsid w:val="00E34BBD"/>
    <w:rsid w:val="00E3548E"/>
    <w:rsid w:val="00E46634"/>
    <w:rsid w:val="00E54EE5"/>
    <w:rsid w:val="00E569B8"/>
    <w:rsid w:val="00E57D01"/>
    <w:rsid w:val="00E673F5"/>
    <w:rsid w:val="00E76584"/>
    <w:rsid w:val="00E91FCC"/>
    <w:rsid w:val="00E927E0"/>
    <w:rsid w:val="00E93535"/>
    <w:rsid w:val="00EB13E4"/>
    <w:rsid w:val="00EC1A92"/>
    <w:rsid w:val="00EC6DD2"/>
    <w:rsid w:val="00EC7F83"/>
    <w:rsid w:val="00ED1876"/>
    <w:rsid w:val="00EE76A1"/>
    <w:rsid w:val="00EF08C0"/>
    <w:rsid w:val="00EF7822"/>
    <w:rsid w:val="00F0159B"/>
    <w:rsid w:val="00F052F3"/>
    <w:rsid w:val="00F10E44"/>
    <w:rsid w:val="00F14FE9"/>
    <w:rsid w:val="00F155CE"/>
    <w:rsid w:val="00F22DBA"/>
    <w:rsid w:val="00F27319"/>
    <w:rsid w:val="00F314AD"/>
    <w:rsid w:val="00F34F84"/>
    <w:rsid w:val="00F4126D"/>
    <w:rsid w:val="00F52B34"/>
    <w:rsid w:val="00F64AA1"/>
    <w:rsid w:val="00F8294D"/>
    <w:rsid w:val="00F90CFA"/>
    <w:rsid w:val="00FA2B1F"/>
    <w:rsid w:val="00FC0ED1"/>
    <w:rsid w:val="00FC182C"/>
    <w:rsid w:val="00FC4B87"/>
    <w:rsid w:val="00FC6A62"/>
    <w:rsid w:val="00FD77BC"/>
    <w:rsid w:val="00FE533F"/>
    <w:rsid w:val="00FF3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7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19"/>
    <w:rPr>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gor1">
    <w:name w:val="Igor1"/>
    <w:basedOn w:val="a"/>
    <w:rsid w:val="00CB1956"/>
    <w:pPr>
      <w:spacing w:before="120" w:after="120"/>
      <w:ind w:firstLine="709"/>
      <w:jc w:val="both"/>
    </w:pPr>
    <w:rPr>
      <w:lang w:val="uk-UA"/>
    </w:rPr>
  </w:style>
  <w:style w:type="paragraph" w:styleId="a3">
    <w:name w:val="header"/>
    <w:basedOn w:val="a"/>
    <w:link w:val="a4"/>
    <w:rsid w:val="00512F19"/>
    <w:pPr>
      <w:tabs>
        <w:tab w:val="center" w:pos="4677"/>
        <w:tab w:val="right" w:pos="9355"/>
      </w:tabs>
    </w:pPr>
  </w:style>
  <w:style w:type="paragraph" w:styleId="a5">
    <w:name w:val="footer"/>
    <w:basedOn w:val="a"/>
    <w:rsid w:val="00512F19"/>
    <w:pPr>
      <w:tabs>
        <w:tab w:val="center" w:pos="4677"/>
        <w:tab w:val="right" w:pos="9355"/>
      </w:tabs>
    </w:pPr>
  </w:style>
  <w:style w:type="paragraph" w:styleId="HTML">
    <w:name w:val="HTML Preformatted"/>
    <w:basedOn w:val="a"/>
    <w:rsid w:val="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styleId="a6">
    <w:name w:val="Normal (Web)"/>
    <w:basedOn w:val="a"/>
    <w:rsid w:val="00920768"/>
    <w:pPr>
      <w:spacing w:before="100" w:beforeAutospacing="1" w:after="100" w:afterAutospacing="1"/>
    </w:pPr>
    <w:rPr>
      <w:sz w:val="24"/>
    </w:rPr>
  </w:style>
  <w:style w:type="paragraph" w:styleId="a7">
    <w:name w:val="Body Text Indent"/>
    <w:basedOn w:val="a"/>
    <w:rsid w:val="00481210"/>
    <w:pPr>
      <w:ind w:firstLine="720"/>
      <w:jc w:val="both"/>
    </w:pPr>
    <w:rPr>
      <w:lang w:val="uk-UA"/>
    </w:rPr>
  </w:style>
  <w:style w:type="character" w:styleId="a8">
    <w:name w:val="page number"/>
    <w:basedOn w:val="a0"/>
    <w:rsid w:val="005D6AF7"/>
    <w:rPr>
      <w:rFonts w:cs="Times New Roman"/>
    </w:rPr>
  </w:style>
  <w:style w:type="paragraph" w:styleId="a9">
    <w:name w:val="Balloon Text"/>
    <w:basedOn w:val="a"/>
    <w:semiHidden/>
    <w:rsid w:val="005D6AF7"/>
    <w:rPr>
      <w:rFonts w:ascii="Tahoma" w:hAnsi="Tahoma" w:cs="Tahoma"/>
      <w:sz w:val="16"/>
      <w:szCs w:val="16"/>
    </w:rPr>
  </w:style>
  <w:style w:type="character" w:styleId="aa">
    <w:name w:val="Hyperlink"/>
    <w:basedOn w:val="a0"/>
    <w:rsid w:val="00907E6B"/>
    <w:rPr>
      <w:color w:val="0000FF"/>
      <w:u w:val="single"/>
    </w:rPr>
  </w:style>
  <w:style w:type="paragraph" w:customStyle="1" w:styleId="1">
    <w:name w:val="Абзац списку1"/>
    <w:basedOn w:val="a"/>
    <w:rsid w:val="00550A3C"/>
    <w:pPr>
      <w:ind w:left="720"/>
      <w:contextualSpacing/>
    </w:pPr>
  </w:style>
  <w:style w:type="character" w:customStyle="1" w:styleId="st42">
    <w:name w:val="st42"/>
    <w:rsid w:val="00550A3C"/>
    <w:rPr>
      <w:rFonts w:ascii="Times New Roman" w:hAnsi="Times New Roman"/>
      <w:color w:val="000000"/>
      <w:sz w:val="30"/>
    </w:rPr>
  </w:style>
  <w:style w:type="character" w:customStyle="1" w:styleId="a4">
    <w:name w:val="Верхній колонтитул Знак"/>
    <w:basedOn w:val="a0"/>
    <w:link w:val="a3"/>
    <w:locked/>
    <w:rsid w:val="005F45E0"/>
    <w:rPr>
      <w:rFonts w:cs="Times New Roman"/>
      <w:sz w:val="24"/>
      <w:szCs w:val="24"/>
      <w:lang w:val="ru-RU" w:eastAsia="ru-RU"/>
    </w:rPr>
  </w:style>
  <w:style w:type="paragraph" w:customStyle="1" w:styleId="Igor">
    <w:name w:val="Igor"/>
    <w:basedOn w:val="a"/>
    <w:autoRedefine/>
    <w:rsid w:val="00A858C3"/>
    <w:pPr>
      <w:ind w:firstLine="709"/>
      <w:jc w:val="both"/>
    </w:pPr>
    <w:rPr>
      <w:sz w:val="20"/>
      <w:szCs w:val="20"/>
      <w:lang w:val="uk-UA"/>
    </w:rPr>
  </w:style>
  <w:style w:type="paragraph" w:styleId="ab">
    <w:name w:val="footnote text"/>
    <w:basedOn w:val="a"/>
    <w:link w:val="ac"/>
    <w:rsid w:val="00AB750B"/>
    <w:rPr>
      <w:sz w:val="20"/>
      <w:szCs w:val="20"/>
    </w:rPr>
  </w:style>
  <w:style w:type="character" w:customStyle="1" w:styleId="ac">
    <w:name w:val="Текст виноски Знак"/>
    <w:basedOn w:val="a0"/>
    <w:link w:val="ab"/>
    <w:locked/>
    <w:rsid w:val="00AB750B"/>
    <w:rPr>
      <w:rFonts w:cs="Times New Roman"/>
      <w:lang w:val="ru-RU" w:eastAsia="ru-RU"/>
    </w:rPr>
  </w:style>
  <w:style w:type="character" w:styleId="ad">
    <w:name w:val="footnote reference"/>
    <w:basedOn w:val="a0"/>
    <w:rsid w:val="00AB750B"/>
    <w:rPr>
      <w:rFonts w:cs="Times New Roman"/>
      <w:vertAlign w:val="superscript"/>
    </w:rPr>
  </w:style>
  <w:style w:type="character" w:customStyle="1" w:styleId="rvts0">
    <w:name w:val="rvts0"/>
    <w:basedOn w:val="a0"/>
    <w:rsid w:val="008B60E2"/>
  </w:style>
  <w:style w:type="character" w:customStyle="1" w:styleId="rvts23">
    <w:name w:val="rvts23"/>
    <w:basedOn w:val="a0"/>
    <w:rsid w:val="00121CC0"/>
  </w:style>
  <w:style w:type="paragraph" w:customStyle="1" w:styleId="rvps2">
    <w:name w:val="rvps2"/>
    <w:basedOn w:val="a"/>
    <w:rsid w:val="00E57D01"/>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120"/>
              <w:marRight w:val="108"/>
              <w:marTop w:val="0"/>
              <w:marBottom w:val="12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60"/>
                              <w:marBottom w:val="72"/>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120"/>
              <w:marRight w:val="108"/>
              <w:marTop w:val="0"/>
              <w:marBottom w:val="12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60"/>
                              <w:marBottom w:val="72"/>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6">
              <w:marLeft w:val="120"/>
              <w:marRight w:val="108"/>
              <w:marTop w:val="0"/>
              <w:marBottom w:val="12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60"/>
                              <w:marBottom w:val="72"/>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120"/>
              <w:marRight w:val="108"/>
              <w:marTop w:val="0"/>
              <w:marBottom w:val="12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60"/>
                              <w:marBottom w:val="72"/>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8DBF-53C7-4297-9EB1-6E889578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6266</Words>
  <Characters>3573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9820</CharactersWithSpaces>
  <SharedDoc>false</SharedDoc>
  <HLinks>
    <vt:vector size="6" baseType="variant">
      <vt:variant>
        <vt:i4>7733311</vt:i4>
      </vt:variant>
      <vt:variant>
        <vt:i4>0</vt:i4>
      </vt:variant>
      <vt:variant>
        <vt:i4>0</vt:i4>
      </vt:variant>
      <vt:variant>
        <vt:i4>5</vt:i4>
      </vt:variant>
      <vt:variant>
        <vt:lpwstr>https://zakon.rada.gov.ua/laws/show/755-15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2022-02-17T09:27:00Z</dcterms:created>
  <dcterms:modified xsi:type="dcterms:W3CDTF">2022-02-17T10:49:00Z</dcterms:modified>
</cp:coreProperties>
</file>