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D8" w:rsidRDefault="00C448D8" w:rsidP="00B16B5A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F66CC" w:rsidRPr="00B91629" w:rsidRDefault="008F66CC" w:rsidP="00B16B5A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16B5A" w:rsidRPr="00AB7171" w:rsidRDefault="00B16B5A" w:rsidP="00B16B5A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7229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Комітет Верховної Ради України </w:t>
      </w:r>
      <w:r w:rsidR="00324B9F" w:rsidRPr="00324B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питань екологічної політики та природокористування</w:t>
      </w:r>
    </w:p>
    <w:p w:rsidR="00B16B5A" w:rsidRPr="00722930" w:rsidRDefault="00B16B5A" w:rsidP="00B16B5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324B9F" w:rsidRDefault="00324B9F" w:rsidP="00324B9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242BA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До розгляду законопроекту</w:t>
      </w:r>
    </w:p>
    <w:p w:rsidR="00324B9F" w:rsidRPr="00F614D3" w:rsidRDefault="00324B9F" w:rsidP="00324B9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за реєстр. № 4422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від 25.11.2020</w:t>
      </w:r>
    </w:p>
    <w:p w:rsidR="00B16B5A" w:rsidRPr="00722930" w:rsidRDefault="00B16B5A" w:rsidP="00B16B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6B5A" w:rsidRPr="00722930" w:rsidRDefault="00B16B5A" w:rsidP="00C448D8">
      <w:pPr>
        <w:spacing w:after="0" w:line="240" w:lineRule="auto"/>
        <w:ind w:right="103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29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Верховної Ради України з питань бюджету на засіданні від </w:t>
      </w:r>
      <w:r w:rsidRPr="00722930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0A6952">
        <w:rPr>
          <w:rFonts w:ascii="Times New Roman" w:eastAsia="Times New Roman" w:hAnsi="Times New Roman"/>
          <w:sz w:val="28"/>
          <w:szCs w:val="28"/>
          <w:lang w:val="uk-UA" w:eastAsia="ru-RU"/>
        </w:rPr>
        <w:t>3 березня </w:t>
      </w:r>
      <w:r w:rsidRPr="00722930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D71B89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22930">
        <w:rPr>
          <w:rFonts w:ascii="Times New Roman" w:eastAsia="Times New Roman" w:hAnsi="Times New Roman"/>
          <w:sz w:val="28"/>
          <w:szCs w:val="28"/>
          <w:lang w:val="uk-UA" w:eastAsia="ru-RU"/>
        </w:rPr>
        <w:t> року (протокол №</w:t>
      </w:r>
      <w:r w:rsidRPr="00F34EFD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0A6952">
        <w:rPr>
          <w:rFonts w:ascii="Times New Roman" w:eastAsia="Times New Roman" w:hAnsi="Times New Roman"/>
          <w:sz w:val="28"/>
          <w:szCs w:val="28"/>
          <w:lang w:val="uk-UA" w:eastAsia="ru-RU"/>
        </w:rPr>
        <w:t>79</w:t>
      </w:r>
      <w:bookmarkStart w:id="0" w:name="_GoBack"/>
      <w:bookmarkEnd w:id="0"/>
      <w:r w:rsidRPr="007229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відповідно до статей  27 і 109 Бюджетного кодексу України та статті 93 Регламенту Верховної Ради України розглянув проект Закону України </w:t>
      </w:r>
      <w:r w:rsidR="00D71B89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D71B89" w:rsidRPr="00D71B89">
        <w:rPr>
          <w:rFonts w:ascii="Times New Roman" w:eastAsia="Times New Roman" w:hAnsi="Times New Roman"/>
          <w:sz w:val="28"/>
          <w:szCs w:val="28"/>
          <w:lang w:val="uk-UA" w:eastAsia="ru-RU"/>
        </w:rPr>
        <w:t>ро внесення змін до Закону України «Про природно-заповідний фонд України» (щодо полювання в межах господарської зони національного природного парку)</w:t>
      </w:r>
      <w:r w:rsidR="00425F67" w:rsidRPr="00425F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71B89">
        <w:rPr>
          <w:rFonts w:ascii="Times New Roman" w:eastAsia="Times New Roman" w:hAnsi="Times New Roman"/>
          <w:sz w:val="28"/>
          <w:szCs w:val="28"/>
          <w:lang w:val="uk-UA" w:eastAsia="ru-RU"/>
        </w:rPr>
        <w:t>(реєстр. № 4422</w:t>
      </w:r>
      <w:r w:rsidRPr="007229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D71B89">
        <w:rPr>
          <w:rFonts w:ascii="Times New Roman" w:eastAsia="Times New Roman" w:hAnsi="Times New Roman"/>
          <w:sz w:val="28"/>
          <w:szCs w:val="28"/>
          <w:lang w:val="uk-UA" w:eastAsia="ru-RU"/>
        </w:rPr>
        <w:t>25</w:t>
      </w:r>
      <w:r w:rsidR="00425F67" w:rsidRPr="00425F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B8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425F67" w:rsidRPr="00425F67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722930">
        <w:rPr>
          <w:rFonts w:ascii="Times New Roman" w:eastAsia="Times New Roman" w:hAnsi="Times New Roman"/>
          <w:sz w:val="28"/>
          <w:szCs w:val="28"/>
          <w:lang w:val="uk-UA" w:eastAsia="ru-RU"/>
        </w:rPr>
        <w:t>), поданий народним депутат</w:t>
      </w:r>
      <w:r w:rsidR="00D71B89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Pr="007229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D71B89" w:rsidRPr="00D71B8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Колихаєв</w:t>
      </w:r>
      <w:r w:rsidR="00D71B8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им</w:t>
      </w:r>
      <w:proofErr w:type="spellEnd"/>
      <w:r w:rsidR="00D71B8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І.В.</w:t>
      </w:r>
      <w:r w:rsidR="00D71B89" w:rsidRPr="00D71B8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7229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повідомляється наступне.</w:t>
      </w:r>
    </w:p>
    <w:p w:rsidR="00603917" w:rsidRDefault="00B16B5A" w:rsidP="00C448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A0E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Законопроектом </w:t>
      </w:r>
      <w:r w:rsidR="00425F67" w:rsidRPr="004A0E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пропонується внести зміни до </w:t>
      </w:r>
      <w:r w:rsidR="00D71B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статті 21 </w:t>
      </w:r>
      <w:r w:rsidR="00BD6BA3" w:rsidRPr="003F15A8">
        <w:rPr>
          <w:rStyle w:val="FontStyle12"/>
          <w:sz w:val="28"/>
          <w:szCs w:val="28"/>
          <w:lang w:val="uk-UA" w:eastAsia="uk-UA"/>
        </w:rPr>
        <w:t>Закону України «Про природно-</w:t>
      </w:r>
      <w:r w:rsidR="00BD6BA3" w:rsidRPr="0014271E">
        <w:rPr>
          <w:rStyle w:val="FontStyle12"/>
          <w:sz w:val="28"/>
          <w:szCs w:val="28"/>
          <w:lang w:val="uk-UA" w:eastAsia="uk-UA"/>
        </w:rPr>
        <w:t>заповідний фонд України» (далі – Закон)</w:t>
      </w:r>
      <w:r w:rsidR="00603917">
        <w:rPr>
          <w:rStyle w:val="FontStyle12"/>
          <w:sz w:val="28"/>
          <w:szCs w:val="28"/>
          <w:lang w:val="uk-UA" w:eastAsia="uk-UA"/>
        </w:rPr>
        <w:t>,</w:t>
      </w:r>
      <w:r w:rsidR="00BD6BA3" w:rsidRPr="0014271E">
        <w:rPr>
          <w:rStyle w:val="FontStyle12"/>
          <w:sz w:val="28"/>
          <w:szCs w:val="28"/>
          <w:lang w:val="uk-UA" w:eastAsia="uk-UA"/>
        </w:rPr>
        <w:t xml:space="preserve"> згідно з яким</w:t>
      </w:r>
      <w:r w:rsidR="00BD6BA3">
        <w:rPr>
          <w:rStyle w:val="FontStyle12"/>
          <w:sz w:val="28"/>
          <w:szCs w:val="28"/>
          <w:lang w:val="uk-UA" w:eastAsia="uk-UA"/>
        </w:rPr>
        <w:t>и</w:t>
      </w:r>
      <w:r w:rsidR="00BD6BA3" w:rsidRPr="0014271E">
        <w:rPr>
          <w:rStyle w:val="FontStyle12"/>
          <w:sz w:val="28"/>
          <w:szCs w:val="28"/>
          <w:lang w:val="uk-UA" w:eastAsia="uk-UA"/>
        </w:rPr>
        <w:t xml:space="preserve"> дозволяється полювання у межах </w:t>
      </w:r>
      <w:r w:rsidR="00BD6BA3" w:rsidRPr="0014271E">
        <w:rPr>
          <w:rFonts w:ascii="Times New Roman" w:hAnsi="Times New Roman"/>
          <w:sz w:val="28"/>
          <w:szCs w:val="28"/>
          <w:lang w:val="uk-UA" w:eastAsia="uk-UA"/>
        </w:rPr>
        <w:t xml:space="preserve">господарської зони національних природних парків, яке на сьогодні заборонено. </w:t>
      </w:r>
    </w:p>
    <w:p w:rsidR="00C31B5F" w:rsidRPr="00603917" w:rsidRDefault="00BD6BA3" w:rsidP="00603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4271E">
        <w:rPr>
          <w:rFonts w:ascii="Times New Roman" w:hAnsi="Times New Roman"/>
          <w:sz w:val="28"/>
          <w:szCs w:val="28"/>
          <w:lang w:val="uk-UA"/>
        </w:rPr>
        <w:t xml:space="preserve">Прийняття </w:t>
      </w:r>
      <w:r w:rsidR="00603917">
        <w:rPr>
          <w:rFonts w:ascii="Times New Roman" w:hAnsi="Times New Roman"/>
          <w:sz w:val="28"/>
          <w:szCs w:val="28"/>
          <w:lang w:val="uk-UA"/>
        </w:rPr>
        <w:t>законо</w:t>
      </w:r>
      <w:r w:rsidRPr="0014271E">
        <w:rPr>
          <w:rFonts w:ascii="Times New Roman" w:hAnsi="Times New Roman"/>
          <w:sz w:val="28"/>
          <w:szCs w:val="28"/>
          <w:lang w:val="uk-UA"/>
        </w:rPr>
        <w:t xml:space="preserve">проекту, на думку суб’єкта  права законодавчої ініціативи, зокрема, </w:t>
      </w:r>
      <w:r w:rsidR="00603917">
        <w:rPr>
          <w:rFonts w:ascii="Times New Roman" w:hAnsi="Times New Roman"/>
          <w:sz w:val="28"/>
          <w:szCs w:val="28"/>
          <w:lang w:val="uk-UA"/>
        </w:rPr>
        <w:t>дозволить</w:t>
      </w:r>
      <w:r w:rsidR="00114F8E" w:rsidRPr="00114F8E">
        <w:rPr>
          <w:rFonts w:ascii="Times New Roman" w:hAnsi="Times New Roman"/>
          <w:sz w:val="28"/>
          <w:szCs w:val="28"/>
          <w:lang w:val="uk-UA"/>
        </w:rPr>
        <w:t xml:space="preserve"> забезпеч</w:t>
      </w:r>
      <w:r w:rsidR="00603917">
        <w:rPr>
          <w:rFonts w:ascii="Times New Roman" w:hAnsi="Times New Roman"/>
          <w:sz w:val="28"/>
          <w:szCs w:val="28"/>
          <w:lang w:val="uk-UA"/>
        </w:rPr>
        <w:t>ити</w:t>
      </w:r>
      <w:r w:rsidR="00114F8E" w:rsidRPr="00114F8E">
        <w:rPr>
          <w:rFonts w:ascii="Times New Roman" w:hAnsi="Times New Roman"/>
          <w:sz w:val="28"/>
          <w:szCs w:val="28"/>
          <w:lang w:val="uk-UA"/>
        </w:rPr>
        <w:t xml:space="preserve"> потреби населення щодо здійснення полювання, як різновиду традиційного</w:t>
      </w:r>
      <w:r w:rsidR="00603917">
        <w:rPr>
          <w:rFonts w:ascii="Times New Roman" w:hAnsi="Times New Roman"/>
          <w:sz w:val="28"/>
          <w:szCs w:val="28"/>
          <w:lang w:val="uk-UA"/>
        </w:rPr>
        <w:t xml:space="preserve"> спортивного</w:t>
      </w:r>
      <w:r w:rsidR="00114F8E" w:rsidRPr="00114F8E">
        <w:rPr>
          <w:rFonts w:ascii="Times New Roman" w:hAnsi="Times New Roman"/>
          <w:sz w:val="28"/>
          <w:szCs w:val="28"/>
          <w:lang w:val="uk-UA"/>
        </w:rPr>
        <w:t xml:space="preserve"> відпочинку</w:t>
      </w:r>
      <w:r w:rsidR="006039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C1F92" w:rsidRPr="003C1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="00C31B5F" w:rsidRPr="003C1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реалізація </w:t>
      </w:r>
      <w:r w:rsidR="003C1F92" w:rsidRPr="003C1F92">
        <w:rPr>
          <w:rFonts w:ascii="Times New Roman" w:eastAsia="Times New Roman" w:hAnsi="Times New Roman"/>
          <w:sz w:val="28"/>
          <w:szCs w:val="28"/>
          <w:lang w:val="uk-UA" w:eastAsia="ru-RU"/>
        </w:rPr>
        <w:t>положень</w:t>
      </w:r>
      <w:r w:rsidR="006039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законопроекту</w:t>
      </w:r>
      <w:r w:rsidR="003C1F92" w:rsidRPr="003C1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31B5F" w:rsidRPr="003C1F92">
        <w:rPr>
          <w:rFonts w:ascii="Times New Roman" w:eastAsia="Times New Roman" w:hAnsi="Times New Roman"/>
          <w:sz w:val="28"/>
          <w:szCs w:val="28"/>
          <w:lang w:val="uk-UA" w:eastAsia="ru-RU"/>
        </w:rPr>
        <w:t>не потребує додаткових бюджетних витрат</w:t>
      </w:r>
      <w:r w:rsidR="003C1F92" w:rsidRPr="003C1F9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36AD6" w:rsidRPr="00945D5C" w:rsidRDefault="003C2587" w:rsidP="00F36A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1F92">
        <w:rPr>
          <w:rFonts w:ascii="Times New Roman" w:eastAsia="Times New Roman" w:hAnsi="Times New Roman"/>
          <w:sz w:val="28"/>
          <w:szCs w:val="28"/>
          <w:lang w:val="uk-UA" w:eastAsia="ru-RU"/>
        </w:rPr>
        <w:t>З огляду на суть законодавчих пропозицій та відповідно до</w:t>
      </w:r>
      <w:r w:rsidR="00B16B5A" w:rsidRPr="003C1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експертно</w:t>
      </w:r>
      <w:r w:rsidRPr="003C1F92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B16B5A" w:rsidRPr="003C1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висновку </w:t>
      </w:r>
      <w:r w:rsidR="00B16B5A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Міністерства фінансів України</w:t>
      </w:r>
      <w:r w:rsidR="00F604A6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(копія додається)</w:t>
      </w:r>
      <w:r w:rsidR="00B16B5A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реалізація </w:t>
      </w:r>
      <w:r w:rsidR="00965C01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положень </w:t>
      </w:r>
      <w:r w:rsidR="00B16B5A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законопроекту </w:t>
      </w:r>
      <w:r w:rsidR="00603917">
        <w:rPr>
          <w:rFonts w:ascii="Times New Roman" w:eastAsia="Times New Roman" w:hAnsi="Times New Roman"/>
          <w:sz w:val="28"/>
          <w:szCs w:val="28"/>
          <w:lang w:val="uk-UA" w:eastAsia="ru-RU"/>
        </w:rPr>
        <w:t>може потребувати додаткових коштів</w:t>
      </w:r>
      <w:r w:rsidR="00965C01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державного бюджету</w:t>
      </w: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C1F92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усунення </w:t>
      </w:r>
      <w:r w:rsidR="007C54B7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збитків, нанесених </w:t>
      </w:r>
      <w:r w:rsidR="007C54B7" w:rsidRPr="00945D5C">
        <w:rPr>
          <w:rStyle w:val="FontStyle12"/>
          <w:sz w:val="28"/>
          <w:szCs w:val="28"/>
          <w:lang w:val="uk-UA" w:eastAsia="uk-UA"/>
        </w:rPr>
        <w:t xml:space="preserve">природно-заповідному фонду внаслідок полювання в господарській зоні національних природних парків,  </w:t>
      </w: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при цьому джерел покриття додаткових видатків не визначено</w:t>
      </w:r>
      <w:r w:rsidR="00965C01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D6070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C2587" w:rsidRPr="00945D5C" w:rsidRDefault="003C2587" w:rsidP="003C25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Отже, всупереч вимогам частини першої статті 27 Бюджетного кодексу України та статті 91 Регламенту Верховної Ради України суб’єкт</w:t>
      </w:r>
      <w:r w:rsidR="007C54B7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законодавчої ініціативи не надано фінансово-економічного обґрунтування до законопроекту (включаючи відповідні розрахунки) та пропозицій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 </w:t>
      </w:r>
    </w:p>
    <w:p w:rsidR="003662F2" w:rsidRPr="00945D5C" w:rsidRDefault="003662F2" w:rsidP="00F36A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 узагальнюючим висновком Міністерств</w:t>
      </w:r>
      <w:r w:rsidR="007C54B7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фінансів України </w:t>
      </w:r>
      <w:r w:rsidR="007C54B7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підтримує зазначений </w:t>
      </w: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законопроект.</w:t>
      </w:r>
    </w:p>
    <w:p w:rsidR="00F36AD6" w:rsidRPr="00945D5C" w:rsidRDefault="00F36AD6" w:rsidP="00C448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Щодо терміну набрання чинності відповідн</w:t>
      </w:r>
      <w:r w:rsidR="00945D5C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</w:t>
      </w:r>
      <w:r w:rsidR="00945D5C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, то відповідно до вимог частині третьої статті 27 Бюджетного кодексу України, 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 після 15 липня року, що передує плановому, вводяться в дію не раніше початку бюджетного періоду, що настає за плановим.</w:t>
      </w:r>
    </w:p>
    <w:p w:rsidR="00B16B5A" w:rsidRPr="00945D5C" w:rsidRDefault="00B16B5A" w:rsidP="00C448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наслідками розгляду Комітет прийняв рішення, що проект Закону України </w:t>
      </w:r>
      <w:r w:rsidR="00945D5C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Закону України «Про природно-заповідний фонд України» (щодо полювання в межах господарської зони національного природного парку) (реєстр. № 4422 від 25</w:t>
      </w:r>
      <w:r w:rsidR="00945D5C" w:rsidRPr="00945D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5D5C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945D5C" w:rsidRPr="00945D5C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945D5C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поданий народним депутатом України </w:t>
      </w:r>
      <w:proofErr w:type="spellStart"/>
      <w:r w:rsidR="00945D5C" w:rsidRPr="00945D5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Колихаєвим</w:t>
      </w:r>
      <w:proofErr w:type="spellEnd"/>
      <w:r w:rsidR="00945D5C" w:rsidRPr="00945D5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І.В.</w:t>
      </w: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, має вплив на показники бюджету (</w:t>
      </w:r>
      <w:r w:rsidR="00945D5C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може </w:t>
      </w:r>
      <w:r w:rsidR="00EF164B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збільш</w:t>
      </w:r>
      <w:r w:rsidR="00945D5C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ити</w:t>
      </w:r>
      <w:r w:rsidR="008F66CC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витрат</w:t>
      </w:r>
      <w:r w:rsidR="00EF164B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8F66CC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державного</w:t>
      </w: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бюджету). </w:t>
      </w:r>
      <w:r w:rsidR="00572BE4" w:rsidRPr="00945D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разі прийняття відповідного закону до 15 липня 2020 року він має вводитись в дію не раніше 1 січня 202</w:t>
      </w:r>
      <w:r w:rsidR="00945D5C" w:rsidRPr="00945D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572BE4" w:rsidRPr="00945D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року, а після 15 липня 202</w:t>
      </w:r>
      <w:r w:rsidR="00945D5C" w:rsidRPr="00945D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="00572BE4" w:rsidRPr="00945D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 - не раніше 1 січня 202</w:t>
      </w:r>
      <w:r w:rsidR="00945D5C" w:rsidRPr="00945D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="00572BE4" w:rsidRPr="00945D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року (або 1 січня наступного за цим року залежно від часу прийняття закону).</w:t>
      </w:r>
      <w:r w:rsidR="0043339B" w:rsidRPr="00945D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B16B5A" w:rsidRPr="00945D5C" w:rsidRDefault="00B16B5A" w:rsidP="00B16B5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5AE5" w:rsidRPr="00575AE5" w:rsidRDefault="00575AE5" w:rsidP="00B16B5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на </w:t>
      </w:r>
      <w:r w:rsidR="00945D5C"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арк</w:t>
      </w:r>
      <w:proofErr w:type="spellEnd"/>
      <w:r w:rsidRPr="00945D5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16B5A" w:rsidRPr="00722930" w:rsidRDefault="00B16B5A" w:rsidP="00B16B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16B5A" w:rsidRPr="00C448D8" w:rsidRDefault="00B16B5A" w:rsidP="00B16B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229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Комітету                                                                                </w:t>
      </w:r>
      <w:r w:rsidR="00572BE4" w:rsidRPr="007229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</w:t>
      </w:r>
      <w:r w:rsidRPr="007229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572BE4" w:rsidRPr="007229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</w:t>
      </w:r>
      <w:r w:rsidRPr="007229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572BE4" w:rsidRPr="007229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Арістов</w:t>
      </w:r>
    </w:p>
    <w:p w:rsidR="00B16B5A" w:rsidRPr="00B16B5A" w:rsidRDefault="00B16B5A" w:rsidP="00B16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6B5A" w:rsidRPr="00B16B5A" w:rsidRDefault="00B16B5A" w:rsidP="00B16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16B5A" w:rsidRPr="00B16B5A" w:rsidSect="00811821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C2" w:rsidRDefault="00E545C2" w:rsidP="005E306B">
      <w:pPr>
        <w:spacing w:after="0" w:line="240" w:lineRule="auto"/>
      </w:pPr>
      <w:r>
        <w:separator/>
      </w:r>
    </w:p>
  </w:endnote>
  <w:endnote w:type="continuationSeparator" w:id="0">
    <w:p w:rsidR="00E545C2" w:rsidRDefault="00E545C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E545C2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C2" w:rsidRDefault="00E545C2" w:rsidP="005E306B">
      <w:pPr>
        <w:spacing w:after="0" w:line="240" w:lineRule="auto"/>
      </w:pPr>
      <w:r>
        <w:separator/>
      </w:r>
    </w:p>
  </w:footnote>
  <w:footnote w:type="continuationSeparator" w:id="0">
    <w:p w:rsidR="00E545C2" w:rsidRDefault="00E545C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16595"/>
    <w:rsid w:val="0004046F"/>
    <w:rsid w:val="000424B3"/>
    <w:rsid w:val="00065187"/>
    <w:rsid w:val="00071625"/>
    <w:rsid w:val="00072014"/>
    <w:rsid w:val="00081461"/>
    <w:rsid w:val="000A4B9D"/>
    <w:rsid w:val="000A6952"/>
    <w:rsid w:val="000B0CDA"/>
    <w:rsid w:val="000B43C5"/>
    <w:rsid w:val="000C6609"/>
    <w:rsid w:val="000E1FF0"/>
    <w:rsid w:val="000F1586"/>
    <w:rsid w:val="000F39C2"/>
    <w:rsid w:val="001105D2"/>
    <w:rsid w:val="001113DF"/>
    <w:rsid w:val="00114F8E"/>
    <w:rsid w:val="00141617"/>
    <w:rsid w:val="0019108F"/>
    <w:rsid w:val="0019231B"/>
    <w:rsid w:val="001966F0"/>
    <w:rsid w:val="001D3C24"/>
    <w:rsid w:val="001E4B47"/>
    <w:rsid w:val="0021032F"/>
    <w:rsid w:val="00235CD7"/>
    <w:rsid w:val="00293E18"/>
    <w:rsid w:val="002A5D4C"/>
    <w:rsid w:val="002B5FC1"/>
    <w:rsid w:val="002D0561"/>
    <w:rsid w:val="002E0A18"/>
    <w:rsid w:val="002E31BF"/>
    <w:rsid w:val="002E44DA"/>
    <w:rsid w:val="003067C7"/>
    <w:rsid w:val="00324B9F"/>
    <w:rsid w:val="003662F2"/>
    <w:rsid w:val="00375EA3"/>
    <w:rsid w:val="003B475D"/>
    <w:rsid w:val="003C1F92"/>
    <w:rsid w:val="003C2587"/>
    <w:rsid w:val="003D0996"/>
    <w:rsid w:val="003D1CBA"/>
    <w:rsid w:val="0040162A"/>
    <w:rsid w:val="00414C3A"/>
    <w:rsid w:val="00425F67"/>
    <w:rsid w:val="0043339B"/>
    <w:rsid w:val="00451750"/>
    <w:rsid w:val="00470B9A"/>
    <w:rsid w:val="004717F5"/>
    <w:rsid w:val="004852FA"/>
    <w:rsid w:val="004A0EE3"/>
    <w:rsid w:val="004A494F"/>
    <w:rsid w:val="004B3675"/>
    <w:rsid w:val="004C53C1"/>
    <w:rsid w:val="004E4F5C"/>
    <w:rsid w:val="004F2D61"/>
    <w:rsid w:val="004F7B8A"/>
    <w:rsid w:val="00500CE7"/>
    <w:rsid w:val="0050620F"/>
    <w:rsid w:val="00526826"/>
    <w:rsid w:val="00545919"/>
    <w:rsid w:val="0055005A"/>
    <w:rsid w:val="0056039F"/>
    <w:rsid w:val="0056352F"/>
    <w:rsid w:val="00572BE4"/>
    <w:rsid w:val="00575AE5"/>
    <w:rsid w:val="00583875"/>
    <w:rsid w:val="00592C72"/>
    <w:rsid w:val="005A4728"/>
    <w:rsid w:val="005B71F5"/>
    <w:rsid w:val="005C674D"/>
    <w:rsid w:val="005E306B"/>
    <w:rsid w:val="005F20B5"/>
    <w:rsid w:val="00603917"/>
    <w:rsid w:val="00626A3E"/>
    <w:rsid w:val="00660B13"/>
    <w:rsid w:val="0066623D"/>
    <w:rsid w:val="006F10E8"/>
    <w:rsid w:val="00713E93"/>
    <w:rsid w:val="00722930"/>
    <w:rsid w:val="0073224C"/>
    <w:rsid w:val="007A0252"/>
    <w:rsid w:val="007B2C3E"/>
    <w:rsid w:val="007B31A3"/>
    <w:rsid w:val="007B6545"/>
    <w:rsid w:val="007C54B7"/>
    <w:rsid w:val="007D2B6C"/>
    <w:rsid w:val="007F5D91"/>
    <w:rsid w:val="00802A81"/>
    <w:rsid w:val="0080545D"/>
    <w:rsid w:val="00811821"/>
    <w:rsid w:val="0084269F"/>
    <w:rsid w:val="0085462E"/>
    <w:rsid w:val="008B7AFF"/>
    <w:rsid w:val="008D0011"/>
    <w:rsid w:val="008D7BBE"/>
    <w:rsid w:val="008F66CC"/>
    <w:rsid w:val="0091360E"/>
    <w:rsid w:val="00945B68"/>
    <w:rsid w:val="00945D5C"/>
    <w:rsid w:val="009531A6"/>
    <w:rsid w:val="00957D31"/>
    <w:rsid w:val="009647BE"/>
    <w:rsid w:val="00965C01"/>
    <w:rsid w:val="00972232"/>
    <w:rsid w:val="009865D4"/>
    <w:rsid w:val="009A720A"/>
    <w:rsid w:val="009C4B4E"/>
    <w:rsid w:val="009D6070"/>
    <w:rsid w:val="009F457F"/>
    <w:rsid w:val="00A00059"/>
    <w:rsid w:val="00A378C9"/>
    <w:rsid w:val="00A55E84"/>
    <w:rsid w:val="00A60747"/>
    <w:rsid w:val="00A7635E"/>
    <w:rsid w:val="00A76A60"/>
    <w:rsid w:val="00A81240"/>
    <w:rsid w:val="00A833C8"/>
    <w:rsid w:val="00AB7171"/>
    <w:rsid w:val="00AD7F82"/>
    <w:rsid w:val="00AE3090"/>
    <w:rsid w:val="00B16B5A"/>
    <w:rsid w:val="00B311E8"/>
    <w:rsid w:val="00B87930"/>
    <w:rsid w:val="00B91629"/>
    <w:rsid w:val="00BA62CD"/>
    <w:rsid w:val="00BC427F"/>
    <w:rsid w:val="00BC5FAB"/>
    <w:rsid w:val="00BD0801"/>
    <w:rsid w:val="00BD6BA3"/>
    <w:rsid w:val="00BF1E95"/>
    <w:rsid w:val="00BF6EAE"/>
    <w:rsid w:val="00C11FB6"/>
    <w:rsid w:val="00C27AE9"/>
    <w:rsid w:val="00C31B5F"/>
    <w:rsid w:val="00C429C1"/>
    <w:rsid w:val="00C434B6"/>
    <w:rsid w:val="00C448D8"/>
    <w:rsid w:val="00C76183"/>
    <w:rsid w:val="00C779EB"/>
    <w:rsid w:val="00C853DC"/>
    <w:rsid w:val="00C86266"/>
    <w:rsid w:val="00C92F3D"/>
    <w:rsid w:val="00C94786"/>
    <w:rsid w:val="00CA7044"/>
    <w:rsid w:val="00CC39A1"/>
    <w:rsid w:val="00CD4A38"/>
    <w:rsid w:val="00CE3E1B"/>
    <w:rsid w:val="00CE6A4B"/>
    <w:rsid w:val="00D03165"/>
    <w:rsid w:val="00D10B6D"/>
    <w:rsid w:val="00D22048"/>
    <w:rsid w:val="00D242C2"/>
    <w:rsid w:val="00D37FA2"/>
    <w:rsid w:val="00D52549"/>
    <w:rsid w:val="00D57E1B"/>
    <w:rsid w:val="00D71B89"/>
    <w:rsid w:val="00DD53C9"/>
    <w:rsid w:val="00DF0115"/>
    <w:rsid w:val="00E545C2"/>
    <w:rsid w:val="00E7710A"/>
    <w:rsid w:val="00ED14C7"/>
    <w:rsid w:val="00EF164B"/>
    <w:rsid w:val="00F34EFD"/>
    <w:rsid w:val="00F36AD6"/>
    <w:rsid w:val="00F55423"/>
    <w:rsid w:val="00F57711"/>
    <w:rsid w:val="00F604A6"/>
    <w:rsid w:val="00F91DD3"/>
    <w:rsid w:val="00F93FDB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CBB33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FontStyle12">
    <w:name w:val="Font Style12"/>
    <w:uiPriority w:val="99"/>
    <w:rsid w:val="00BD6BA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2914-C65A-44A9-8EFA-C4FF4F0B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Новацька Олена Василівна</cp:lastModifiedBy>
  <cp:revision>6</cp:revision>
  <cp:lastPrinted>2020-05-19T13:35:00Z</cp:lastPrinted>
  <dcterms:created xsi:type="dcterms:W3CDTF">2021-02-23T13:53:00Z</dcterms:created>
  <dcterms:modified xsi:type="dcterms:W3CDTF">2021-03-04T09:52:00Z</dcterms:modified>
</cp:coreProperties>
</file>