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C3" w:rsidRPr="00577F2B" w:rsidRDefault="008D40C3" w:rsidP="008D40C3">
      <w:pPr>
        <w:pStyle w:val="rvps2"/>
        <w:shd w:val="clear" w:color="auto" w:fill="FFFFFF"/>
        <w:spacing w:before="0" w:beforeAutospacing="0" w:after="150" w:afterAutospacing="0"/>
        <w:ind w:left="7788" w:firstLine="450"/>
        <w:rPr>
          <w:sz w:val="28"/>
          <w:szCs w:val="28"/>
        </w:rPr>
      </w:pPr>
      <w:bookmarkStart w:id="0" w:name="_GoBack"/>
      <w:bookmarkEnd w:id="0"/>
      <w:r w:rsidRPr="00577F2B">
        <w:rPr>
          <w:sz w:val="28"/>
          <w:szCs w:val="28"/>
        </w:rPr>
        <w:t>Проект</w:t>
      </w:r>
    </w:p>
    <w:p w:rsidR="008D40C3" w:rsidRDefault="008D40C3" w:rsidP="008D40C3">
      <w:pPr>
        <w:widowControl w:val="0"/>
        <w:spacing w:after="0" w:line="240" w:lineRule="auto"/>
        <w:ind w:left="3540" w:firstLine="567"/>
        <w:rPr>
          <w:rFonts w:ascii="Times New Roman" w:hAnsi="Times New Roman"/>
          <w:sz w:val="28"/>
          <w:szCs w:val="28"/>
        </w:rPr>
      </w:pPr>
      <w:r w:rsidRPr="00577F2B">
        <w:rPr>
          <w:rFonts w:ascii="Times New Roman" w:hAnsi="Times New Roman"/>
          <w:sz w:val="28"/>
          <w:szCs w:val="28"/>
        </w:rPr>
        <w:t>вноситься народними депутатами України</w:t>
      </w:r>
    </w:p>
    <w:p w:rsidR="00FC0B8B" w:rsidRPr="00FC0B8B" w:rsidRDefault="00FC0B8B" w:rsidP="008D40C3">
      <w:pPr>
        <w:widowControl w:val="0"/>
        <w:spacing w:after="0" w:line="240" w:lineRule="auto"/>
        <w:ind w:left="3540" w:firstLine="567"/>
        <w:rPr>
          <w:rFonts w:ascii="Times New Roman" w:hAnsi="Times New Roman"/>
          <w:sz w:val="28"/>
          <w:szCs w:val="28"/>
        </w:rPr>
      </w:pPr>
      <w:r>
        <w:rPr>
          <w:rFonts w:ascii="Times New Roman" w:hAnsi="Times New Roman"/>
          <w:sz w:val="28"/>
          <w:szCs w:val="28"/>
        </w:rPr>
        <w:t>Д. Монастирським та іншими</w:t>
      </w:r>
    </w:p>
    <w:p w:rsidR="008D40C3" w:rsidRPr="00577F2B" w:rsidRDefault="008D40C3" w:rsidP="008D40C3">
      <w:pPr>
        <w:widowControl w:val="0"/>
        <w:spacing w:after="0" w:line="240" w:lineRule="auto"/>
        <w:ind w:left="3540" w:firstLine="567"/>
        <w:rPr>
          <w:rFonts w:ascii="Times New Roman" w:hAnsi="Times New Roman"/>
          <w:sz w:val="28"/>
          <w:szCs w:val="28"/>
        </w:rPr>
      </w:pPr>
    </w:p>
    <w:p w:rsidR="008D40C3" w:rsidRPr="00577F2B" w:rsidRDefault="008D40C3" w:rsidP="008D40C3">
      <w:pPr>
        <w:widowControl w:val="0"/>
        <w:spacing w:after="0" w:line="240" w:lineRule="auto"/>
        <w:ind w:left="3540" w:firstLine="567"/>
        <w:rPr>
          <w:rFonts w:ascii="Times New Roman" w:hAnsi="Times New Roman"/>
          <w:b/>
          <w:sz w:val="28"/>
          <w:szCs w:val="28"/>
          <w:lang w:eastAsia="uk-UA"/>
        </w:rPr>
      </w:pPr>
    </w:p>
    <w:p w:rsidR="008D40C3" w:rsidRPr="00577F2B" w:rsidRDefault="008D40C3" w:rsidP="008D40C3">
      <w:pPr>
        <w:widowControl w:val="0"/>
        <w:spacing w:after="0" w:line="240" w:lineRule="auto"/>
        <w:ind w:firstLine="567"/>
        <w:rPr>
          <w:rFonts w:ascii="Times New Roman" w:hAnsi="Times New Roman"/>
          <w:b/>
          <w:sz w:val="28"/>
          <w:szCs w:val="28"/>
          <w:lang w:eastAsia="uk-UA"/>
        </w:rPr>
      </w:pPr>
    </w:p>
    <w:p w:rsidR="008D40C3" w:rsidRPr="00577F2B" w:rsidRDefault="008D40C3" w:rsidP="008D40C3">
      <w:pPr>
        <w:widowControl w:val="0"/>
        <w:spacing w:after="0" w:line="240" w:lineRule="auto"/>
        <w:ind w:firstLine="567"/>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p>
    <w:p w:rsidR="008D40C3" w:rsidRPr="00577F2B" w:rsidRDefault="008D40C3" w:rsidP="008D40C3">
      <w:pPr>
        <w:widowControl w:val="0"/>
        <w:spacing w:after="0" w:line="240" w:lineRule="auto"/>
        <w:ind w:firstLine="567"/>
        <w:jc w:val="center"/>
        <w:rPr>
          <w:rFonts w:ascii="Times New Roman" w:hAnsi="Times New Roman"/>
          <w:b/>
          <w:sz w:val="28"/>
          <w:szCs w:val="28"/>
          <w:lang w:eastAsia="uk-UA"/>
        </w:rPr>
      </w:pPr>
      <w:r w:rsidRPr="00577F2B">
        <w:rPr>
          <w:rFonts w:ascii="Times New Roman" w:hAnsi="Times New Roman"/>
          <w:b/>
          <w:sz w:val="28"/>
          <w:szCs w:val="28"/>
          <w:lang w:eastAsia="uk-UA"/>
        </w:rPr>
        <w:t>ЗАКОН УКРАЇНИ</w:t>
      </w:r>
    </w:p>
    <w:p w:rsidR="003B7E5F" w:rsidRPr="00577F2B" w:rsidRDefault="003B7E5F" w:rsidP="005C0B16">
      <w:pPr>
        <w:spacing w:after="0" w:line="240" w:lineRule="auto"/>
        <w:jc w:val="center"/>
        <w:rPr>
          <w:rFonts w:ascii="Times New Roman" w:hAnsi="Times New Roman"/>
          <w:b/>
          <w:sz w:val="28"/>
          <w:szCs w:val="28"/>
        </w:rPr>
      </w:pPr>
      <w:r w:rsidRPr="00577F2B">
        <w:rPr>
          <w:rFonts w:ascii="Times New Roman" w:hAnsi="Times New Roman"/>
          <w:b/>
          <w:sz w:val="28"/>
          <w:szCs w:val="28"/>
        </w:rPr>
        <w:t xml:space="preserve">Про внесення змін до деяких законодавчих актів </w:t>
      </w:r>
      <w:r w:rsidR="00C62A17" w:rsidRPr="00577F2B">
        <w:rPr>
          <w:rFonts w:ascii="Times New Roman" w:hAnsi="Times New Roman"/>
          <w:b/>
          <w:sz w:val="28"/>
          <w:szCs w:val="28"/>
        </w:rPr>
        <w:t xml:space="preserve">України </w:t>
      </w:r>
      <w:r w:rsidRPr="00577F2B">
        <w:rPr>
          <w:rFonts w:ascii="Times New Roman" w:hAnsi="Times New Roman"/>
          <w:b/>
          <w:sz w:val="28"/>
          <w:szCs w:val="28"/>
        </w:rPr>
        <w:t xml:space="preserve">щодо відновлення відповідальності за  декларування недостовірної інформації та </w:t>
      </w:r>
      <w:r w:rsidR="005C0B16" w:rsidRPr="00577F2B">
        <w:rPr>
          <w:rFonts w:ascii="Times New Roman" w:hAnsi="Times New Roman"/>
          <w:b/>
          <w:sz w:val="28"/>
          <w:szCs w:val="28"/>
        </w:rPr>
        <w:t>за не</w:t>
      </w:r>
      <w:r w:rsidRPr="00577F2B">
        <w:rPr>
          <w:rFonts w:ascii="Times New Roman" w:hAnsi="Times New Roman"/>
          <w:b/>
          <w:sz w:val="28"/>
          <w:szCs w:val="28"/>
        </w:rPr>
        <w:t>подання суб’єктом декларування декларації</w:t>
      </w:r>
    </w:p>
    <w:p w:rsidR="008D40C3" w:rsidRPr="00577F2B" w:rsidRDefault="008D40C3" w:rsidP="008D40C3">
      <w:pPr>
        <w:jc w:val="center"/>
        <w:rPr>
          <w:rFonts w:ascii="Times New Roman" w:hAnsi="Times New Roman"/>
          <w:sz w:val="28"/>
          <w:szCs w:val="28"/>
        </w:rPr>
      </w:pPr>
    </w:p>
    <w:p w:rsidR="008D40C3" w:rsidRPr="00577F2B" w:rsidRDefault="008D40C3" w:rsidP="008D40C3">
      <w:pPr>
        <w:spacing w:after="0" w:line="240" w:lineRule="auto"/>
        <w:ind w:firstLine="709"/>
        <w:jc w:val="both"/>
        <w:rPr>
          <w:rFonts w:ascii="Times New Roman" w:hAnsi="Times New Roman"/>
          <w:bCs/>
          <w:sz w:val="28"/>
          <w:szCs w:val="28"/>
        </w:rPr>
      </w:pPr>
      <w:r w:rsidRPr="00577F2B">
        <w:rPr>
          <w:rFonts w:ascii="Times New Roman" w:hAnsi="Times New Roman"/>
          <w:bCs/>
          <w:sz w:val="28"/>
          <w:szCs w:val="28"/>
        </w:rPr>
        <w:t>Верховна Рада України  п о с т а н о в л я є:</w:t>
      </w:r>
    </w:p>
    <w:p w:rsidR="008D40C3" w:rsidRPr="00577F2B" w:rsidRDefault="008D40C3" w:rsidP="008D40C3">
      <w:pPr>
        <w:spacing w:after="0" w:line="240" w:lineRule="auto"/>
        <w:ind w:firstLine="709"/>
        <w:jc w:val="both"/>
        <w:rPr>
          <w:rFonts w:ascii="Times New Roman" w:hAnsi="Times New Roman"/>
          <w:b/>
          <w:bCs/>
          <w:sz w:val="28"/>
          <w:szCs w:val="28"/>
        </w:rPr>
      </w:pPr>
    </w:p>
    <w:p w:rsidR="008D40C3" w:rsidRPr="00577F2B" w:rsidRDefault="008D40C3" w:rsidP="008D40C3">
      <w:pPr>
        <w:pStyle w:val="rvps2"/>
        <w:spacing w:before="0" w:beforeAutospacing="0" w:after="0" w:afterAutospacing="0"/>
        <w:jc w:val="both"/>
        <w:rPr>
          <w:sz w:val="28"/>
          <w:szCs w:val="28"/>
        </w:rPr>
      </w:pPr>
      <w:r w:rsidRPr="00577F2B">
        <w:rPr>
          <w:sz w:val="28"/>
          <w:szCs w:val="28"/>
        </w:rPr>
        <w:tab/>
        <w:t>І. Внести зміни до таких законодавчих актів України:</w:t>
      </w:r>
    </w:p>
    <w:p w:rsidR="008D40C3" w:rsidRPr="00577F2B" w:rsidRDefault="008D40C3" w:rsidP="008D40C3">
      <w:pPr>
        <w:pStyle w:val="rvps2"/>
        <w:spacing w:before="0" w:beforeAutospacing="0" w:after="0" w:afterAutospacing="0"/>
        <w:jc w:val="both"/>
        <w:rPr>
          <w:sz w:val="28"/>
          <w:szCs w:val="28"/>
        </w:rPr>
      </w:pPr>
    </w:p>
    <w:p w:rsidR="008D40C3" w:rsidRPr="00577F2B" w:rsidRDefault="008D40C3" w:rsidP="00C62A17">
      <w:pPr>
        <w:pStyle w:val="rvps2"/>
        <w:spacing w:before="0" w:beforeAutospacing="0" w:after="0" w:afterAutospacing="0"/>
        <w:ind w:firstLine="708"/>
        <w:jc w:val="both"/>
        <w:rPr>
          <w:sz w:val="28"/>
          <w:szCs w:val="28"/>
        </w:rPr>
      </w:pPr>
      <w:r w:rsidRPr="00577F2B">
        <w:rPr>
          <w:sz w:val="28"/>
          <w:szCs w:val="28"/>
        </w:rPr>
        <w:t xml:space="preserve">1. У Кодексі України про адміністративні правопорушення (Відомості </w:t>
      </w:r>
      <w:r w:rsidR="00C62A17" w:rsidRPr="00577F2B">
        <w:rPr>
          <w:rStyle w:val="rvts44"/>
          <w:sz w:val="28"/>
          <w:szCs w:val="28"/>
        </w:rPr>
        <w:t>Верховної Ради У</w:t>
      </w:r>
      <w:r w:rsidRPr="00577F2B">
        <w:rPr>
          <w:rStyle w:val="rvts44"/>
          <w:sz w:val="28"/>
          <w:szCs w:val="28"/>
        </w:rPr>
        <w:t>РСР</w:t>
      </w:r>
      <w:r w:rsidR="00C62A17" w:rsidRPr="00577F2B">
        <w:rPr>
          <w:rStyle w:val="rvts44"/>
          <w:sz w:val="28"/>
          <w:szCs w:val="28"/>
        </w:rPr>
        <w:t>,</w:t>
      </w:r>
      <w:r w:rsidRPr="00577F2B">
        <w:rPr>
          <w:rStyle w:val="rvts44"/>
          <w:sz w:val="28"/>
          <w:szCs w:val="28"/>
        </w:rPr>
        <w:t xml:space="preserve"> 1984</w:t>
      </w:r>
      <w:r w:rsidR="00C62A17" w:rsidRPr="00577F2B">
        <w:rPr>
          <w:rStyle w:val="rvts44"/>
          <w:sz w:val="28"/>
          <w:szCs w:val="28"/>
        </w:rPr>
        <w:t>р.</w:t>
      </w:r>
      <w:r w:rsidRPr="00577F2B">
        <w:rPr>
          <w:rStyle w:val="rvts44"/>
          <w:sz w:val="28"/>
          <w:szCs w:val="28"/>
        </w:rPr>
        <w:t>, додаток до № 51, ст.1122)</w:t>
      </w:r>
      <w:r w:rsidRPr="00577F2B">
        <w:rPr>
          <w:sz w:val="28"/>
          <w:szCs w:val="28"/>
        </w:rPr>
        <w:t>:</w:t>
      </w:r>
    </w:p>
    <w:p w:rsidR="008D40C3" w:rsidRPr="00577F2B" w:rsidRDefault="008D40C3" w:rsidP="008D40C3">
      <w:pPr>
        <w:pStyle w:val="rvps2"/>
        <w:spacing w:before="0" w:beforeAutospacing="0" w:after="0" w:afterAutospacing="0"/>
        <w:ind w:firstLine="708"/>
        <w:rPr>
          <w:sz w:val="28"/>
          <w:szCs w:val="28"/>
        </w:rPr>
      </w:pPr>
      <w:bookmarkStart w:id="1" w:name="n6"/>
      <w:bookmarkEnd w:id="1"/>
    </w:p>
    <w:p w:rsidR="008D40C3" w:rsidRPr="00577F2B" w:rsidRDefault="008D40C3" w:rsidP="008D40C3">
      <w:pPr>
        <w:pStyle w:val="rvps2"/>
        <w:spacing w:before="0" w:beforeAutospacing="0" w:after="0" w:afterAutospacing="0"/>
        <w:ind w:firstLine="708"/>
        <w:rPr>
          <w:sz w:val="28"/>
          <w:szCs w:val="28"/>
        </w:rPr>
      </w:pPr>
      <w:r w:rsidRPr="00577F2B">
        <w:rPr>
          <w:sz w:val="28"/>
          <w:szCs w:val="28"/>
        </w:rPr>
        <w:t>1) у статті 172</w:t>
      </w:r>
      <w:r w:rsidRPr="00577F2B">
        <w:rPr>
          <w:sz w:val="28"/>
          <w:szCs w:val="28"/>
          <w:vertAlign w:val="superscript"/>
        </w:rPr>
        <w:t>6</w:t>
      </w:r>
      <w:r w:rsidRPr="00577F2B">
        <w:rPr>
          <w:sz w:val="28"/>
          <w:szCs w:val="28"/>
        </w:rPr>
        <w:t>:</w:t>
      </w:r>
    </w:p>
    <w:p w:rsidR="008D40C3" w:rsidRPr="00577F2B" w:rsidRDefault="008D40C3" w:rsidP="008D40C3">
      <w:pPr>
        <w:pStyle w:val="rvps2"/>
        <w:spacing w:before="0" w:beforeAutospacing="0" w:after="0" w:afterAutospacing="0"/>
        <w:ind w:firstLine="708"/>
        <w:jc w:val="both"/>
        <w:rPr>
          <w:sz w:val="28"/>
          <w:szCs w:val="28"/>
        </w:rPr>
      </w:pPr>
      <w:r w:rsidRPr="00577F2B">
        <w:rPr>
          <w:sz w:val="28"/>
          <w:szCs w:val="28"/>
        </w:rPr>
        <w:t>абзац перший частини третьої після слів «першою або другою» доповнити словами «цієї статті»;</w:t>
      </w:r>
    </w:p>
    <w:p w:rsidR="008D40C3" w:rsidRPr="00577F2B" w:rsidRDefault="008D40C3" w:rsidP="008D40C3">
      <w:pPr>
        <w:pStyle w:val="rvps2"/>
        <w:spacing w:before="0" w:beforeAutospacing="0" w:after="0" w:afterAutospacing="0"/>
        <w:ind w:firstLine="708"/>
        <w:jc w:val="both"/>
        <w:rPr>
          <w:sz w:val="28"/>
          <w:szCs w:val="28"/>
        </w:rPr>
      </w:pPr>
      <w:r w:rsidRPr="00577F2B">
        <w:rPr>
          <w:sz w:val="28"/>
          <w:szCs w:val="28"/>
        </w:rPr>
        <w:t>у Примітці:</w:t>
      </w:r>
    </w:p>
    <w:p w:rsidR="008D40C3" w:rsidRPr="00577F2B" w:rsidRDefault="008D40C3" w:rsidP="008D40C3">
      <w:pPr>
        <w:pStyle w:val="rvps2"/>
        <w:spacing w:before="0" w:beforeAutospacing="0" w:after="0" w:afterAutospacing="0"/>
        <w:ind w:firstLine="708"/>
        <w:jc w:val="both"/>
        <w:rPr>
          <w:sz w:val="28"/>
          <w:szCs w:val="28"/>
        </w:rPr>
      </w:pPr>
      <w:r w:rsidRPr="00577F2B">
        <w:rPr>
          <w:sz w:val="28"/>
          <w:szCs w:val="28"/>
        </w:rPr>
        <w:t>абзац перший викласти в такій редакції:</w:t>
      </w:r>
    </w:p>
    <w:p w:rsidR="008D40C3" w:rsidRPr="00577F2B" w:rsidRDefault="008D40C3" w:rsidP="008D40C3">
      <w:pPr>
        <w:pStyle w:val="rvps2"/>
        <w:spacing w:before="0" w:beforeAutospacing="0" w:after="0" w:afterAutospacing="0"/>
        <w:ind w:firstLine="708"/>
        <w:jc w:val="both"/>
        <w:rPr>
          <w:sz w:val="28"/>
          <w:szCs w:val="28"/>
        </w:rPr>
      </w:pPr>
      <w:r w:rsidRPr="00577F2B">
        <w:rPr>
          <w:sz w:val="28"/>
          <w:szCs w:val="28"/>
        </w:rPr>
        <w:t>«Примітка. Суб’єктами декларування у цій статті є особи, які зазначені у пункті 1, підпунктах «а» та «в» пункту 2 частини першої статті 3 Закону України «Про запобігання корупції», які відповідно до частин першої,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8D40C3" w:rsidRPr="00577F2B" w:rsidRDefault="008D40C3" w:rsidP="008D40C3">
      <w:pPr>
        <w:pStyle w:val="rvps2"/>
        <w:spacing w:before="0" w:beforeAutospacing="0" w:after="0" w:afterAutospacing="0"/>
        <w:ind w:firstLine="708"/>
        <w:jc w:val="both"/>
        <w:rPr>
          <w:sz w:val="28"/>
          <w:szCs w:val="28"/>
        </w:rPr>
      </w:pPr>
      <w:r w:rsidRPr="00577F2B">
        <w:rPr>
          <w:sz w:val="28"/>
          <w:szCs w:val="28"/>
        </w:rPr>
        <w:t>в абзаці другому слова та цифри «від 100 до 250» замінити словами та цифрами «від 100 до 500»;</w:t>
      </w:r>
    </w:p>
    <w:p w:rsidR="008D40C3" w:rsidRPr="00577F2B" w:rsidRDefault="008D40C3" w:rsidP="008D40C3">
      <w:pPr>
        <w:spacing w:before="100" w:beforeAutospacing="1" w:after="100" w:afterAutospacing="1" w:line="240" w:lineRule="auto"/>
        <w:ind w:firstLine="708"/>
        <w:jc w:val="both"/>
        <w:rPr>
          <w:rFonts w:ascii="Times New Roman" w:hAnsi="Times New Roman"/>
          <w:sz w:val="28"/>
          <w:szCs w:val="28"/>
          <w:lang w:eastAsia="uk-UA"/>
        </w:rPr>
      </w:pPr>
      <w:r w:rsidRPr="00577F2B">
        <w:rPr>
          <w:rFonts w:ascii="Times New Roman" w:hAnsi="Times New Roman"/>
          <w:bCs/>
          <w:sz w:val="28"/>
          <w:szCs w:val="28"/>
          <w:shd w:val="clear" w:color="auto" w:fill="FFFFFF"/>
        </w:rPr>
        <w:t>2) у примітці до абзацу «</w:t>
      </w:r>
      <w:r w:rsidRPr="00577F2B">
        <w:rPr>
          <w:rFonts w:ascii="Times New Roman" w:hAnsi="Times New Roman"/>
          <w:sz w:val="28"/>
          <w:szCs w:val="28"/>
          <w:lang w:eastAsia="uk-UA"/>
        </w:rPr>
        <w:t>Національного агентства з питань запобігання корупції (</w:t>
      </w:r>
      <w:hyperlink r:id="rId9" w:anchor="n1827" w:tgtFrame="_blank" w:history="1">
        <w:r w:rsidRPr="00577F2B">
          <w:rPr>
            <w:rStyle w:val="a3"/>
            <w:rFonts w:ascii="Times New Roman" w:hAnsi="Times New Roman"/>
            <w:color w:val="auto"/>
            <w:sz w:val="28"/>
            <w:szCs w:val="28"/>
            <w:u w:val="none"/>
            <w:lang w:eastAsia="uk-UA"/>
          </w:rPr>
          <w:t>статті 172</w:t>
        </w:r>
      </w:hyperlink>
      <w:hyperlink r:id="rId10" w:anchor="n1827" w:tgtFrame="_blank" w:history="1">
        <w:r w:rsidRPr="00577F2B">
          <w:rPr>
            <w:rStyle w:val="a3"/>
            <w:rFonts w:ascii="Times New Roman" w:hAnsi="Times New Roman"/>
            <w:color w:val="auto"/>
            <w:sz w:val="28"/>
            <w:szCs w:val="28"/>
            <w:u w:val="none"/>
            <w:vertAlign w:val="superscript"/>
            <w:lang w:eastAsia="uk-UA"/>
          </w:rPr>
          <w:t>4</w:t>
        </w:r>
      </w:hyperlink>
      <w:hyperlink r:id="rId11" w:anchor="n1827" w:tgtFrame="_blank" w:history="1">
        <w:r w:rsidRPr="00577F2B">
          <w:rPr>
            <w:rStyle w:val="a3"/>
            <w:rFonts w:ascii="Times New Roman" w:hAnsi="Times New Roman"/>
            <w:color w:val="auto"/>
            <w:sz w:val="28"/>
            <w:szCs w:val="28"/>
            <w:u w:val="none"/>
            <w:lang w:eastAsia="uk-UA"/>
          </w:rPr>
          <w:t xml:space="preserve"> - 172</w:t>
        </w:r>
      </w:hyperlink>
      <w:hyperlink r:id="rId12" w:anchor="n1827" w:tgtFrame="_blank" w:history="1">
        <w:r w:rsidRPr="00577F2B">
          <w:rPr>
            <w:rStyle w:val="a3"/>
            <w:rFonts w:ascii="Times New Roman" w:hAnsi="Times New Roman"/>
            <w:color w:val="auto"/>
            <w:sz w:val="28"/>
            <w:szCs w:val="28"/>
            <w:u w:val="none"/>
            <w:vertAlign w:val="superscript"/>
            <w:lang w:eastAsia="uk-UA"/>
          </w:rPr>
          <w:t>9</w:t>
        </w:r>
      </w:hyperlink>
      <w:r w:rsidRPr="00577F2B">
        <w:rPr>
          <w:rFonts w:ascii="Times New Roman" w:hAnsi="Times New Roman"/>
          <w:sz w:val="28"/>
          <w:szCs w:val="28"/>
          <w:lang w:eastAsia="uk-UA"/>
        </w:rPr>
        <w:t xml:space="preserve"> (в частині правопорушень, вчинених службовими </w:t>
      </w:r>
      <w:r w:rsidRPr="00577F2B">
        <w:rPr>
          <w:rFonts w:ascii="Times New Roman" w:hAnsi="Times New Roman"/>
          <w:sz w:val="28"/>
          <w:szCs w:val="28"/>
          <w:lang w:eastAsia="uk-UA"/>
        </w:rPr>
        <w:lastRenderedPageBreak/>
        <w:t xml:space="preserve">особами, які займають відповідальне та особливо відповідальне становище), </w:t>
      </w:r>
      <w:hyperlink r:id="rId13" w:anchor="n3771" w:tgtFrame="_blank" w:history="1">
        <w:r w:rsidRPr="00577F2B">
          <w:rPr>
            <w:rStyle w:val="a3"/>
            <w:rFonts w:ascii="Times New Roman" w:hAnsi="Times New Roman"/>
            <w:color w:val="auto"/>
            <w:sz w:val="28"/>
            <w:szCs w:val="28"/>
            <w:u w:val="none"/>
            <w:lang w:eastAsia="uk-UA"/>
          </w:rPr>
          <w:t>188</w:t>
        </w:r>
      </w:hyperlink>
      <w:hyperlink r:id="rId14" w:anchor="n3771" w:tgtFrame="_blank" w:history="1">
        <w:r w:rsidRPr="00577F2B">
          <w:rPr>
            <w:rStyle w:val="a3"/>
            <w:rFonts w:ascii="Times New Roman" w:hAnsi="Times New Roman"/>
            <w:color w:val="auto"/>
            <w:sz w:val="28"/>
            <w:szCs w:val="28"/>
            <w:u w:val="none"/>
            <w:vertAlign w:val="superscript"/>
            <w:lang w:eastAsia="uk-UA"/>
          </w:rPr>
          <w:t>46</w:t>
        </w:r>
      </w:hyperlink>
      <w:r w:rsidRPr="00577F2B">
        <w:rPr>
          <w:rFonts w:ascii="Times New Roman" w:hAnsi="Times New Roman"/>
          <w:sz w:val="28"/>
          <w:szCs w:val="28"/>
          <w:lang w:eastAsia="uk-UA"/>
        </w:rPr>
        <w:t xml:space="preserve">, </w:t>
      </w:r>
      <w:hyperlink r:id="rId15" w:anchor="n2582" w:tgtFrame="_blank" w:history="1">
        <w:r w:rsidRPr="00577F2B">
          <w:rPr>
            <w:rStyle w:val="a3"/>
            <w:rFonts w:ascii="Times New Roman" w:hAnsi="Times New Roman"/>
            <w:color w:val="auto"/>
            <w:sz w:val="28"/>
            <w:szCs w:val="28"/>
            <w:u w:val="none"/>
            <w:lang w:eastAsia="uk-UA"/>
          </w:rPr>
          <w:t>212</w:t>
        </w:r>
      </w:hyperlink>
      <w:hyperlink r:id="rId16" w:anchor="n2582" w:tgtFrame="_blank" w:history="1">
        <w:r w:rsidRPr="00577F2B">
          <w:rPr>
            <w:rStyle w:val="a3"/>
            <w:rFonts w:ascii="Times New Roman" w:hAnsi="Times New Roman"/>
            <w:color w:val="auto"/>
            <w:sz w:val="28"/>
            <w:szCs w:val="28"/>
            <w:u w:val="none"/>
            <w:vertAlign w:val="superscript"/>
            <w:lang w:eastAsia="uk-UA"/>
          </w:rPr>
          <w:t>15</w:t>
        </w:r>
      </w:hyperlink>
      <w:r w:rsidRPr="00577F2B">
        <w:rPr>
          <w:rFonts w:ascii="Times New Roman" w:hAnsi="Times New Roman"/>
          <w:sz w:val="28"/>
          <w:szCs w:val="28"/>
          <w:lang w:eastAsia="uk-UA"/>
        </w:rPr>
        <w:t xml:space="preserve">, </w:t>
      </w:r>
      <w:hyperlink r:id="rId17" w:anchor="n3896" w:tgtFrame="_blank" w:history="1">
        <w:r w:rsidRPr="00577F2B">
          <w:rPr>
            <w:rStyle w:val="a3"/>
            <w:rFonts w:ascii="Times New Roman" w:hAnsi="Times New Roman"/>
            <w:color w:val="auto"/>
            <w:sz w:val="28"/>
            <w:szCs w:val="28"/>
            <w:u w:val="none"/>
            <w:lang w:eastAsia="uk-UA"/>
          </w:rPr>
          <w:t>212</w:t>
        </w:r>
      </w:hyperlink>
      <w:hyperlink r:id="rId18" w:anchor="n3896" w:tgtFrame="_blank" w:history="1">
        <w:r w:rsidRPr="00577F2B">
          <w:rPr>
            <w:rStyle w:val="a3"/>
            <w:rFonts w:ascii="Times New Roman" w:hAnsi="Times New Roman"/>
            <w:color w:val="auto"/>
            <w:sz w:val="28"/>
            <w:szCs w:val="28"/>
            <w:u w:val="none"/>
            <w:vertAlign w:val="superscript"/>
            <w:lang w:eastAsia="uk-UA"/>
          </w:rPr>
          <w:t>21</w:t>
        </w:r>
      </w:hyperlink>
      <w:r w:rsidRPr="00577F2B">
        <w:rPr>
          <w:rFonts w:ascii="Times New Roman" w:hAnsi="Times New Roman"/>
          <w:sz w:val="28"/>
          <w:szCs w:val="28"/>
          <w:lang w:eastAsia="uk-UA"/>
        </w:rPr>
        <w:t>)» пункту 1 частини першої статті 255 слова та цифри «зазначені у примітці до статті 50 Закону України «Про запобігання корупції» замінити словами та цифрами «які обіймають посади, визначені у примітці до статті 56 Закону України «Про запобігання корупції».</w:t>
      </w:r>
    </w:p>
    <w:p w:rsidR="00B535C0" w:rsidRPr="00577F2B" w:rsidRDefault="008D40C3" w:rsidP="008D40C3">
      <w:pPr>
        <w:spacing w:before="100" w:beforeAutospacing="1" w:after="100" w:afterAutospacing="1" w:line="240" w:lineRule="auto"/>
        <w:ind w:firstLine="708"/>
        <w:jc w:val="both"/>
        <w:rPr>
          <w:rFonts w:ascii="Times New Roman" w:hAnsi="Times New Roman"/>
          <w:sz w:val="28"/>
          <w:szCs w:val="28"/>
        </w:rPr>
      </w:pPr>
      <w:r w:rsidRPr="00577F2B">
        <w:rPr>
          <w:rFonts w:ascii="Times New Roman" w:hAnsi="Times New Roman"/>
          <w:sz w:val="28"/>
          <w:szCs w:val="28"/>
          <w:lang w:eastAsia="uk-UA"/>
        </w:rPr>
        <w:t xml:space="preserve">2. </w:t>
      </w:r>
      <w:r w:rsidR="00B535C0" w:rsidRPr="00577F2B">
        <w:rPr>
          <w:rFonts w:ascii="Times New Roman" w:hAnsi="Times New Roman"/>
          <w:sz w:val="28"/>
          <w:szCs w:val="28"/>
          <w:lang w:eastAsia="uk-UA"/>
        </w:rPr>
        <w:t>У Кримінальному</w:t>
      </w:r>
      <w:r w:rsidRPr="00577F2B">
        <w:rPr>
          <w:rFonts w:ascii="Times New Roman" w:hAnsi="Times New Roman"/>
          <w:sz w:val="28"/>
          <w:szCs w:val="28"/>
          <w:lang w:eastAsia="uk-UA"/>
        </w:rPr>
        <w:t xml:space="preserve"> кодекс</w:t>
      </w:r>
      <w:r w:rsidR="00B535C0" w:rsidRPr="00577F2B">
        <w:rPr>
          <w:rFonts w:ascii="Times New Roman" w:hAnsi="Times New Roman"/>
          <w:sz w:val="28"/>
          <w:szCs w:val="28"/>
          <w:lang w:eastAsia="uk-UA"/>
        </w:rPr>
        <w:t>і</w:t>
      </w:r>
      <w:r w:rsidRPr="00577F2B">
        <w:rPr>
          <w:rFonts w:ascii="Times New Roman" w:hAnsi="Times New Roman"/>
          <w:sz w:val="28"/>
          <w:szCs w:val="28"/>
          <w:lang w:eastAsia="uk-UA"/>
        </w:rPr>
        <w:t xml:space="preserve"> України (</w:t>
      </w:r>
      <w:r w:rsidRPr="00577F2B">
        <w:rPr>
          <w:rFonts w:ascii="Times New Roman" w:hAnsi="Times New Roman"/>
          <w:sz w:val="28"/>
          <w:szCs w:val="28"/>
        </w:rPr>
        <w:t>Відомості Верховної Ради України, 2001 р., № 25-26, ст. 131)</w:t>
      </w:r>
      <w:r w:rsidR="00B535C0" w:rsidRPr="00577F2B">
        <w:rPr>
          <w:rFonts w:ascii="Times New Roman" w:hAnsi="Times New Roman"/>
          <w:sz w:val="28"/>
          <w:szCs w:val="28"/>
        </w:rPr>
        <w:t>:</w:t>
      </w:r>
    </w:p>
    <w:p w:rsidR="00B535C0" w:rsidRPr="00577F2B" w:rsidRDefault="00B535C0" w:rsidP="008D40C3">
      <w:pPr>
        <w:spacing w:before="100" w:beforeAutospacing="1" w:after="100" w:afterAutospacing="1" w:line="240" w:lineRule="auto"/>
        <w:ind w:firstLine="708"/>
        <w:jc w:val="both"/>
        <w:rPr>
          <w:rFonts w:ascii="Times New Roman" w:hAnsi="Times New Roman"/>
          <w:sz w:val="28"/>
          <w:szCs w:val="28"/>
        </w:rPr>
      </w:pPr>
      <w:r w:rsidRPr="00577F2B">
        <w:rPr>
          <w:rFonts w:ascii="Times New Roman" w:hAnsi="Times New Roman"/>
          <w:sz w:val="28"/>
          <w:szCs w:val="28"/>
        </w:rPr>
        <w:t>1) статтю 366</w:t>
      </w:r>
      <w:r w:rsidRPr="00577F2B">
        <w:rPr>
          <w:rFonts w:ascii="Times New Roman" w:hAnsi="Times New Roman"/>
          <w:sz w:val="28"/>
          <w:szCs w:val="28"/>
          <w:vertAlign w:val="superscript"/>
        </w:rPr>
        <w:t>1</w:t>
      </w:r>
      <w:r w:rsidRPr="00577F2B">
        <w:rPr>
          <w:rFonts w:ascii="Times New Roman" w:hAnsi="Times New Roman"/>
          <w:sz w:val="28"/>
          <w:szCs w:val="28"/>
        </w:rPr>
        <w:t xml:space="preserve"> виключити;</w:t>
      </w:r>
    </w:p>
    <w:p w:rsidR="008D40C3" w:rsidRPr="00577F2B" w:rsidRDefault="00B535C0" w:rsidP="008D40C3">
      <w:pPr>
        <w:spacing w:before="100" w:beforeAutospacing="1" w:after="100" w:afterAutospacing="1" w:line="240" w:lineRule="auto"/>
        <w:ind w:firstLine="708"/>
        <w:jc w:val="both"/>
        <w:rPr>
          <w:rFonts w:ascii="Times New Roman" w:hAnsi="Times New Roman"/>
          <w:sz w:val="28"/>
          <w:szCs w:val="28"/>
        </w:rPr>
      </w:pPr>
      <w:r w:rsidRPr="00577F2B">
        <w:rPr>
          <w:rFonts w:ascii="Times New Roman" w:hAnsi="Times New Roman"/>
          <w:sz w:val="28"/>
          <w:szCs w:val="28"/>
        </w:rPr>
        <w:t xml:space="preserve">2) </w:t>
      </w:r>
      <w:r w:rsidR="008D40C3" w:rsidRPr="00577F2B">
        <w:rPr>
          <w:rFonts w:ascii="Times New Roman" w:hAnsi="Times New Roman"/>
          <w:sz w:val="28"/>
          <w:szCs w:val="28"/>
        </w:rPr>
        <w:t>доповнити статтями 366</w:t>
      </w:r>
      <w:r w:rsidR="008D40C3" w:rsidRPr="00577F2B">
        <w:rPr>
          <w:rFonts w:ascii="Times New Roman" w:hAnsi="Times New Roman"/>
          <w:sz w:val="28"/>
          <w:szCs w:val="28"/>
          <w:vertAlign w:val="superscript"/>
        </w:rPr>
        <w:t>2</w:t>
      </w:r>
      <w:r w:rsidR="008D40C3" w:rsidRPr="00577F2B">
        <w:rPr>
          <w:rFonts w:ascii="Times New Roman" w:hAnsi="Times New Roman"/>
          <w:sz w:val="28"/>
          <w:szCs w:val="28"/>
        </w:rPr>
        <w:t xml:space="preserve"> і 366</w:t>
      </w:r>
      <w:r w:rsidR="008D40C3" w:rsidRPr="00577F2B">
        <w:rPr>
          <w:rFonts w:ascii="Times New Roman" w:hAnsi="Times New Roman"/>
          <w:sz w:val="28"/>
          <w:szCs w:val="28"/>
          <w:vertAlign w:val="superscript"/>
        </w:rPr>
        <w:t>3</w:t>
      </w:r>
      <w:r w:rsidR="008D40C3" w:rsidRPr="00577F2B">
        <w:rPr>
          <w:rFonts w:ascii="Times New Roman" w:hAnsi="Times New Roman"/>
          <w:sz w:val="28"/>
          <w:szCs w:val="28"/>
        </w:rPr>
        <w:t xml:space="preserve"> такого змісту:</w:t>
      </w:r>
    </w:p>
    <w:p w:rsidR="008D40C3" w:rsidRPr="00577F2B" w:rsidRDefault="008D40C3" w:rsidP="008D40C3">
      <w:pPr>
        <w:spacing w:before="100" w:beforeAutospacing="1" w:after="100" w:afterAutospacing="1"/>
        <w:ind w:firstLine="708"/>
        <w:jc w:val="both"/>
        <w:rPr>
          <w:rFonts w:ascii="Times New Roman" w:hAnsi="Times New Roman"/>
          <w:sz w:val="28"/>
          <w:szCs w:val="28"/>
          <w:lang w:eastAsia="uk-UA"/>
        </w:rPr>
      </w:pPr>
      <w:r w:rsidRPr="00577F2B">
        <w:rPr>
          <w:rFonts w:ascii="Times New Roman" w:hAnsi="Times New Roman"/>
          <w:sz w:val="28"/>
          <w:szCs w:val="28"/>
        </w:rPr>
        <w:t>«</w:t>
      </w:r>
      <w:r w:rsidRPr="00577F2B">
        <w:rPr>
          <w:rFonts w:ascii="Times New Roman" w:hAnsi="Times New Roman"/>
          <w:sz w:val="28"/>
          <w:szCs w:val="28"/>
          <w:lang w:eastAsia="uk-UA"/>
        </w:rPr>
        <w:t>Стаття 366</w:t>
      </w:r>
      <w:r w:rsidRPr="00577F2B">
        <w:rPr>
          <w:rFonts w:ascii="Times New Roman" w:hAnsi="Times New Roman"/>
          <w:sz w:val="28"/>
          <w:szCs w:val="28"/>
          <w:vertAlign w:val="superscript"/>
          <w:lang w:eastAsia="uk-UA"/>
        </w:rPr>
        <w:t>2</w:t>
      </w:r>
      <w:r w:rsidRPr="00577F2B">
        <w:rPr>
          <w:rFonts w:ascii="Times New Roman" w:hAnsi="Times New Roman"/>
          <w:sz w:val="28"/>
          <w:szCs w:val="28"/>
          <w:lang w:eastAsia="uk-UA"/>
        </w:rPr>
        <w:t>. Декларування недостовірної інформації</w:t>
      </w:r>
    </w:p>
    <w:p w:rsidR="008D40C3" w:rsidRPr="00577F2B" w:rsidRDefault="008D40C3" w:rsidP="008D40C3">
      <w:pPr>
        <w:spacing w:after="0" w:line="240" w:lineRule="auto"/>
        <w:ind w:firstLine="709"/>
        <w:jc w:val="both"/>
        <w:rPr>
          <w:rFonts w:ascii="Times New Roman" w:hAnsi="Times New Roman"/>
          <w:bCs/>
          <w:sz w:val="28"/>
          <w:szCs w:val="28"/>
          <w:lang w:eastAsia="uk-UA"/>
        </w:rPr>
      </w:pPr>
      <w:r w:rsidRPr="00577F2B">
        <w:rPr>
          <w:rFonts w:ascii="Times New Roman" w:hAnsi="Times New Roman"/>
          <w:bCs/>
          <w:sz w:val="28"/>
          <w:szCs w:val="28"/>
          <w:lang w:eastAsia="uk-UA"/>
        </w:rPr>
        <w:t xml:space="preserve">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19" w:tgtFrame="_blank" w:history="1">
        <w:r w:rsidRPr="00577F2B">
          <w:rPr>
            <w:rFonts w:ascii="Times New Roman" w:hAnsi="Times New Roman"/>
            <w:bCs/>
            <w:sz w:val="28"/>
            <w:szCs w:val="28"/>
            <w:lang w:eastAsia="uk-UA"/>
          </w:rPr>
          <w:t>Законом України</w:t>
        </w:r>
      </w:hyperlink>
      <w:r w:rsidRPr="00577F2B">
        <w:rPr>
          <w:rFonts w:ascii="Times New Roman" w:hAnsi="Times New Roman"/>
          <w:bCs/>
          <w:sz w:val="28"/>
          <w:szCs w:val="28"/>
          <w:lang w:eastAsia="uk-UA"/>
        </w:rPr>
        <w:t xml:space="preserve"> "Про запобігання корупції", </w:t>
      </w:r>
      <w:r w:rsidRPr="00577F2B">
        <w:rPr>
          <w:rFonts w:ascii="Times New Roman" w:hAnsi="Times New Roman"/>
          <w:bCs/>
          <w:sz w:val="28"/>
          <w:szCs w:val="28"/>
        </w:rPr>
        <w:t>якщо такі відомості відрізняються від достовірних на суму від 500 до 3000 прожиткових мінімумів для працездатних осіб, -</w:t>
      </w:r>
    </w:p>
    <w:p w:rsidR="008D40C3" w:rsidRPr="00577F2B" w:rsidRDefault="008D40C3" w:rsidP="008D40C3">
      <w:pPr>
        <w:spacing w:after="0" w:line="240" w:lineRule="auto"/>
        <w:ind w:firstLine="709"/>
        <w:jc w:val="both"/>
        <w:rPr>
          <w:rFonts w:ascii="Times New Roman" w:hAnsi="Times New Roman"/>
          <w:bCs/>
          <w:sz w:val="28"/>
          <w:szCs w:val="28"/>
          <w:lang w:eastAsia="uk-UA"/>
        </w:rPr>
      </w:pPr>
      <w:r w:rsidRPr="00577F2B">
        <w:rPr>
          <w:rFonts w:ascii="Times New Roman" w:hAnsi="Times New Roman"/>
          <w:bCs/>
          <w:sz w:val="28"/>
          <w:szCs w:val="28"/>
          <w:lang w:eastAsia="uk-UA"/>
        </w:rPr>
        <w:t xml:space="preserve">карається штрафом </w:t>
      </w:r>
      <w:r w:rsidRPr="00577F2B">
        <w:rPr>
          <w:rFonts w:ascii="Times New Roman" w:hAnsi="Times New Roman"/>
          <w:bCs/>
          <w:sz w:val="28"/>
          <w:szCs w:val="28"/>
        </w:rPr>
        <w:t xml:space="preserve">від двох тисяч п’ятисот до трьох тисяч </w:t>
      </w:r>
      <w:r w:rsidRPr="00577F2B">
        <w:rPr>
          <w:rFonts w:ascii="Times New Roman" w:hAnsi="Times New Roman"/>
          <w:bCs/>
          <w:sz w:val="28"/>
          <w:szCs w:val="28"/>
          <w:lang w:eastAsia="uk-UA"/>
        </w:rPr>
        <w:t>неоподатковуваних мінімумів доходів</w:t>
      </w:r>
      <w:r w:rsidR="00C62A17" w:rsidRPr="00577F2B">
        <w:rPr>
          <w:rFonts w:ascii="Times New Roman" w:hAnsi="Times New Roman"/>
          <w:bCs/>
          <w:sz w:val="28"/>
          <w:szCs w:val="28"/>
          <w:lang w:eastAsia="uk-UA"/>
        </w:rPr>
        <w:t xml:space="preserve"> громадян</w:t>
      </w:r>
      <w:r w:rsidRPr="00577F2B">
        <w:rPr>
          <w:rFonts w:ascii="Times New Roman" w:hAnsi="Times New Roman"/>
          <w:bCs/>
          <w:sz w:val="28"/>
          <w:szCs w:val="28"/>
          <w:lang w:eastAsia="uk-UA"/>
        </w:rPr>
        <w:t xml:space="preserve"> </w:t>
      </w:r>
      <w:r w:rsidRPr="00577F2B">
        <w:rPr>
          <w:rStyle w:val="rvts0"/>
          <w:rFonts w:ascii="Times New Roman" w:hAnsi="Times New Roman"/>
          <w:bCs/>
          <w:sz w:val="28"/>
          <w:szCs w:val="28"/>
        </w:rPr>
        <w:t>або громадськими роботами на строк від ста п’ятдесяти до двохсот сорока годин,</w:t>
      </w:r>
      <w:r w:rsidRPr="00577F2B">
        <w:rPr>
          <w:rFonts w:ascii="Times New Roman" w:hAnsi="Times New Roman"/>
          <w:bCs/>
          <w:sz w:val="28"/>
          <w:szCs w:val="28"/>
          <w:lang w:eastAsia="uk-UA"/>
        </w:rPr>
        <w:t xml:space="preserve"> з позбавленням права обіймати певні посади чи займатися певною діяльністю на строк до трьох років.</w:t>
      </w:r>
    </w:p>
    <w:p w:rsidR="008D40C3" w:rsidRPr="00577F2B" w:rsidRDefault="008D40C3" w:rsidP="008D40C3">
      <w:pPr>
        <w:spacing w:after="0" w:line="240" w:lineRule="auto"/>
        <w:ind w:firstLine="709"/>
        <w:jc w:val="both"/>
        <w:rPr>
          <w:rFonts w:ascii="Times New Roman" w:hAnsi="Times New Roman"/>
          <w:bCs/>
          <w:sz w:val="28"/>
          <w:szCs w:val="28"/>
          <w:lang w:eastAsia="uk-UA"/>
        </w:rPr>
      </w:pPr>
    </w:p>
    <w:p w:rsidR="008D40C3" w:rsidRPr="00577F2B" w:rsidRDefault="008D40C3" w:rsidP="008D40C3">
      <w:pPr>
        <w:spacing w:after="0" w:line="240" w:lineRule="auto"/>
        <w:ind w:firstLine="709"/>
        <w:jc w:val="both"/>
        <w:rPr>
          <w:rFonts w:ascii="Times New Roman" w:hAnsi="Times New Roman"/>
          <w:bCs/>
          <w:sz w:val="28"/>
          <w:szCs w:val="28"/>
          <w:lang w:eastAsia="uk-UA"/>
        </w:rPr>
      </w:pPr>
      <w:r w:rsidRPr="00577F2B">
        <w:rPr>
          <w:rFonts w:ascii="Times New Roman" w:hAnsi="Times New Roman"/>
          <w:bCs/>
          <w:sz w:val="28"/>
          <w:szCs w:val="28"/>
          <w:lang w:eastAsia="uk-UA"/>
        </w:rPr>
        <w:t xml:space="preserve">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20" w:tgtFrame="_blank" w:history="1">
        <w:r w:rsidRPr="00577F2B">
          <w:rPr>
            <w:rFonts w:ascii="Times New Roman" w:hAnsi="Times New Roman"/>
            <w:bCs/>
            <w:sz w:val="28"/>
            <w:szCs w:val="28"/>
            <w:lang w:eastAsia="uk-UA"/>
          </w:rPr>
          <w:t>Законом України</w:t>
        </w:r>
      </w:hyperlink>
      <w:r w:rsidRPr="00577F2B">
        <w:rPr>
          <w:rFonts w:ascii="Times New Roman" w:hAnsi="Times New Roman"/>
          <w:bCs/>
          <w:sz w:val="28"/>
          <w:szCs w:val="28"/>
          <w:lang w:eastAsia="uk-UA"/>
        </w:rPr>
        <w:t xml:space="preserve"> "Про запобігання корупції", </w:t>
      </w:r>
      <w:r w:rsidRPr="00577F2B">
        <w:rPr>
          <w:rFonts w:ascii="Times New Roman" w:hAnsi="Times New Roman"/>
          <w:bCs/>
          <w:sz w:val="28"/>
          <w:szCs w:val="28"/>
        </w:rPr>
        <w:t>якщо такі відомості відрізняються від достовірних на суму понад 3000 прожиткових мінімумів для працездатних осіб, -</w:t>
      </w:r>
    </w:p>
    <w:p w:rsidR="008D40C3" w:rsidRPr="00577F2B" w:rsidRDefault="008D40C3" w:rsidP="008D40C3">
      <w:pPr>
        <w:spacing w:after="0" w:line="240" w:lineRule="auto"/>
        <w:ind w:firstLine="709"/>
        <w:jc w:val="both"/>
        <w:rPr>
          <w:rFonts w:ascii="Times New Roman" w:hAnsi="Times New Roman"/>
          <w:bCs/>
          <w:sz w:val="28"/>
          <w:szCs w:val="28"/>
          <w:lang w:eastAsia="uk-UA"/>
        </w:rPr>
      </w:pPr>
      <w:r w:rsidRPr="00577F2B">
        <w:rPr>
          <w:rFonts w:ascii="Times New Roman" w:hAnsi="Times New Roman"/>
          <w:bCs/>
          <w:sz w:val="28"/>
          <w:szCs w:val="28"/>
          <w:lang w:eastAsia="uk-UA"/>
        </w:rPr>
        <w:t xml:space="preserve">карається штрафом </w:t>
      </w:r>
      <w:r w:rsidRPr="00577F2B">
        <w:rPr>
          <w:rFonts w:ascii="Times New Roman" w:hAnsi="Times New Roman"/>
          <w:bCs/>
          <w:sz w:val="28"/>
          <w:szCs w:val="28"/>
        </w:rPr>
        <w:t xml:space="preserve">від трьох тисяч до п’яти тисяч </w:t>
      </w:r>
      <w:r w:rsidRPr="00577F2B">
        <w:rPr>
          <w:rFonts w:ascii="Times New Roman" w:hAnsi="Times New Roman"/>
          <w:bCs/>
          <w:sz w:val="28"/>
          <w:szCs w:val="28"/>
          <w:lang w:eastAsia="uk-UA"/>
        </w:rPr>
        <w:t>неоподатковув</w:t>
      </w:r>
      <w:r w:rsidR="00C62A17" w:rsidRPr="00577F2B">
        <w:rPr>
          <w:rFonts w:ascii="Times New Roman" w:hAnsi="Times New Roman"/>
          <w:bCs/>
          <w:sz w:val="28"/>
          <w:szCs w:val="28"/>
          <w:lang w:eastAsia="uk-UA"/>
        </w:rPr>
        <w:t>аних мінімумів доходів громадян</w:t>
      </w:r>
      <w:r w:rsidRPr="00577F2B">
        <w:rPr>
          <w:rFonts w:ascii="Times New Roman" w:hAnsi="Times New Roman"/>
          <w:bCs/>
          <w:sz w:val="28"/>
          <w:szCs w:val="28"/>
          <w:lang w:eastAsia="uk-UA"/>
        </w:rPr>
        <w:t xml:space="preserve"> </w:t>
      </w:r>
      <w:r w:rsidRPr="00577F2B">
        <w:rPr>
          <w:rStyle w:val="rvts0"/>
          <w:rFonts w:ascii="Times New Roman" w:hAnsi="Times New Roman"/>
          <w:bCs/>
          <w:sz w:val="28"/>
          <w:szCs w:val="28"/>
        </w:rPr>
        <w:t>або громадськими роботами на строк від ста п’ятдесяти до двохсот сорока годин,</w:t>
      </w:r>
      <w:r w:rsidRPr="00577F2B">
        <w:rPr>
          <w:rFonts w:ascii="Times New Roman" w:hAnsi="Times New Roman"/>
          <w:bCs/>
          <w:sz w:val="28"/>
          <w:szCs w:val="28"/>
          <w:lang w:eastAsia="uk-UA"/>
        </w:rPr>
        <w:t xml:space="preserve"> з позбавленням права обіймати певні посади чи займатися певною діяльністю на строк до трьох років.</w:t>
      </w:r>
    </w:p>
    <w:p w:rsidR="008D40C3" w:rsidRPr="00577F2B" w:rsidRDefault="008D40C3" w:rsidP="008D40C3">
      <w:pPr>
        <w:spacing w:after="0" w:line="240" w:lineRule="auto"/>
        <w:ind w:firstLine="709"/>
        <w:jc w:val="both"/>
        <w:rPr>
          <w:rFonts w:ascii="Times New Roman" w:hAnsi="Times New Roman"/>
          <w:bCs/>
          <w:sz w:val="28"/>
          <w:szCs w:val="28"/>
          <w:lang w:eastAsia="uk-UA"/>
        </w:rPr>
      </w:pPr>
    </w:p>
    <w:p w:rsidR="008D40C3" w:rsidRPr="00577F2B" w:rsidRDefault="008D40C3" w:rsidP="008D40C3">
      <w:pPr>
        <w:spacing w:after="0" w:line="240" w:lineRule="auto"/>
        <w:ind w:firstLine="709"/>
        <w:jc w:val="both"/>
        <w:rPr>
          <w:rFonts w:ascii="Times New Roman" w:hAnsi="Times New Roman"/>
          <w:bCs/>
          <w:sz w:val="28"/>
          <w:szCs w:val="28"/>
        </w:rPr>
      </w:pPr>
      <w:r w:rsidRPr="00577F2B">
        <w:rPr>
          <w:rFonts w:ascii="Times New Roman" w:hAnsi="Times New Roman"/>
          <w:bCs/>
          <w:sz w:val="28"/>
          <w:szCs w:val="28"/>
          <w:lang w:eastAsia="uk-UA"/>
        </w:rPr>
        <w:t>Примітка. Суб’єктами декларування у цій статті та статті 366</w:t>
      </w:r>
      <w:r w:rsidRPr="00577F2B">
        <w:rPr>
          <w:rFonts w:ascii="Times New Roman" w:hAnsi="Times New Roman"/>
          <w:bCs/>
          <w:sz w:val="28"/>
          <w:szCs w:val="28"/>
          <w:vertAlign w:val="superscript"/>
          <w:lang w:eastAsia="uk-UA"/>
        </w:rPr>
        <w:t>3</w:t>
      </w:r>
      <w:r w:rsidRPr="00577F2B">
        <w:rPr>
          <w:rFonts w:ascii="Times New Roman" w:hAnsi="Times New Roman"/>
          <w:bCs/>
          <w:sz w:val="28"/>
          <w:szCs w:val="28"/>
          <w:lang w:eastAsia="uk-UA"/>
        </w:rPr>
        <w:t xml:space="preserve"> цього Кодексу є особи, </w:t>
      </w:r>
      <w:r w:rsidRPr="00577F2B">
        <w:rPr>
          <w:rFonts w:ascii="Times New Roman" w:hAnsi="Times New Roman"/>
          <w:bCs/>
          <w:sz w:val="28"/>
          <w:szCs w:val="28"/>
        </w:rPr>
        <w:t>які зазначе</w:t>
      </w:r>
      <w:r w:rsidR="00C62A17" w:rsidRPr="00577F2B">
        <w:rPr>
          <w:rFonts w:ascii="Times New Roman" w:hAnsi="Times New Roman"/>
          <w:bCs/>
          <w:sz w:val="28"/>
          <w:szCs w:val="28"/>
        </w:rPr>
        <w:t>ні у пункті 1, підпунктах «а» і</w:t>
      </w:r>
      <w:r w:rsidRPr="00577F2B">
        <w:rPr>
          <w:rFonts w:ascii="Times New Roman" w:hAnsi="Times New Roman"/>
          <w:bCs/>
          <w:sz w:val="28"/>
          <w:szCs w:val="28"/>
        </w:rPr>
        <w:t xml:space="preserve"> «в» пункту 2 частини першої статті 3 Закону України «Про запобігання корупції», які відповідно до частин першої,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8D40C3" w:rsidRPr="00577F2B" w:rsidRDefault="008D40C3" w:rsidP="008D40C3">
      <w:pPr>
        <w:spacing w:after="0" w:line="240" w:lineRule="auto"/>
        <w:ind w:firstLine="709"/>
        <w:jc w:val="both"/>
        <w:rPr>
          <w:rFonts w:ascii="Times New Roman" w:hAnsi="Times New Roman"/>
          <w:bCs/>
          <w:sz w:val="28"/>
          <w:szCs w:val="28"/>
        </w:rPr>
      </w:pPr>
    </w:p>
    <w:p w:rsidR="008D40C3" w:rsidRPr="00577F2B" w:rsidRDefault="008D40C3" w:rsidP="008D40C3">
      <w:pPr>
        <w:spacing w:after="0" w:line="240" w:lineRule="auto"/>
        <w:ind w:firstLine="709"/>
        <w:jc w:val="both"/>
        <w:rPr>
          <w:rFonts w:ascii="Times New Roman" w:hAnsi="Times New Roman"/>
          <w:sz w:val="28"/>
          <w:szCs w:val="28"/>
        </w:rPr>
      </w:pPr>
      <w:r w:rsidRPr="00577F2B">
        <w:rPr>
          <w:rFonts w:ascii="Times New Roman" w:hAnsi="Times New Roman"/>
          <w:sz w:val="28"/>
          <w:szCs w:val="28"/>
          <w:lang w:eastAsia="uk-UA"/>
        </w:rPr>
        <w:t>Стаття 366</w:t>
      </w:r>
      <w:r w:rsidRPr="00577F2B">
        <w:rPr>
          <w:rFonts w:ascii="Times New Roman" w:hAnsi="Times New Roman"/>
          <w:sz w:val="28"/>
          <w:szCs w:val="28"/>
          <w:vertAlign w:val="superscript"/>
          <w:lang w:eastAsia="uk-UA"/>
        </w:rPr>
        <w:t>3</w:t>
      </w:r>
      <w:r w:rsidRPr="00577F2B">
        <w:rPr>
          <w:rFonts w:ascii="Times New Roman" w:hAnsi="Times New Roman"/>
          <w:sz w:val="28"/>
          <w:szCs w:val="28"/>
          <w:lang w:eastAsia="uk-UA"/>
        </w:rPr>
        <w:t>. Н</w:t>
      </w:r>
      <w:r w:rsidRPr="00577F2B">
        <w:rPr>
          <w:rFonts w:ascii="Times New Roman" w:hAnsi="Times New Roman"/>
          <w:sz w:val="28"/>
          <w:szCs w:val="28"/>
        </w:rPr>
        <w:t>еподання суб’єктом декларування декларації особи, уповноваженої на виконання функцій держави або місцевого самоврядування</w:t>
      </w:r>
    </w:p>
    <w:p w:rsidR="008D40C3" w:rsidRPr="00577F2B" w:rsidRDefault="008D40C3" w:rsidP="008D40C3">
      <w:pPr>
        <w:spacing w:after="0" w:line="240" w:lineRule="auto"/>
        <w:ind w:firstLine="709"/>
        <w:jc w:val="both"/>
        <w:rPr>
          <w:rFonts w:ascii="Times New Roman" w:hAnsi="Times New Roman"/>
          <w:sz w:val="28"/>
          <w:szCs w:val="28"/>
        </w:rPr>
      </w:pPr>
    </w:p>
    <w:p w:rsidR="008D40C3" w:rsidRPr="00577F2B" w:rsidRDefault="008D40C3" w:rsidP="008D40C3">
      <w:pPr>
        <w:spacing w:after="0" w:line="240" w:lineRule="auto"/>
        <w:ind w:firstLine="709"/>
        <w:jc w:val="both"/>
        <w:rPr>
          <w:rFonts w:ascii="Times New Roman" w:hAnsi="Times New Roman"/>
          <w:sz w:val="28"/>
          <w:szCs w:val="28"/>
          <w:shd w:val="clear" w:color="auto" w:fill="FFFFFF"/>
        </w:rPr>
      </w:pPr>
      <w:r w:rsidRPr="00577F2B">
        <w:rPr>
          <w:rFonts w:ascii="Times New Roman" w:hAnsi="Times New Roman"/>
          <w:sz w:val="28"/>
          <w:szCs w:val="28"/>
        </w:rPr>
        <w:lastRenderedPageBreak/>
        <w:t>Умисне неподання суб’єктом декларування декларації  особи, уповноваженої на виконання функцій держави або місцевого самоврядування,</w:t>
      </w:r>
      <w:r w:rsidRPr="00577F2B">
        <w:rPr>
          <w:rFonts w:ascii="Times New Roman" w:hAnsi="Times New Roman"/>
          <w:sz w:val="28"/>
          <w:szCs w:val="28"/>
          <w:shd w:val="clear" w:color="auto" w:fill="FFFFFF"/>
        </w:rPr>
        <w:t xml:space="preserve"> передбаченої </w:t>
      </w:r>
      <w:hyperlink r:id="rId21" w:history="1">
        <w:r w:rsidRPr="00577F2B">
          <w:rPr>
            <w:rStyle w:val="a3"/>
            <w:rFonts w:ascii="Times New Roman" w:hAnsi="Times New Roman"/>
            <w:color w:val="auto"/>
            <w:sz w:val="28"/>
            <w:szCs w:val="28"/>
            <w:u w:val="none"/>
            <w:shd w:val="clear" w:color="auto" w:fill="FFFFFF"/>
          </w:rPr>
          <w:t>Законом України</w:t>
        </w:r>
      </w:hyperlink>
      <w:r w:rsidRPr="00577F2B">
        <w:rPr>
          <w:rFonts w:ascii="Times New Roman" w:hAnsi="Times New Roman"/>
          <w:sz w:val="28"/>
          <w:szCs w:val="28"/>
          <w:shd w:val="clear" w:color="auto" w:fill="FFFFFF"/>
        </w:rPr>
        <w:t xml:space="preserve"> «Про запобігання корупції», -</w:t>
      </w:r>
    </w:p>
    <w:p w:rsidR="008D40C3" w:rsidRPr="00577F2B" w:rsidRDefault="008D40C3" w:rsidP="008D40C3">
      <w:pPr>
        <w:spacing w:after="0" w:line="240" w:lineRule="auto"/>
        <w:ind w:firstLine="709"/>
        <w:jc w:val="both"/>
        <w:rPr>
          <w:rFonts w:ascii="Times New Roman" w:hAnsi="Times New Roman"/>
          <w:sz w:val="28"/>
          <w:szCs w:val="28"/>
        </w:rPr>
      </w:pPr>
      <w:r w:rsidRPr="00577F2B">
        <w:rPr>
          <w:rFonts w:ascii="Times New Roman" w:hAnsi="Times New Roman"/>
          <w:sz w:val="28"/>
          <w:szCs w:val="28"/>
        </w:rPr>
        <w:t>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rsidR="008D40C3" w:rsidRPr="00577F2B" w:rsidRDefault="008D40C3" w:rsidP="008D40C3">
      <w:pPr>
        <w:spacing w:after="0" w:line="240" w:lineRule="auto"/>
        <w:ind w:firstLine="709"/>
        <w:jc w:val="both"/>
        <w:rPr>
          <w:rFonts w:ascii="Times New Roman" w:hAnsi="Times New Roman"/>
          <w:sz w:val="28"/>
          <w:szCs w:val="28"/>
        </w:rPr>
      </w:pPr>
    </w:p>
    <w:p w:rsidR="008D40C3" w:rsidRPr="00577F2B" w:rsidRDefault="008D40C3" w:rsidP="008D40C3">
      <w:pPr>
        <w:pStyle w:val="a4"/>
        <w:ind w:firstLine="708"/>
        <w:jc w:val="both"/>
        <w:rPr>
          <w:rFonts w:ascii="Times New Roman" w:hAnsi="Times New Roman" w:cs="Times New Roman"/>
          <w:sz w:val="28"/>
          <w:szCs w:val="28"/>
        </w:rPr>
      </w:pPr>
      <w:r w:rsidRPr="00577F2B">
        <w:rPr>
          <w:rFonts w:ascii="Times New Roman" w:hAnsi="Times New Roman" w:cs="Times New Roman"/>
          <w:sz w:val="28"/>
          <w:szCs w:val="28"/>
        </w:rPr>
        <w:t>3. У частині першій статті 33</w:t>
      </w:r>
      <w:r w:rsidRPr="00577F2B">
        <w:rPr>
          <w:rFonts w:ascii="Times New Roman" w:hAnsi="Times New Roman" w:cs="Times New Roman"/>
          <w:sz w:val="28"/>
          <w:szCs w:val="28"/>
          <w:vertAlign w:val="superscript"/>
        </w:rPr>
        <w:t xml:space="preserve">1 </w:t>
      </w:r>
      <w:r w:rsidRPr="00577F2B">
        <w:rPr>
          <w:rFonts w:ascii="Times New Roman" w:hAnsi="Times New Roman" w:cs="Times New Roman"/>
          <w:sz w:val="28"/>
          <w:szCs w:val="28"/>
        </w:rPr>
        <w:t>та абзаці першому частини п’ятої статті 216 Кримінального процесуального кодексу України (</w:t>
      </w:r>
      <w:r w:rsidRPr="00577F2B">
        <w:rPr>
          <w:rStyle w:val="rvts0"/>
          <w:rFonts w:ascii="Times New Roman" w:hAnsi="Times New Roman" w:cs="Times New Roman"/>
          <w:sz w:val="28"/>
          <w:szCs w:val="28"/>
        </w:rPr>
        <w:t>Відомості Верховної Ради України, 2013 р., №№ 9-13, ст. 88)</w:t>
      </w:r>
      <w:r w:rsidRPr="00577F2B">
        <w:rPr>
          <w:rFonts w:ascii="Times New Roman" w:hAnsi="Times New Roman" w:cs="Times New Roman"/>
          <w:sz w:val="28"/>
          <w:szCs w:val="28"/>
        </w:rPr>
        <w:t xml:space="preserve"> цифри «366</w:t>
      </w:r>
      <w:r w:rsidRPr="00577F2B">
        <w:rPr>
          <w:rFonts w:ascii="Times New Roman" w:hAnsi="Times New Roman" w:cs="Times New Roman"/>
          <w:sz w:val="28"/>
          <w:szCs w:val="28"/>
          <w:vertAlign w:val="superscript"/>
        </w:rPr>
        <w:t>1</w:t>
      </w:r>
      <w:r w:rsidRPr="00577F2B">
        <w:rPr>
          <w:rFonts w:ascii="Times New Roman" w:hAnsi="Times New Roman" w:cs="Times New Roman"/>
          <w:sz w:val="28"/>
          <w:szCs w:val="28"/>
        </w:rPr>
        <w:t>» замінити цифрами «366</w:t>
      </w:r>
      <w:r w:rsidRPr="00577F2B">
        <w:rPr>
          <w:rFonts w:ascii="Times New Roman" w:hAnsi="Times New Roman" w:cs="Times New Roman"/>
          <w:sz w:val="28"/>
          <w:szCs w:val="28"/>
          <w:vertAlign w:val="superscript"/>
        </w:rPr>
        <w:t>2</w:t>
      </w:r>
      <w:r w:rsidRPr="00577F2B">
        <w:rPr>
          <w:rFonts w:ascii="Times New Roman" w:hAnsi="Times New Roman" w:cs="Times New Roman"/>
          <w:sz w:val="28"/>
          <w:szCs w:val="28"/>
        </w:rPr>
        <w:t>, 366</w:t>
      </w:r>
      <w:r w:rsidRPr="00577F2B">
        <w:rPr>
          <w:rFonts w:ascii="Times New Roman" w:hAnsi="Times New Roman" w:cs="Times New Roman"/>
          <w:sz w:val="28"/>
          <w:szCs w:val="28"/>
          <w:vertAlign w:val="superscript"/>
        </w:rPr>
        <w:t>3</w:t>
      </w:r>
      <w:r w:rsidRPr="00577F2B">
        <w:rPr>
          <w:rFonts w:ascii="Times New Roman" w:hAnsi="Times New Roman" w:cs="Times New Roman"/>
          <w:sz w:val="28"/>
          <w:szCs w:val="28"/>
        </w:rPr>
        <w:t>».</w:t>
      </w:r>
      <w:r w:rsidRPr="00577F2B">
        <w:rPr>
          <w:rStyle w:val="rvts0"/>
          <w:rFonts w:ascii="Times New Roman" w:hAnsi="Times New Roman" w:cs="Times New Roman"/>
          <w:sz w:val="28"/>
          <w:szCs w:val="28"/>
        </w:rPr>
        <w:t xml:space="preserve"> </w:t>
      </w:r>
    </w:p>
    <w:p w:rsidR="008D40C3" w:rsidRPr="00577F2B" w:rsidRDefault="008D40C3" w:rsidP="008D40C3">
      <w:pPr>
        <w:spacing w:before="100" w:beforeAutospacing="1" w:after="100" w:afterAutospacing="1" w:line="240" w:lineRule="auto"/>
        <w:ind w:firstLine="708"/>
        <w:jc w:val="both"/>
        <w:rPr>
          <w:rFonts w:ascii="Times New Roman" w:hAnsi="Times New Roman"/>
          <w:sz w:val="28"/>
          <w:szCs w:val="28"/>
          <w:lang w:eastAsia="uk-UA"/>
        </w:rPr>
      </w:pPr>
      <w:r w:rsidRPr="00577F2B">
        <w:rPr>
          <w:rFonts w:ascii="Times New Roman" w:hAnsi="Times New Roman"/>
          <w:sz w:val="28"/>
          <w:szCs w:val="28"/>
          <w:lang w:eastAsia="uk-UA"/>
        </w:rPr>
        <w:t>ІІ. Прикінцеві положення</w:t>
      </w:r>
    </w:p>
    <w:p w:rsidR="008D40C3" w:rsidRPr="00577F2B" w:rsidRDefault="008D40C3" w:rsidP="008D40C3">
      <w:pPr>
        <w:spacing w:after="0" w:line="240" w:lineRule="auto"/>
        <w:ind w:firstLine="709"/>
        <w:jc w:val="both"/>
        <w:rPr>
          <w:rFonts w:ascii="Times New Roman" w:hAnsi="Times New Roman"/>
          <w:sz w:val="28"/>
          <w:szCs w:val="28"/>
          <w:lang w:eastAsia="uk-UA"/>
        </w:rPr>
      </w:pPr>
      <w:r w:rsidRPr="00577F2B">
        <w:rPr>
          <w:rFonts w:ascii="Times New Roman" w:hAnsi="Times New Roman"/>
          <w:sz w:val="28"/>
          <w:szCs w:val="28"/>
          <w:lang w:eastAsia="uk-UA"/>
        </w:rPr>
        <w:t>1. Цей Закон набирає чинності з дня, наступного за днем його опублікування.</w:t>
      </w:r>
    </w:p>
    <w:p w:rsidR="008D40C3" w:rsidRPr="00577F2B" w:rsidRDefault="008D40C3" w:rsidP="008D40C3">
      <w:pPr>
        <w:spacing w:after="0" w:line="240" w:lineRule="auto"/>
        <w:ind w:firstLine="709"/>
        <w:jc w:val="both"/>
        <w:rPr>
          <w:rFonts w:ascii="Times New Roman" w:hAnsi="Times New Roman"/>
          <w:sz w:val="28"/>
          <w:szCs w:val="28"/>
          <w:lang w:eastAsia="uk-UA"/>
        </w:rPr>
      </w:pPr>
    </w:p>
    <w:p w:rsidR="008D40C3" w:rsidRPr="00577F2B" w:rsidRDefault="008D40C3" w:rsidP="00C62A17">
      <w:pPr>
        <w:spacing w:after="0" w:line="240" w:lineRule="auto"/>
        <w:ind w:firstLine="709"/>
        <w:jc w:val="both"/>
        <w:rPr>
          <w:rFonts w:ascii="Times New Roman" w:hAnsi="Times New Roman"/>
          <w:sz w:val="28"/>
          <w:szCs w:val="28"/>
        </w:rPr>
      </w:pPr>
      <w:r w:rsidRPr="00577F2B">
        <w:rPr>
          <w:rFonts w:ascii="Times New Roman" w:hAnsi="Times New Roman"/>
          <w:sz w:val="28"/>
          <w:szCs w:val="28"/>
          <w:lang w:eastAsia="uk-UA"/>
        </w:rPr>
        <w:t xml:space="preserve">2. У </w:t>
      </w:r>
      <w:r w:rsidR="00C62A17" w:rsidRPr="00577F2B">
        <w:rPr>
          <w:rFonts w:ascii="Times New Roman" w:hAnsi="Times New Roman"/>
          <w:sz w:val="28"/>
          <w:szCs w:val="28"/>
        </w:rPr>
        <w:t>п</w:t>
      </w:r>
      <w:r w:rsidRPr="00577F2B">
        <w:rPr>
          <w:rFonts w:ascii="Times New Roman" w:hAnsi="Times New Roman"/>
          <w:sz w:val="28"/>
          <w:szCs w:val="28"/>
        </w:rPr>
        <w:t>римітці до статті 56 Закону України «Про запобігання корупції» (</w:t>
      </w:r>
      <w:r w:rsidRPr="00577F2B">
        <w:rPr>
          <w:rFonts w:ascii="Times New Roman" w:hAnsi="Times New Roman"/>
          <w:sz w:val="28"/>
          <w:szCs w:val="28"/>
          <w:shd w:val="clear" w:color="auto" w:fill="FFFFFF"/>
        </w:rPr>
        <w:t>Відомості Верховної Ради</w:t>
      </w:r>
      <w:r w:rsidR="00C62A17" w:rsidRPr="00577F2B">
        <w:rPr>
          <w:rFonts w:ascii="Times New Roman" w:hAnsi="Times New Roman"/>
          <w:sz w:val="28"/>
          <w:szCs w:val="28"/>
          <w:shd w:val="clear" w:color="auto" w:fill="FFFFFF"/>
        </w:rPr>
        <w:t xml:space="preserve"> України,</w:t>
      </w:r>
      <w:r w:rsidRPr="00577F2B">
        <w:rPr>
          <w:rFonts w:ascii="Times New Roman" w:hAnsi="Times New Roman"/>
          <w:sz w:val="28"/>
          <w:szCs w:val="28"/>
          <w:shd w:val="clear" w:color="auto" w:fill="FFFFFF"/>
        </w:rPr>
        <w:t xml:space="preserve"> 2014</w:t>
      </w:r>
      <w:r w:rsidR="00C62A17" w:rsidRPr="00577F2B">
        <w:rPr>
          <w:rFonts w:ascii="Times New Roman" w:hAnsi="Times New Roman"/>
          <w:sz w:val="28"/>
          <w:szCs w:val="28"/>
          <w:shd w:val="clear" w:color="auto" w:fill="FFFFFF"/>
        </w:rPr>
        <w:t xml:space="preserve"> р.</w:t>
      </w:r>
      <w:r w:rsidRPr="00577F2B">
        <w:rPr>
          <w:rFonts w:ascii="Times New Roman" w:hAnsi="Times New Roman"/>
          <w:sz w:val="28"/>
          <w:szCs w:val="28"/>
          <w:shd w:val="clear" w:color="auto" w:fill="FFFFFF"/>
        </w:rPr>
        <w:t>, № 49, ст.2056 із наступни</w:t>
      </w:r>
      <w:r w:rsidR="00C62A17" w:rsidRPr="00577F2B">
        <w:rPr>
          <w:rFonts w:ascii="Times New Roman" w:hAnsi="Times New Roman"/>
          <w:sz w:val="28"/>
          <w:szCs w:val="28"/>
          <w:shd w:val="clear" w:color="auto" w:fill="FFFFFF"/>
        </w:rPr>
        <w:t>ми змінами) слова «члена Вищої р</w:t>
      </w:r>
      <w:r w:rsidRPr="00577F2B">
        <w:rPr>
          <w:rFonts w:ascii="Times New Roman" w:hAnsi="Times New Roman"/>
          <w:sz w:val="28"/>
          <w:szCs w:val="28"/>
          <w:shd w:val="clear" w:color="auto" w:fill="FFFFFF"/>
        </w:rPr>
        <w:t>ади правосуддя» замінити сл</w:t>
      </w:r>
      <w:r w:rsidR="00C62A17" w:rsidRPr="00577F2B">
        <w:rPr>
          <w:rFonts w:ascii="Times New Roman" w:hAnsi="Times New Roman"/>
          <w:sz w:val="28"/>
          <w:szCs w:val="28"/>
          <w:shd w:val="clear" w:color="auto" w:fill="FFFFFF"/>
        </w:rPr>
        <w:t>овами «члена, інспектора Вищої р</w:t>
      </w:r>
      <w:r w:rsidRPr="00577F2B">
        <w:rPr>
          <w:rFonts w:ascii="Times New Roman" w:hAnsi="Times New Roman"/>
          <w:sz w:val="28"/>
          <w:szCs w:val="28"/>
          <w:shd w:val="clear" w:color="auto" w:fill="FFFFFF"/>
        </w:rPr>
        <w:t>ади правосуддя»,  слова «члена Вищої кваліфікаційної комісії суддів України» замінити словами «члена, інспектора Вищої кваліфікаційної комісії суддів України», після слів «Директора  Національного антикорупційного бюро України» доповнити словами «його першого заступника та заступника, Голови Національного агентства з питань запобігання корупції та його заступникі</w:t>
      </w:r>
      <w:r w:rsidR="00C62A17" w:rsidRPr="00577F2B">
        <w:rPr>
          <w:rFonts w:ascii="Times New Roman" w:hAnsi="Times New Roman"/>
          <w:sz w:val="28"/>
          <w:szCs w:val="28"/>
          <w:shd w:val="clear" w:color="auto" w:fill="FFFFFF"/>
        </w:rPr>
        <w:t>в», після слів «Секретаря Ради н</w:t>
      </w:r>
      <w:r w:rsidRPr="00577F2B">
        <w:rPr>
          <w:rFonts w:ascii="Times New Roman" w:hAnsi="Times New Roman"/>
          <w:sz w:val="28"/>
          <w:szCs w:val="28"/>
          <w:shd w:val="clear" w:color="auto" w:fill="FFFFFF"/>
        </w:rPr>
        <w:t>аціональної безпеки і оборони України, його першого заступника та заступника» доповнити словами «Керівника Офісу Президента України, його пер</w:t>
      </w:r>
      <w:r w:rsidR="003B7E5F" w:rsidRPr="00577F2B">
        <w:rPr>
          <w:rFonts w:ascii="Times New Roman" w:hAnsi="Times New Roman"/>
          <w:sz w:val="28"/>
          <w:szCs w:val="28"/>
          <w:shd w:val="clear" w:color="auto" w:fill="FFFFFF"/>
        </w:rPr>
        <w:t>шого заступника та заступника».</w:t>
      </w:r>
    </w:p>
    <w:p w:rsidR="008D40C3" w:rsidRPr="00577F2B" w:rsidRDefault="008D40C3" w:rsidP="008D40C3">
      <w:pPr>
        <w:spacing w:before="100" w:beforeAutospacing="1" w:after="100" w:afterAutospacing="1" w:line="240" w:lineRule="auto"/>
        <w:ind w:firstLine="708"/>
        <w:jc w:val="both"/>
        <w:rPr>
          <w:rFonts w:ascii="Times New Roman" w:hAnsi="Times New Roman"/>
          <w:sz w:val="28"/>
          <w:szCs w:val="28"/>
          <w:lang w:eastAsia="uk-UA"/>
        </w:rPr>
      </w:pPr>
    </w:p>
    <w:p w:rsidR="008D40C3" w:rsidRPr="00577F2B" w:rsidRDefault="008D40C3" w:rsidP="008D40C3">
      <w:pPr>
        <w:spacing w:after="0" w:line="240" w:lineRule="auto"/>
        <w:jc w:val="both"/>
        <w:rPr>
          <w:rFonts w:ascii="Times New Roman" w:hAnsi="Times New Roman"/>
          <w:b/>
          <w:bCs/>
          <w:sz w:val="28"/>
          <w:szCs w:val="28"/>
          <w:lang w:eastAsia="uk-UA"/>
        </w:rPr>
      </w:pPr>
      <w:r w:rsidRPr="00577F2B">
        <w:rPr>
          <w:rFonts w:ascii="Times New Roman" w:hAnsi="Times New Roman"/>
          <w:b/>
          <w:bCs/>
          <w:sz w:val="28"/>
          <w:szCs w:val="28"/>
          <w:lang w:eastAsia="uk-UA"/>
        </w:rPr>
        <w:t>Голова Верховної Ради</w:t>
      </w:r>
    </w:p>
    <w:p w:rsidR="008D40C3" w:rsidRPr="00577F2B" w:rsidRDefault="008D40C3" w:rsidP="008D40C3">
      <w:pPr>
        <w:spacing w:after="0" w:line="240" w:lineRule="auto"/>
        <w:ind w:firstLine="709"/>
        <w:jc w:val="both"/>
        <w:rPr>
          <w:rFonts w:ascii="Times New Roman" w:hAnsi="Times New Roman"/>
          <w:sz w:val="28"/>
          <w:szCs w:val="28"/>
          <w:lang w:val="ru-RU"/>
        </w:rPr>
      </w:pPr>
      <w:r w:rsidRPr="00577F2B">
        <w:rPr>
          <w:rFonts w:ascii="Times New Roman" w:hAnsi="Times New Roman"/>
          <w:b/>
          <w:bCs/>
          <w:sz w:val="28"/>
          <w:szCs w:val="28"/>
          <w:lang w:eastAsia="uk-UA"/>
        </w:rPr>
        <w:t>України</w:t>
      </w:r>
    </w:p>
    <w:p w:rsidR="00F66CB5" w:rsidRPr="00577F2B" w:rsidRDefault="00CA2261">
      <w:pPr>
        <w:rPr>
          <w:rFonts w:ascii="Times New Roman" w:hAnsi="Times New Roman"/>
          <w:sz w:val="28"/>
          <w:szCs w:val="28"/>
        </w:rPr>
      </w:pPr>
    </w:p>
    <w:sectPr w:rsidR="00F66CB5" w:rsidRPr="00577F2B">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61" w:rsidRDefault="00CA2261" w:rsidP="00577F2B">
      <w:pPr>
        <w:spacing w:after="0" w:line="240" w:lineRule="auto"/>
      </w:pPr>
      <w:r>
        <w:separator/>
      </w:r>
    </w:p>
  </w:endnote>
  <w:endnote w:type="continuationSeparator" w:id="0">
    <w:p w:rsidR="00CA2261" w:rsidRDefault="00CA2261" w:rsidP="0057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00093"/>
      <w:docPartObj>
        <w:docPartGallery w:val="Page Numbers (Bottom of Page)"/>
        <w:docPartUnique/>
      </w:docPartObj>
    </w:sdtPr>
    <w:sdtEndPr/>
    <w:sdtContent>
      <w:p w:rsidR="00577F2B" w:rsidRDefault="00577F2B">
        <w:pPr>
          <w:pStyle w:val="a7"/>
          <w:jc w:val="right"/>
        </w:pPr>
        <w:r>
          <w:fldChar w:fldCharType="begin"/>
        </w:r>
        <w:r>
          <w:instrText>PAGE   \* MERGEFORMAT</w:instrText>
        </w:r>
        <w:r>
          <w:fldChar w:fldCharType="separate"/>
        </w:r>
        <w:r w:rsidR="00321360">
          <w:rPr>
            <w:noProof/>
          </w:rPr>
          <w:t>2</w:t>
        </w:r>
        <w:r>
          <w:fldChar w:fldCharType="end"/>
        </w:r>
      </w:p>
    </w:sdtContent>
  </w:sdt>
  <w:p w:rsidR="00577F2B" w:rsidRDefault="00577F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61" w:rsidRDefault="00CA2261" w:rsidP="00577F2B">
      <w:pPr>
        <w:spacing w:after="0" w:line="240" w:lineRule="auto"/>
      </w:pPr>
      <w:r>
        <w:separator/>
      </w:r>
    </w:p>
  </w:footnote>
  <w:footnote w:type="continuationSeparator" w:id="0">
    <w:p w:rsidR="00CA2261" w:rsidRDefault="00CA2261" w:rsidP="00577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C3"/>
    <w:rsid w:val="000203AA"/>
    <w:rsid w:val="00033564"/>
    <w:rsid w:val="00291480"/>
    <w:rsid w:val="00321360"/>
    <w:rsid w:val="003B7E5F"/>
    <w:rsid w:val="0047227D"/>
    <w:rsid w:val="00577F2B"/>
    <w:rsid w:val="005C0B16"/>
    <w:rsid w:val="008D40C3"/>
    <w:rsid w:val="00B535C0"/>
    <w:rsid w:val="00C62A17"/>
    <w:rsid w:val="00CA2261"/>
    <w:rsid w:val="00F07EA5"/>
    <w:rsid w:val="00FC0B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C1AB9-FACA-443A-90E8-A9E4C4C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0C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D40C3"/>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rsid w:val="008D40C3"/>
  </w:style>
  <w:style w:type="character" w:styleId="a3">
    <w:name w:val="Hyperlink"/>
    <w:basedOn w:val="a0"/>
    <w:uiPriority w:val="99"/>
    <w:semiHidden/>
    <w:unhideWhenUsed/>
    <w:rsid w:val="008D40C3"/>
    <w:rPr>
      <w:color w:val="0000FF"/>
      <w:u w:val="single"/>
    </w:rPr>
  </w:style>
  <w:style w:type="character" w:customStyle="1" w:styleId="rvts0">
    <w:name w:val="rvts0"/>
    <w:basedOn w:val="a0"/>
    <w:rsid w:val="008D40C3"/>
  </w:style>
  <w:style w:type="paragraph" w:styleId="a4">
    <w:name w:val="No Spacing"/>
    <w:uiPriority w:val="1"/>
    <w:qFormat/>
    <w:rsid w:val="008D40C3"/>
    <w:pPr>
      <w:spacing w:after="0" w:line="240" w:lineRule="auto"/>
    </w:pPr>
  </w:style>
  <w:style w:type="paragraph" w:styleId="a5">
    <w:name w:val="header"/>
    <w:basedOn w:val="a"/>
    <w:link w:val="a6"/>
    <w:uiPriority w:val="99"/>
    <w:unhideWhenUsed/>
    <w:rsid w:val="00577F2B"/>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77F2B"/>
    <w:rPr>
      <w:rFonts w:ascii="Calibri" w:eastAsia="Times New Roman" w:hAnsi="Calibri" w:cs="Times New Roman"/>
    </w:rPr>
  </w:style>
  <w:style w:type="paragraph" w:styleId="a7">
    <w:name w:val="footer"/>
    <w:basedOn w:val="a"/>
    <w:link w:val="a8"/>
    <w:uiPriority w:val="99"/>
    <w:unhideWhenUsed/>
    <w:rsid w:val="00577F2B"/>
    <w:pPr>
      <w:tabs>
        <w:tab w:val="center" w:pos="4819"/>
        <w:tab w:val="right" w:pos="9639"/>
      </w:tabs>
      <w:spacing w:after="0" w:line="240" w:lineRule="auto"/>
    </w:pPr>
  </w:style>
  <w:style w:type="character" w:customStyle="1" w:styleId="a8">
    <w:name w:val="Нижній колонтитул Знак"/>
    <w:basedOn w:val="a0"/>
    <w:link w:val="a7"/>
    <w:uiPriority w:val="99"/>
    <w:rsid w:val="00577F2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80731-10" TargetMode="External"/><Relationship Id="rId18" Type="http://schemas.openxmlformats.org/officeDocument/2006/relationships/hyperlink" Target="https://zakon.rada.gov.ua/rada/show/80731-10" TargetMode="External"/><Relationship Id="rId3" Type="http://schemas.openxmlformats.org/officeDocument/2006/relationships/customXml" Target="../customXml/item3.xml"/><Relationship Id="rId21" Type="http://schemas.openxmlformats.org/officeDocument/2006/relationships/hyperlink" Target="https://zakon.rada.gov.ua/laws/show/1700-18" TargetMode="External"/><Relationship Id="rId7" Type="http://schemas.openxmlformats.org/officeDocument/2006/relationships/footnotes" Target="footnotes.xml"/><Relationship Id="rId12" Type="http://schemas.openxmlformats.org/officeDocument/2006/relationships/hyperlink" Target="https://zakon.rada.gov.ua/rada/show/80731-10" TargetMode="External"/><Relationship Id="rId17" Type="http://schemas.openxmlformats.org/officeDocument/2006/relationships/hyperlink" Target="https://zakon.rada.gov.ua/rada/show/80731-10" TargetMode="External"/><Relationship Id="rId2" Type="http://schemas.openxmlformats.org/officeDocument/2006/relationships/customXml" Target="../customXml/item2.xml"/><Relationship Id="rId16" Type="http://schemas.openxmlformats.org/officeDocument/2006/relationships/hyperlink" Target="https://zakon.rada.gov.ua/rada/show/80731-10" TargetMode="External"/><Relationship Id="rId20" Type="http://schemas.openxmlformats.org/officeDocument/2006/relationships/hyperlink" Target="https://zakon.rada.gov.ua/rada/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80731-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rada/show/80731-10" TargetMode="External"/><Relationship Id="rId23" Type="http://schemas.openxmlformats.org/officeDocument/2006/relationships/fontTable" Target="fontTable.xml"/><Relationship Id="rId10" Type="http://schemas.openxmlformats.org/officeDocument/2006/relationships/hyperlink" Target="https://zakon.rada.gov.ua/rada/show/80731-10" TargetMode="External"/><Relationship Id="rId19" Type="http://schemas.openxmlformats.org/officeDocument/2006/relationships/hyperlink" Target="https://zakon.rada.gov.ua/rada/show/1700-18" TargetMode="External"/><Relationship Id="rId4" Type="http://schemas.openxmlformats.org/officeDocument/2006/relationships/styles" Target="styles.xml"/><Relationship Id="rId9" Type="http://schemas.openxmlformats.org/officeDocument/2006/relationships/hyperlink" Target="https://zakon.rada.gov.ua/rada/show/80731-10" TargetMode="External"/><Relationship Id="rId14" Type="http://schemas.openxmlformats.org/officeDocument/2006/relationships/hyperlink" Target="https://zakon.rada.gov.ua/rada/show/80731-1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18E87-67B3-459A-AF65-1CDA84DF2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3922E-5BF2-4FF3-B8BC-0545F7CA7054}">
  <ds:schemaRefs>
    <ds:schemaRef ds:uri="http://schemas.microsoft.com/sharepoint/v3/contenttype/forms"/>
  </ds:schemaRefs>
</ds:datastoreItem>
</file>

<file path=customXml/itemProps3.xml><?xml version="1.0" encoding="utf-8"?>
<ds:datastoreItem xmlns:ds="http://schemas.openxmlformats.org/officeDocument/2006/customXml" ds:itemID="{235E59DE-F9F0-46AC-9791-4D12AEC9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4040</Words>
  <Characters>2304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2020-11-30T15:56:00Z</dcterms:created>
  <dcterms:modified xsi:type="dcterms:W3CDTF">2020-11-30T15:56:00Z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