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1B" w:rsidRPr="00DD6101" w:rsidRDefault="000D6E8B" w:rsidP="00DD6101">
      <w:pPr>
        <w:shd w:val="clear" w:color="auto" w:fill="FFFFFF"/>
        <w:tabs>
          <w:tab w:val="left" w:pos="5387"/>
        </w:tabs>
        <w:spacing w:before="240" w:after="0" w:line="240" w:lineRule="auto"/>
        <w:ind w:left="538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6101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</w:t>
      </w:r>
      <w:r w:rsidR="00241A1B" w:rsidRPr="00DD6101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Верховної Ради України </w:t>
      </w:r>
    </w:p>
    <w:p w:rsidR="000D6E8B" w:rsidRPr="00DD6101" w:rsidRDefault="00241A1B" w:rsidP="00DD6101">
      <w:pPr>
        <w:shd w:val="clear" w:color="auto" w:fill="FFFFFF"/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6101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E90F22" w:rsidRPr="00DD6101">
        <w:rPr>
          <w:rFonts w:ascii="Times New Roman" w:hAnsi="Times New Roman"/>
          <w:b/>
          <w:bCs/>
          <w:sz w:val="28"/>
          <w:szCs w:val="28"/>
          <w:lang w:val="uk-UA"/>
        </w:rPr>
        <w:t>економічного розвитку</w:t>
      </w:r>
    </w:p>
    <w:p w:rsidR="00241A1B" w:rsidRPr="00DD6101" w:rsidRDefault="00241A1B" w:rsidP="00DD6101">
      <w:pPr>
        <w:pStyle w:val="1"/>
        <w:spacing w:before="240"/>
        <w:jc w:val="both"/>
        <w:rPr>
          <w:b w:val="0"/>
          <w:bCs w:val="0"/>
          <w:i/>
          <w:sz w:val="28"/>
          <w:szCs w:val="28"/>
          <w:u w:val="single"/>
        </w:rPr>
      </w:pPr>
      <w:r w:rsidRPr="00DD6101">
        <w:rPr>
          <w:b w:val="0"/>
          <w:bCs w:val="0"/>
          <w:i/>
          <w:sz w:val="28"/>
          <w:szCs w:val="28"/>
          <w:u w:val="single"/>
        </w:rPr>
        <w:t>Щодо розгляду законопроекту</w:t>
      </w:r>
      <w:r w:rsidR="001E447A" w:rsidRPr="00DD6101">
        <w:rPr>
          <w:b w:val="0"/>
          <w:bCs w:val="0"/>
          <w:i/>
          <w:sz w:val="28"/>
          <w:szCs w:val="28"/>
          <w:u w:val="single"/>
        </w:rPr>
        <w:t xml:space="preserve"> № </w:t>
      </w:r>
      <w:r w:rsidR="00E90F22" w:rsidRPr="00DD6101">
        <w:rPr>
          <w:b w:val="0"/>
          <w:bCs w:val="0"/>
          <w:i/>
          <w:sz w:val="28"/>
          <w:szCs w:val="28"/>
          <w:u w:val="single"/>
        </w:rPr>
        <w:t>4497</w:t>
      </w:r>
    </w:p>
    <w:p w:rsidR="00241A1B" w:rsidRPr="00DD6101" w:rsidRDefault="00241A1B" w:rsidP="00DD6101">
      <w:pPr>
        <w:spacing w:before="240"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з питань бюджету на своєму засіданні </w:t>
      </w:r>
      <w:r w:rsidR="001E447A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D7679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27 січня</w:t>
      </w:r>
      <w:r w:rsidR="00D7679B" w:rsidRPr="0047319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7679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2021 року (протокол № 75</w:t>
      </w:r>
      <w:r w:rsidR="00D7679B" w:rsidRPr="0047319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статей</w:t>
      </w:r>
      <w:r w:rsidR="001E447A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27 і 109 Бюдже</w:t>
      </w:r>
      <w:r w:rsidR="00CC6331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тного кодексу України та статті 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93 Регламенту Верховної Ради України розглянув </w:t>
      </w:r>
      <w:r w:rsidR="00BE67FB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законопроект </w:t>
      </w:r>
      <w:r w:rsidR="00FB5A72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="00EF23B3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внесення змін до Закону України «Про </w:t>
      </w:r>
      <w:r w:rsidR="00E90F22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публічні закупівлі» щодо спрощення деяких процедур закупівлі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внесений </w:t>
      </w:r>
      <w:r w:rsidR="00EF23B3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народними депутатами України </w:t>
      </w:r>
      <w:r w:rsidR="00E90F22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Білозір Л.М., </w:t>
      </w:r>
      <w:proofErr w:type="spellStart"/>
      <w:r w:rsidR="00E90F22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Камельчуком</w:t>
      </w:r>
      <w:proofErr w:type="spellEnd"/>
      <w:r w:rsidR="00E90F22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Ю.О. та іншими</w:t>
      </w:r>
      <w:r w:rsidR="00EF23B3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(реєстр. № </w:t>
      </w:r>
      <w:r w:rsidR="00E90F22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4497</w:t>
      </w:r>
      <w:r w:rsidR="001E447A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E90F22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E86507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1E447A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E90F22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12</w:t>
      </w:r>
      <w:r w:rsidR="001E447A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.2020 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р.).</w:t>
      </w:r>
    </w:p>
    <w:p w:rsidR="004B7177" w:rsidRPr="00DD6101" w:rsidRDefault="00DD6101" w:rsidP="00DD6101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Міністерство фінансів України у своєму експертному висновку зазначає, що </w:t>
      </w:r>
      <w:r w:rsidR="00F03F2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законопроект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 впливає на надходження та витрати державного бюджету</w:t>
      </w:r>
      <w:r w:rsidR="00A910E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пропозиція законопроекту не потребує додаткових бюджетних коштів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ED2E16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Разом з тим</w:t>
      </w:r>
      <w:r w:rsidR="00BF3040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Мінфін </w:t>
      </w:r>
      <w:r w:rsidR="004B7177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не підтримує запропонован</w:t>
      </w:r>
      <w:bookmarkStart w:id="0" w:name="_GoBack"/>
      <w:bookmarkEnd w:id="0"/>
      <w:r w:rsidR="004B7177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ий законопроект і надає зауваження до нього </w:t>
      </w:r>
      <w:r w:rsidR="005472CC" w:rsidRPr="00DD6101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(копія експертного висновку Мінфіну додається)</w:t>
      </w:r>
      <w:r w:rsidR="005472CC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41A1B" w:rsidRDefault="00241A1B" w:rsidP="00241A1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 </w:t>
      </w:r>
      <w:r w:rsidR="001D13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підсумками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</w:t>
      </w:r>
      <w:r w:rsidR="00175BBC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згляду законопроекту (реєстр. № </w:t>
      </w:r>
      <w:r w:rsidR="00DD6101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4497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 Комітет ухвалив рішення: законопроект не матиме</w:t>
      </w:r>
      <w:r w:rsidR="004B7177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прямого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впливу на показники бюджету. </w:t>
      </w:r>
      <w:r w:rsidR="000A1576"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разі прийняття відповідного закону він може набирати чинності </w:t>
      </w:r>
      <w:r w:rsidR="001D13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згідно з законодавством</w:t>
      </w:r>
      <w:r w:rsidRPr="00DD610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D6101" w:rsidRDefault="00DD6101" w:rsidP="00241A1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D6101" w:rsidRPr="00DD6101" w:rsidRDefault="00DD6101" w:rsidP="00241A1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Додаток: на 2 </w:t>
      </w:r>
      <w:proofErr w:type="spellStart"/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стор</w:t>
      </w:r>
      <w:proofErr w:type="spellEnd"/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B7177" w:rsidRPr="00DD6101" w:rsidRDefault="004B7177" w:rsidP="00241A1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D1450" w:rsidRPr="00DD6101" w:rsidRDefault="00AD1450" w:rsidP="00241A1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F51BB" w:rsidRPr="00DD6101" w:rsidRDefault="001F51BB" w:rsidP="00C20EC3">
      <w:pPr>
        <w:pStyle w:val="ab"/>
        <w:rPr>
          <w:sz w:val="28"/>
          <w:szCs w:val="28"/>
          <w:lang w:val="ru-RU"/>
        </w:rPr>
      </w:pPr>
      <w:r w:rsidRPr="00DD6101">
        <w:rPr>
          <w:sz w:val="28"/>
          <w:szCs w:val="28"/>
        </w:rPr>
        <w:t>Голова Комітету</w:t>
      </w:r>
      <w:r w:rsidRPr="00DD6101">
        <w:rPr>
          <w:sz w:val="28"/>
          <w:szCs w:val="28"/>
        </w:rPr>
        <w:tab/>
      </w:r>
      <w:r w:rsidRPr="00DD6101">
        <w:rPr>
          <w:sz w:val="28"/>
          <w:szCs w:val="28"/>
        </w:rPr>
        <w:tab/>
      </w:r>
      <w:r w:rsidRPr="00DD6101">
        <w:rPr>
          <w:sz w:val="28"/>
          <w:szCs w:val="28"/>
        </w:rPr>
        <w:tab/>
      </w:r>
      <w:r w:rsidRPr="00DD6101">
        <w:rPr>
          <w:sz w:val="28"/>
          <w:szCs w:val="28"/>
        </w:rPr>
        <w:tab/>
      </w:r>
      <w:r w:rsidRPr="00DD6101">
        <w:rPr>
          <w:sz w:val="28"/>
          <w:szCs w:val="28"/>
        </w:rPr>
        <w:tab/>
      </w:r>
      <w:r w:rsidRPr="00DD6101">
        <w:rPr>
          <w:sz w:val="28"/>
          <w:szCs w:val="28"/>
        </w:rPr>
        <w:tab/>
      </w:r>
      <w:r w:rsidRPr="00DD6101">
        <w:rPr>
          <w:sz w:val="28"/>
          <w:szCs w:val="28"/>
        </w:rPr>
        <w:tab/>
        <w:t xml:space="preserve">  </w:t>
      </w:r>
      <w:r w:rsidR="003417FF" w:rsidRPr="00DD6101">
        <w:rPr>
          <w:sz w:val="28"/>
          <w:szCs w:val="28"/>
        </w:rPr>
        <w:t xml:space="preserve"> </w:t>
      </w:r>
      <w:r w:rsidR="00AD1450" w:rsidRPr="00DD6101">
        <w:rPr>
          <w:sz w:val="28"/>
          <w:szCs w:val="28"/>
        </w:rPr>
        <w:t xml:space="preserve">       </w:t>
      </w:r>
      <w:r w:rsidRPr="00DD6101">
        <w:rPr>
          <w:sz w:val="28"/>
          <w:szCs w:val="28"/>
          <w:lang w:val="ru-RU"/>
        </w:rPr>
        <w:t>Ю.Ю. Ар</w:t>
      </w:r>
      <w:r w:rsidRPr="00DD6101">
        <w:rPr>
          <w:sz w:val="28"/>
          <w:szCs w:val="28"/>
        </w:rPr>
        <w:t>і</w:t>
      </w:r>
      <w:proofErr w:type="spellStart"/>
      <w:r w:rsidRPr="00DD6101">
        <w:rPr>
          <w:sz w:val="28"/>
          <w:szCs w:val="28"/>
          <w:lang w:val="ru-RU"/>
        </w:rPr>
        <w:t>стов</w:t>
      </w:r>
      <w:proofErr w:type="spellEnd"/>
    </w:p>
    <w:sectPr w:rsidR="001F51BB" w:rsidRPr="00DD6101" w:rsidSect="00AD1450">
      <w:headerReference w:type="default" r:id="rId7"/>
      <w:headerReference w:type="first" r:id="rId8"/>
      <w:footerReference w:type="first" r:id="rId9"/>
      <w:pgSz w:w="11906" w:h="16838" w:code="9"/>
      <w:pgMar w:top="1134" w:right="851" w:bottom="568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39" w:rsidRDefault="00196039" w:rsidP="005E306B">
      <w:pPr>
        <w:spacing w:after="0" w:line="240" w:lineRule="auto"/>
      </w:pPr>
      <w:r>
        <w:separator/>
      </w:r>
    </w:p>
  </w:endnote>
  <w:endnote w:type="continuationSeparator" w:id="0">
    <w:p w:rsidR="00196039" w:rsidRDefault="0019603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A763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39" w:rsidRDefault="00196039" w:rsidP="005E306B">
      <w:pPr>
        <w:spacing w:after="0" w:line="240" w:lineRule="auto"/>
      </w:pPr>
      <w:r>
        <w:separator/>
      </w:r>
    </w:p>
  </w:footnote>
  <w:footnote w:type="continuationSeparator" w:id="0">
    <w:p w:rsidR="00196039" w:rsidRDefault="0019603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9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10374"/>
      <w:gridCol w:w="426"/>
    </w:tblGrid>
    <w:tr w:rsidR="00811821" w:rsidRPr="00053776" w:rsidTr="00A972B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37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42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199"/>
    <w:rsid w:val="000163C3"/>
    <w:rsid w:val="00033E19"/>
    <w:rsid w:val="0004046F"/>
    <w:rsid w:val="000414A9"/>
    <w:rsid w:val="000A1576"/>
    <w:rsid w:val="000D6E8B"/>
    <w:rsid w:val="000E7247"/>
    <w:rsid w:val="000F1586"/>
    <w:rsid w:val="00141617"/>
    <w:rsid w:val="001428ED"/>
    <w:rsid w:val="00150F97"/>
    <w:rsid w:val="0017351B"/>
    <w:rsid w:val="00175BBC"/>
    <w:rsid w:val="0019108F"/>
    <w:rsid w:val="0019231B"/>
    <w:rsid w:val="00196039"/>
    <w:rsid w:val="001966F0"/>
    <w:rsid w:val="001C03E1"/>
    <w:rsid w:val="001D1397"/>
    <w:rsid w:val="001D2FE6"/>
    <w:rsid w:val="001D3C24"/>
    <w:rsid w:val="001E447A"/>
    <w:rsid w:val="001F51BB"/>
    <w:rsid w:val="0021032F"/>
    <w:rsid w:val="00235CD7"/>
    <w:rsid w:val="00237F17"/>
    <w:rsid w:val="00241A1B"/>
    <w:rsid w:val="0026600D"/>
    <w:rsid w:val="002A5D4C"/>
    <w:rsid w:val="002B2AE5"/>
    <w:rsid w:val="002B3EB6"/>
    <w:rsid w:val="002B5FC1"/>
    <w:rsid w:val="002D0561"/>
    <w:rsid w:val="002D116F"/>
    <w:rsid w:val="002E0A18"/>
    <w:rsid w:val="002E31BF"/>
    <w:rsid w:val="002E44DA"/>
    <w:rsid w:val="003055AC"/>
    <w:rsid w:val="003417FF"/>
    <w:rsid w:val="00360877"/>
    <w:rsid w:val="003614C3"/>
    <w:rsid w:val="0039316E"/>
    <w:rsid w:val="003B07C3"/>
    <w:rsid w:val="003B49E8"/>
    <w:rsid w:val="003B6DE0"/>
    <w:rsid w:val="003D0996"/>
    <w:rsid w:val="003D1CBA"/>
    <w:rsid w:val="00451750"/>
    <w:rsid w:val="00460DCD"/>
    <w:rsid w:val="004717F5"/>
    <w:rsid w:val="004734B1"/>
    <w:rsid w:val="004852FA"/>
    <w:rsid w:val="004A5738"/>
    <w:rsid w:val="004A5954"/>
    <w:rsid w:val="004B7177"/>
    <w:rsid w:val="004C53C1"/>
    <w:rsid w:val="004E4F5C"/>
    <w:rsid w:val="004E68F8"/>
    <w:rsid w:val="004F7B8A"/>
    <w:rsid w:val="00500CE7"/>
    <w:rsid w:val="0050136F"/>
    <w:rsid w:val="00502F5F"/>
    <w:rsid w:val="0050620F"/>
    <w:rsid w:val="00541922"/>
    <w:rsid w:val="00545919"/>
    <w:rsid w:val="005472CC"/>
    <w:rsid w:val="0055005A"/>
    <w:rsid w:val="0056039F"/>
    <w:rsid w:val="00561A15"/>
    <w:rsid w:val="0056352F"/>
    <w:rsid w:val="00592C72"/>
    <w:rsid w:val="005A4728"/>
    <w:rsid w:val="005B71F5"/>
    <w:rsid w:val="005C3D1C"/>
    <w:rsid w:val="005C5B16"/>
    <w:rsid w:val="005C674D"/>
    <w:rsid w:val="005E306B"/>
    <w:rsid w:val="005F20B5"/>
    <w:rsid w:val="005F397A"/>
    <w:rsid w:val="00626A3E"/>
    <w:rsid w:val="00627587"/>
    <w:rsid w:val="0065022E"/>
    <w:rsid w:val="00655170"/>
    <w:rsid w:val="00660B13"/>
    <w:rsid w:val="0066623D"/>
    <w:rsid w:val="006B4703"/>
    <w:rsid w:val="006C13B3"/>
    <w:rsid w:val="006F10E8"/>
    <w:rsid w:val="007069DA"/>
    <w:rsid w:val="00713E93"/>
    <w:rsid w:val="00715488"/>
    <w:rsid w:val="0073224C"/>
    <w:rsid w:val="00747451"/>
    <w:rsid w:val="007A0252"/>
    <w:rsid w:val="007A3150"/>
    <w:rsid w:val="007A5D5C"/>
    <w:rsid w:val="007B31A3"/>
    <w:rsid w:val="007D2B6C"/>
    <w:rsid w:val="007F118D"/>
    <w:rsid w:val="007F5D91"/>
    <w:rsid w:val="0080009B"/>
    <w:rsid w:val="0080545D"/>
    <w:rsid w:val="00811821"/>
    <w:rsid w:val="0084269F"/>
    <w:rsid w:val="0084292B"/>
    <w:rsid w:val="008867FB"/>
    <w:rsid w:val="008D0011"/>
    <w:rsid w:val="008D535C"/>
    <w:rsid w:val="008D7BBE"/>
    <w:rsid w:val="008E47F8"/>
    <w:rsid w:val="008E54D5"/>
    <w:rsid w:val="00945B68"/>
    <w:rsid w:val="00957D31"/>
    <w:rsid w:val="009720E0"/>
    <w:rsid w:val="00972232"/>
    <w:rsid w:val="00974B0F"/>
    <w:rsid w:val="009858E3"/>
    <w:rsid w:val="009865D4"/>
    <w:rsid w:val="009A720A"/>
    <w:rsid w:val="00A00059"/>
    <w:rsid w:val="00A105EF"/>
    <w:rsid w:val="00A47F6B"/>
    <w:rsid w:val="00A60747"/>
    <w:rsid w:val="00A65971"/>
    <w:rsid w:val="00A70C96"/>
    <w:rsid w:val="00A74375"/>
    <w:rsid w:val="00A7635E"/>
    <w:rsid w:val="00A76A60"/>
    <w:rsid w:val="00A833C8"/>
    <w:rsid w:val="00A910E7"/>
    <w:rsid w:val="00A972B9"/>
    <w:rsid w:val="00AD1450"/>
    <w:rsid w:val="00AD7F82"/>
    <w:rsid w:val="00B140F5"/>
    <w:rsid w:val="00B20D18"/>
    <w:rsid w:val="00B311E8"/>
    <w:rsid w:val="00B47417"/>
    <w:rsid w:val="00B478DA"/>
    <w:rsid w:val="00B56A16"/>
    <w:rsid w:val="00B62F04"/>
    <w:rsid w:val="00B64F73"/>
    <w:rsid w:val="00BA62CD"/>
    <w:rsid w:val="00BD061F"/>
    <w:rsid w:val="00BD0801"/>
    <w:rsid w:val="00BE67FB"/>
    <w:rsid w:val="00BF1E95"/>
    <w:rsid w:val="00BF3040"/>
    <w:rsid w:val="00C11FB6"/>
    <w:rsid w:val="00C12C4D"/>
    <w:rsid w:val="00C13B9C"/>
    <w:rsid w:val="00C20EC3"/>
    <w:rsid w:val="00C27AE9"/>
    <w:rsid w:val="00C370BE"/>
    <w:rsid w:val="00C434B6"/>
    <w:rsid w:val="00C86266"/>
    <w:rsid w:val="00C92F3D"/>
    <w:rsid w:val="00C97711"/>
    <w:rsid w:val="00CA7044"/>
    <w:rsid w:val="00CB563A"/>
    <w:rsid w:val="00CC39A1"/>
    <w:rsid w:val="00CC6331"/>
    <w:rsid w:val="00CC6FAD"/>
    <w:rsid w:val="00CD1473"/>
    <w:rsid w:val="00CD4A38"/>
    <w:rsid w:val="00CE3E1B"/>
    <w:rsid w:val="00CE6A4B"/>
    <w:rsid w:val="00CF4794"/>
    <w:rsid w:val="00D128A2"/>
    <w:rsid w:val="00D166A3"/>
    <w:rsid w:val="00D22048"/>
    <w:rsid w:val="00D242C2"/>
    <w:rsid w:val="00D37FA2"/>
    <w:rsid w:val="00D52549"/>
    <w:rsid w:val="00D57E1B"/>
    <w:rsid w:val="00D7679B"/>
    <w:rsid w:val="00D939B0"/>
    <w:rsid w:val="00DA6061"/>
    <w:rsid w:val="00DB16F2"/>
    <w:rsid w:val="00DC04AA"/>
    <w:rsid w:val="00DD18C9"/>
    <w:rsid w:val="00DD6101"/>
    <w:rsid w:val="00DE24D0"/>
    <w:rsid w:val="00DF0115"/>
    <w:rsid w:val="00E22290"/>
    <w:rsid w:val="00E60B6A"/>
    <w:rsid w:val="00E65F6D"/>
    <w:rsid w:val="00E82D99"/>
    <w:rsid w:val="00E86507"/>
    <w:rsid w:val="00E90F22"/>
    <w:rsid w:val="00EC19DF"/>
    <w:rsid w:val="00ED2E16"/>
    <w:rsid w:val="00EF23B3"/>
    <w:rsid w:val="00F03F24"/>
    <w:rsid w:val="00F55423"/>
    <w:rsid w:val="00F63767"/>
    <w:rsid w:val="00F91DD3"/>
    <w:rsid w:val="00FB5A72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2FC2-FA2A-4F91-9652-F44ECD00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Луценко Наталія Василівна</cp:lastModifiedBy>
  <cp:revision>7</cp:revision>
  <cp:lastPrinted>2020-10-19T13:12:00Z</cp:lastPrinted>
  <dcterms:created xsi:type="dcterms:W3CDTF">2021-01-14T12:31:00Z</dcterms:created>
  <dcterms:modified xsi:type="dcterms:W3CDTF">2021-01-28T08:25:00Z</dcterms:modified>
</cp:coreProperties>
</file>