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F0" w:rsidRPr="00FD08D1" w:rsidRDefault="004A49A1" w:rsidP="00625CF0">
      <w:pPr>
        <w:spacing w:after="0" w:line="240" w:lineRule="auto"/>
        <w:ind w:firstLine="6946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3C3568" w:rsidRPr="00832392" w:rsidRDefault="003C3568" w:rsidP="00832392">
      <w:pPr>
        <w:jc w:val="right"/>
        <w:rPr>
          <w:rFonts w:ascii="Times New Roman" w:hAnsi="Times New Roman"/>
          <w:sz w:val="28"/>
          <w:szCs w:val="28"/>
        </w:rPr>
      </w:pPr>
    </w:p>
    <w:p w:rsidR="00717282" w:rsidRPr="00832392" w:rsidRDefault="00717282" w:rsidP="00D45674">
      <w:pPr>
        <w:rPr>
          <w:rFonts w:ascii="Times New Roman" w:hAnsi="Times New Roman"/>
          <w:sz w:val="28"/>
          <w:szCs w:val="28"/>
        </w:rPr>
      </w:pPr>
    </w:p>
    <w:p w:rsidR="00717282" w:rsidRPr="00832392" w:rsidRDefault="00717282" w:rsidP="00D45674">
      <w:pPr>
        <w:rPr>
          <w:rFonts w:ascii="Times New Roman" w:hAnsi="Times New Roman"/>
          <w:sz w:val="28"/>
          <w:szCs w:val="28"/>
        </w:rPr>
      </w:pPr>
    </w:p>
    <w:p w:rsidR="00717282" w:rsidRPr="00832392" w:rsidRDefault="00717282" w:rsidP="00D45674">
      <w:pPr>
        <w:rPr>
          <w:rFonts w:ascii="Times New Roman" w:hAnsi="Times New Roman"/>
          <w:sz w:val="28"/>
          <w:szCs w:val="28"/>
        </w:rPr>
      </w:pPr>
    </w:p>
    <w:p w:rsidR="004A49A1" w:rsidRDefault="00625CF0" w:rsidP="00832392">
      <w:pPr>
        <w:ind w:left="5664"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4A49A1" w:rsidRDefault="004A49A1" w:rsidP="004A49A1">
      <w:pPr>
        <w:ind w:left="5664"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A49A1" w:rsidRDefault="004A49A1" w:rsidP="004A49A1">
      <w:pPr>
        <w:ind w:left="5664"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A49A1" w:rsidRPr="008341DC" w:rsidRDefault="004A49A1" w:rsidP="004A49A1">
      <w:pPr>
        <w:ind w:left="5664"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A49A1" w:rsidRPr="008341DC" w:rsidRDefault="004A49A1" w:rsidP="004A49A1">
      <w:pPr>
        <w:ind w:left="5664" w:firstLine="14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341DC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ЕРХОВНА</w:t>
      </w:r>
      <w:r w:rsidRPr="008341D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АДА</w:t>
      </w:r>
      <w:r w:rsidRPr="008341D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КРАЇНИ</w:t>
      </w:r>
    </w:p>
    <w:p w:rsidR="004A49A1" w:rsidRDefault="004A49A1" w:rsidP="004A49A1">
      <w:pPr>
        <w:ind w:left="5664"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A49A1" w:rsidRPr="008341DC" w:rsidRDefault="004A49A1" w:rsidP="004A49A1">
      <w:pPr>
        <w:ind w:left="5664"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A49A1" w:rsidRPr="008341DC" w:rsidRDefault="004A49A1" w:rsidP="004A49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341DC">
        <w:rPr>
          <w:rFonts w:ascii="Times New Roman" w:hAnsi="Times New Roman"/>
          <w:bCs/>
          <w:sz w:val="28"/>
          <w:szCs w:val="28"/>
          <w:lang w:val="uk-UA"/>
        </w:rPr>
        <w:t>Відповідно до статті 44 Закону України "Про комітети Верховної Ради України"</w:t>
      </w:r>
      <w:r w:rsidRPr="008341DC">
        <w:rPr>
          <w:bCs/>
          <w:sz w:val="28"/>
          <w:szCs w:val="28"/>
          <w:lang w:val="uk-UA"/>
        </w:rPr>
        <w:t xml:space="preserve"> </w:t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 xml:space="preserve">Комітет з питань економічного розвитку на своєму засіданні 03 червня 2021 року (протокол № 69) переглянув своє рішення, прийняте 28 квітня 2021 року (протокол № 65) щодо законопроектів: </w:t>
      </w:r>
    </w:p>
    <w:p w:rsidR="004A49A1" w:rsidRPr="008341DC" w:rsidRDefault="004A49A1" w:rsidP="004A49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341DC">
        <w:rPr>
          <w:rFonts w:ascii="Times New Roman" w:hAnsi="Times New Roman"/>
          <w:sz w:val="28"/>
          <w:szCs w:val="28"/>
          <w:lang w:val="uk-UA"/>
        </w:rPr>
        <w:t xml:space="preserve">про внесення змін до деяких законодавчих актів України щодо імплементації положень законодавства Європейського Союзу про доброчесність, прозорість та запобігання спотворенню конкуренції на оптових ринках (реєстр. № 4503), поданий народним депутатом України </w:t>
      </w:r>
      <w:proofErr w:type="spellStart"/>
      <w:r w:rsidRPr="008341DC">
        <w:rPr>
          <w:rFonts w:ascii="Times New Roman" w:hAnsi="Times New Roman"/>
          <w:sz w:val="28"/>
          <w:szCs w:val="28"/>
          <w:lang w:val="uk-UA"/>
        </w:rPr>
        <w:t>Буймістер</w:t>
      </w:r>
      <w:proofErr w:type="spellEnd"/>
      <w:r w:rsidRPr="008341DC">
        <w:rPr>
          <w:rFonts w:ascii="Times New Roman" w:hAnsi="Times New Roman"/>
          <w:sz w:val="28"/>
          <w:szCs w:val="28"/>
          <w:lang w:val="uk-UA"/>
        </w:rPr>
        <w:t xml:space="preserve"> Л.А.</w:t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 xml:space="preserve"> (далі – законопроект </w:t>
      </w:r>
      <w:r w:rsidR="00816F80"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>№ 4503);</w:t>
      </w:r>
    </w:p>
    <w:p w:rsidR="004A49A1" w:rsidRPr="008341DC" w:rsidRDefault="004A49A1" w:rsidP="004A49A1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  <w:lang w:eastAsia="ru-RU"/>
        </w:rPr>
      </w:pPr>
      <w:r w:rsidRPr="008341DC">
        <w:rPr>
          <w:b w:val="0"/>
          <w:bCs w:val="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імплементації положень законодавства Європейського Союзу про доброчесність, прозорість та запобігання спотворенню конкуренції на оптових ринках </w:t>
      </w:r>
      <w:r w:rsidRPr="008341DC">
        <w:rPr>
          <w:b w:val="0"/>
          <w:sz w:val="28"/>
          <w:szCs w:val="28"/>
        </w:rPr>
        <w:t xml:space="preserve">(реєстр. № 4503-1), поданий народним депутатом України </w:t>
      </w:r>
      <w:proofErr w:type="spellStart"/>
      <w:r w:rsidRPr="008341DC">
        <w:rPr>
          <w:b w:val="0"/>
          <w:sz w:val="28"/>
          <w:szCs w:val="28"/>
        </w:rPr>
        <w:t>Герусом</w:t>
      </w:r>
      <w:proofErr w:type="spellEnd"/>
      <w:r w:rsidRPr="008341DC">
        <w:rPr>
          <w:b w:val="0"/>
          <w:sz w:val="28"/>
          <w:szCs w:val="28"/>
        </w:rPr>
        <w:t xml:space="preserve"> А.М. </w:t>
      </w:r>
      <w:r w:rsidRPr="008341DC">
        <w:rPr>
          <w:b w:val="0"/>
          <w:sz w:val="28"/>
          <w:szCs w:val="28"/>
          <w:lang w:eastAsia="ru-RU"/>
        </w:rPr>
        <w:t xml:space="preserve">(далі – законопроект </w:t>
      </w:r>
      <w:r w:rsidR="00816F80">
        <w:rPr>
          <w:b w:val="0"/>
          <w:sz w:val="28"/>
          <w:szCs w:val="28"/>
          <w:lang w:eastAsia="ru-RU"/>
        </w:rPr>
        <w:t xml:space="preserve">                       </w:t>
      </w:r>
      <w:r w:rsidRPr="008341DC">
        <w:rPr>
          <w:b w:val="0"/>
          <w:sz w:val="28"/>
          <w:szCs w:val="28"/>
          <w:lang w:eastAsia="ru-RU"/>
        </w:rPr>
        <w:t>№ 4503-1).</w:t>
      </w:r>
    </w:p>
    <w:p w:rsidR="004A49A1" w:rsidRPr="008341DC" w:rsidRDefault="004A49A1" w:rsidP="004A49A1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8341DC">
        <w:rPr>
          <w:b w:val="0"/>
          <w:sz w:val="28"/>
          <w:szCs w:val="28"/>
          <w:lang w:eastAsia="ru-RU"/>
        </w:rPr>
        <w:t xml:space="preserve">Як зазначено в Пояснювальних записках, законопроекти розроблено з метою виконання Україною, як договірною стороною Енергетичного Співтовариства, положень частини другої статті 1 Закону України "Про ратифікацію Протоколу про приєднання України до Договору про заснування Енергетичного Співтовариства" та рішення Ради Міністрів Енергетичного Співтовариства </w:t>
      </w:r>
      <w:r w:rsidR="00816F80">
        <w:rPr>
          <w:b w:val="0"/>
          <w:sz w:val="28"/>
          <w:szCs w:val="28"/>
          <w:lang w:eastAsia="ru-RU"/>
        </w:rPr>
        <w:t xml:space="preserve">                    </w:t>
      </w:r>
      <w:r w:rsidRPr="008341DC">
        <w:rPr>
          <w:b w:val="0"/>
          <w:sz w:val="28"/>
          <w:szCs w:val="28"/>
          <w:lang w:eastAsia="ru-RU"/>
        </w:rPr>
        <w:t>№ 2018/01/МС-</w:t>
      </w:r>
      <w:proofErr w:type="spellStart"/>
      <w:r w:rsidRPr="008341DC">
        <w:rPr>
          <w:b w:val="0"/>
          <w:sz w:val="28"/>
          <w:szCs w:val="28"/>
          <w:lang w:eastAsia="ru-RU"/>
        </w:rPr>
        <w:t>EnC</w:t>
      </w:r>
      <w:proofErr w:type="spellEnd"/>
      <w:r w:rsidRPr="008341DC">
        <w:rPr>
          <w:b w:val="0"/>
          <w:sz w:val="28"/>
          <w:szCs w:val="28"/>
          <w:lang w:eastAsia="ru-RU"/>
        </w:rPr>
        <w:t xml:space="preserve"> від 29 листопада 2019 року, в частині імплементації </w:t>
      </w:r>
      <w:r w:rsidRPr="008341DC">
        <w:rPr>
          <w:b w:val="0"/>
          <w:sz w:val="28"/>
          <w:szCs w:val="28"/>
        </w:rPr>
        <w:t xml:space="preserve">Регламенту (ЄС) № 1227/2011 від 25 жовтня 2011 року щодо цілісності та прозорості оптового енергетичного ринку в його адаптованій редакції.  </w:t>
      </w:r>
    </w:p>
    <w:p w:rsidR="004A49A1" w:rsidRPr="008341DC" w:rsidRDefault="004A49A1" w:rsidP="004A49A1">
      <w:pPr>
        <w:pStyle w:val="Default"/>
        <w:ind w:firstLine="567"/>
        <w:jc w:val="both"/>
        <w:rPr>
          <w:sz w:val="28"/>
          <w:szCs w:val="28"/>
        </w:rPr>
      </w:pPr>
      <w:r w:rsidRPr="008341DC">
        <w:rPr>
          <w:sz w:val="28"/>
          <w:szCs w:val="28"/>
        </w:rPr>
        <w:t>Для досягнення вищезазначеної мети з</w:t>
      </w:r>
      <w:r w:rsidRPr="008341DC">
        <w:rPr>
          <w:color w:val="auto"/>
          <w:sz w:val="28"/>
          <w:szCs w:val="28"/>
        </w:rPr>
        <w:t xml:space="preserve">аконопроектами вносяться зміни до законів України </w:t>
      </w:r>
      <w:r w:rsidRPr="008341DC">
        <w:rPr>
          <w:sz w:val="28"/>
          <w:szCs w:val="28"/>
        </w:rPr>
        <w:t>"Про Антимонопольний комітет України", "Про Національну комісію, що здійснює державне регулювання у сферах енергетики та комунальних послуг", "Про ринок електричної енергії", "Про ринок природного газу".</w:t>
      </w:r>
    </w:p>
    <w:p w:rsidR="004A49A1" w:rsidRPr="008341DC" w:rsidRDefault="004A49A1" w:rsidP="004A49A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41DC">
        <w:rPr>
          <w:sz w:val="28"/>
          <w:szCs w:val="28"/>
        </w:rPr>
        <w:lastRenderedPageBreak/>
        <w:t xml:space="preserve">Крім того, законопроектом № 4503 пропонується </w:t>
      </w:r>
      <w:proofErr w:type="spellStart"/>
      <w:r w:rsidRPr="008341DC">
        <w:rPr>
          <w:sz w:val="28"/>
          <w:szCs w:val="28"/>
        </w:rPr>
        <w:t>внести</w:t>
      </w:r>
      <w:proofErr w:type="spellEnd"/>
      <w:r w:rsidRPr="008341DC">
        <w:rPr>
          <w:sz w:val="28"/>
          <w:szCs w:val="28"/>
        </w:rPr>
        <w:t xml:space="preserve"> зміни до законів України "Про природні монополії", "Про інформацію", а законопроектом                            № 4503-1 вносяться зміни до Закону України "Про ринки капіталу та організовані товарні ринки".</w:t>
      </w:r>
    </w:p>
    <w:p w:rsidR="004A49A1" w:rsidRPr="008341DC" w:rsidRDefault="004A49A1" w:rsidP="004A49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341DC">
        <w:rPr>
          <w:rFonts w:ascii="Times New Roman" w:hAnsi="Times New Roman"/>
          <w:sz w:val="28"/>
          <w:szCs w:val="28"/>
          <w:lang w:val="uk-UA" w:eastAsia="ru-RU"/>
        </w:rPr>
        <w:t>Головне науково-експертне управління Апарату Верховної Ради України у висновках від 09 квітня 2021 року висловлює зауваження до законопроектів                    № 4503 і № 4503-1.</w:t>
      </w:r>
    </w:p>
    <w:p w:rsidR="004A49A1" w:rsidRPr="008341DC" w:rsidRDefault="004A49A1" w:rsidP="004A49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41DC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8341DC">
        <w:rPr>
          <w:rFonts w:ascii="Times New Roman" w:hAnsi="Times New Roman"/>
          <w:sz w:val="28"/>
          <w:szCs w:val="28"/>
          <w:lang w:val="uk-UA"/>
        </w:rPr>
        <w:t xml:space="preserve">Комітет з питань інтеграції України до Європейського Союзу у висновку               від 31 березня 2021 року зазначає, що законопроект № 4503 </w:t>
      </w:r>
      <w:r w:rsidRPr="008341DC">
        <w:rPr>
          <w:rFonts w:ascii="Times New Roman" w:hAnsi="Times New Roman"/>
          <w:color w:val="000000"/>
          <w:sz w:val="28"/>
          <w:szCs w:val="28"/>
          <w:lang w:val="uk-UA"/>
        </w:rPr>
        <w:t>потребує доопрацювання з метою врахування норм Регламенту 1227/2011 Європейського Парламенту та Ради від 25 жовтня 2011 року, висловлених зауважень та рекомендацій Енергетичного Співтовариства. До прийняття законопроекту Верховною Радою України необхідно терміново провести консультації з Європейською Комісією щодо сумісності законопроекту положенням права ЄС.</w:t>
      </w:r>
    </w:p>
    <w:p w:rsidR="004A49A1" w:rsidRPr="008341DC" w:rsidRDefault="004A49A1" w:rsidP="004A49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41DC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Комітет з питань бюджету у висновках від 14 квітня 2021 року зазначає, що </w:t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>законопроекти № 4503 і № 4503-1 матимуть опосередкований вплив на показники бюджету (можуть призвести до збільшення доходів державного бюджету від штрафів у разі виявлення відповідних порушень). У разі прийняття відповідного Закону він може набирати чинності згідно із законодавством.</w:t>
      </w:r>
    </w:p>
    <w:p w:rsidR="004A49A1" w:rsidRPr="008341DC" w:rsidRDefault="004A49A1" w:rsidP="004A49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41DC">
        <w:rPr>
          <w:rFonts w:ascii="Times New Roman" w:hAnsi="Times New Roman"/>
          <w:sz w:val="28"/>
          <w:szCs w:val="28"/>
          <w:lang w:val="uk-UA"/>
        </w:rPr>
        <w:t xml:space="preserve">Міністерство енергетики України підтримує прийняття законопроектів з урахуванням висловлених зауважень. </w:t>
      </w:r>
    </w:p>
    <w:p w:rsidR="004A49A1" w:rsidRPr="008341DC" w:rsidRDefault="004A49A1" w:rsidP="004A49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341DC">
        <w:rPr>
          <w:rFonts w:ascii="Times New Roman" w:hAnsi="Times New Roman"/>
          <w:sz w:val="28"/>
          <w:szCs w:val="28"/>
          <w:lang w:val="uk-UA"/>
        </w:rPr>
        <w:t xml:space="preserve">Під час обговорення народні депутати України – члени Комітету зазначили, що на сьогодні є необхідність прийняття відповідного Закону, який би удосконалював законодавче та регуляторне середовище енергетичного сектору України шляхом його гармонізації з нормативно-правовою базою та найкращими практиками Європейського Союзу, але не в запропонованій редакції. Також були підтримані суттєві та слушні зауваження з боку </w:t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>Головного науково-експертного управління Апарату Верховної Ради України.</w:t>
      </w:r>
    </w:p>
    <w:p w:rsidR="004A49A1" w:rsidRPr="008341DC" w:rsidRDefault="004A49A1" w:rsidP="004A49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341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341DC">
        <w:rPr>
          <w:rFonts w:ascii="Times New Roman" w:hAnsi="Times New Roman"/>
          <w:sz w:val="28"/>
          <w:szCs w:val="28"/>
          <w:lang w:val="uk-UA"/>
        </w:rPr>
        <w:t xml:space="preserve">Під час перегляду раніше прийнятого рішення, народними депутатами України – членами Комітету запропоновано </w:t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 xml:space="preserve">доопрацювати законопроекти                  № 4503 та № 4503-1 </w:t>
      </w:r>
      <w:r w:rsidRPr="008341DC">
        <w:rPr>
          <w:rFonts w:ascii="Times New Roman" w:hAnsi="Times New Roman"/>
          <w:sz w:val="28"/>
          <w:szCs w:val="28"/>
          <w:lang w:val="uk-UA"/>
        </w:rPr>
        <w:t xml:space="preserve">з урахуванням  вимог частини другої </w:t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>статті 110 Закону України "Про Регламент Верховної Ради України", пунктів</w:t>
      </w:r>
      <w:r w:rsidR="003C3F96">
        <w:rPr>
          <w:rFonts w:ascii="Times New Roman" w:hAnsi="Times New Roman"/>
          <w:sz w:val="28"/>
          <w:szCs w:val="28"/>
          <w:lang w:val="uk-UA" w:eastAsia="ru-RU"/>
        </w:rPr>
        <w:t xml:space="preserve"> 1 і 2 частини першої статті 12</w:t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 xml:space="preserve">, пункту 1 частини першої статті 15 Закону України "Про комітети Верховної Ради України" та </w:t>
      </w:r>
      <w:proofErr w:type="spellStart"/>
      <w:r w:rsidRPr="008341DC"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8341DC">
        <w:rPr>
          <w:rFonts w:ascii="Times New Roman" w:hAnsi="Times New Roman"/>
          <w:sz w:val="28"/>
          <w:szCs w:val="28"/>
          <w:lang w:val="uk-UA" w:eastAsia="ru-RU"/>
        </w:rPr>
        <w:t xml:space="preserve"> на розгляд Верховної Ради України доопрацьований законопроект.</w:t>
      </w:r>
    </w:p>
    <w:p w:rsidR="004A49A1" w:rsidRPr="008341DC" w:rsidRDefault="004A49A1" w:rsidP="004A49A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341DC">
        <w:rPr>
          <w:rFonts w:ascii="Times New Roman" w:hAnsi="Times New Roman"/>
          <w:sz w:val="28"/>
          <w:szCs w:val="28"/>
          <w:lang w:val="uk-UA" w:eastAsia="ru-RU"/>
        </w:rPr>
        <w:t xml:space="preserve">З огляду на вищевикладене, за результатами обговорення народні депутати України – члени Комітету прийняли рішення, керуючись частиною другою </w:t>
      </w:r>
      <w:r w:rsidR="001029E6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>статті 110  Закону України "Про Регламент Верховної Ради України"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341DC"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8341DC">
        <w:rPr>
          <w:rFonts w:ascii="Times New Roman" w:hAnsi="Times New Roman"/>
          <w:sz w:val="28"/>
          <w:szCs w:val="28"/>
          <w:lang w:val="uk-UA" w:eastAsia="ru-RU"/>
        </w:rPr>
        <w:t xml:space="preserve"> на розгляд Верховної Ради України доопрацьований проект Закону України </w:t>
      </w:r>
      <w:r w:rsidRPr="008341DC">
        <w:rPr>
          <w:rFonts w:ascii="Times New Roman" w:hAnsi="Times New Roman"/>
          <w:sz w:val="28"/>
          <w:szCs w:val="28"/>
          <w:lang w:val="uk-UA"/>
        </w:rPr>
        <w:t>про внесення змін до деяких законодавчих актів України щодо імплементації положень законодавства Європейського Союзу про доброчесність, прозорість та запобігання спотворенню конкуренції на оптових ринках</w:t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>, підготовлений народними депутатами України – членами Комітету, та рекомендувати за результатами розгляду в першому читанні прийняти його за основу, а законопроекти № 4503 та № 4503-1 - відхилити.</w:t>
      </w:r>
    </w:p>
    <w:p w:rsidR="004A49A1" w:rsidRPr="008341DC" w:rsidRDefault="004A49A1" w:rsidP="004A49A1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8341DC">
        <w:rPr>
          <w:sz w:val="28"/>
          <w:szCs w:val="28"/>
        </w:rPr>
        <w:lastRenderedPageBreak/>
        <w:t xml:space="preserve">Доповідач з цього питання на пленарному засіданні Верховної Ради України від Комітету – голова підкомітету з питань  розвитку конкуренції та рівних умов для бізнесу Комітету з питань економічного розвитку </w:t>
      </w:r>
      <w:proofErr w:type="spellStart"/>
      <w:r w:rsidRPr="008341DC">
        <w:rPr>
          <w:sz w:val="28"/>
          <w:szCs w:val="28"/>
        </w:rPr>
        <w:t>Буймістер</w:t>
      </w:r>
      <w:proofErr w:type="spellEnd"/>
      <w:r w:rsidRPr="008341DC">
        <w:rPr>
          <w:sz w:val="28"/>
          <w:szCs w:val="28"/>
        </w:rPr>
        <w:t xml:space="preserve"> Людмила Анатоліївна.</w:t>
      </w:r>
    </w:p>
    <w:p w:rsidR="004A49A1" w:rsidRPr="008341DC" w:rsidRDefault="004A49A1" w:rsidP="004A49A1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A49A1" w:rsidRDefault="004A49A1" w:rsidP="004A49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49A1" w:rsidRPr="008341DC" w:rsidRDefault="004A49A1" w:rsidP="004A49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49A1" w:rsidRPr="008341DC" w:rsidRDefault="004A49A1" w:rsidP="004A49A1">
      <w:pPr>
        <w:autoSpaceDE w:val="0"/>
        <w:autoSpaceDN w:val="0"/>
        <w:spacing w:after="0" w:line="240" w:lineRule="auto"/>
        <w:ind w:firstLine="567"/>
        <w:jc w:val="both"/>
        <w:rPr>
          <w:lang w:val="uk-UA"/>
        </w:rPr>
      </w:pPr>
      <w:r w:rsidRPr="008341DC">
        <w:rPr>
          <w:rFonts w:ascii="Times New Roman" w:hAnsi="Times New Roman"/>
          <w:b/>
          <w:sz w:val="28"/>
          <w:szCs w:val="28"/>
          <w:lang w:val="uk-UA" w:eastAsia="ru-RU"/>
        </w:rPr>
        <w:t>Голова Комітету</w:t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ab/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ab/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ab/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ab/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ab/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</w:t>
      </w:r>
      <w:r w:rsidRPr="008341DC">
        <w:rPr>
          <w:rFonts w:ascii="Times New Roman" w:hAnsi="Times New Roman"/>
          <w:sz w:val="28"/>
          <w:szCs w:val="28"/>
          <w:lang w:val="uk-UA" w:eastAsia="ru-RU"/>
        </w:rPr>
        <w:tab/>
      </w:r>
      <w:r w:rsidRPr="008341DC">
        <w:rPr>
          <w:rFonts w:ascii="Times New Roman" w:hAnsi="Times New Roman"/>
          <w:b/>
          <w:bCs/>
          <w:sz w:val="28"/>
          <w:szCs w:val="28"/>
          <w:lang w:val="uk-UA" w:eastAsia="ru-RU"/>
        </w:rPr>
        <w:t>Д.А. Наталуха</w:t>
      </w:r>
      <w:r w:rsidRPr="008341DC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832392" w:rsidRPr="00832392" w:rsidRDefault="00832392" w:rsidP="008323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2392" w:rsidRDefault="00832392" w:rsidP="00832392">
      <w:pPr>
        <w:autoSpaceDE w:val="0"/>
        <w:autoSpaceDN w:val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2392" w:rsidRPr="00832392" w:rsidRDefault="00832392" w:rsidP="00832392">
      <w:pPr>
        <w:autoSpaceDE w:val="0"/>
        <w:autoSpaceDN w:val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2392" w:rsidRPr="00832392" w:rsidRDefault="00B12782" w:rsidP="00832392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7282" w:rsidRPr="00832392" w:rsidRDefault="00717282" w:rsidP="00832392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717282" w:rsidRPr="00832392" w:rsidSect="00816F80">
      <w:headerReference w:type="default" r:id="rId11"/>
      <w:headerReference w:type="first" r:id="rId12"/>
      <w:footerReference w:type="first" r:id="rId13"/>
      <w:pgSz w:w="11906" w:h="16838"/>
      <w:pgMar w:top="-851" w:right="707" w:bottom="1134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F4" w:rsidRDefault="002F6CF4" w:rsidP="005E306B">
      <w:pPr>
        <w:spacing w:after="0" w:line="240" w:lineRule="auto"/>
      </w:pPr>
      <w:r>
        <w:separator/>
      </w:r>
    </w:p>
  </w:endnote>
  <w:endnote w:type="continuationSeparator" w:id="0">
    <w:p w:rsidR="002F6CF4" w:rsidRDefault="002F6CF4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2F6CF4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F4" w:rsidRDefault="002F6CF4" w:rsidP="005E306B">
      <w:pPr>
        <w:spacing w:after="0" w:line="240" w:lineRule="auto"/>
      </w:pPr>
      <w:r>
        <w:separator/>
      </w:r>
    </w:p>
  </w:footnote>
  <w:footnote w:type="continuationSeparator" w:id="0">
    <w:p w:rsidR="002F6CF4" w:rsidRDefault="002F6CF4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CB4E2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04046F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економічного розвитку</w:t>
          </w:r>
        </w:p>
        <w:p w:rsidR="00C27AE9" w:rsidRPr="009865D4" w:rsidRDefault="0080545D" w:rsidP="0004046F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CB4E27" w:rsidRPr="00053776" w:rsidTr="003E0669">
      <w:tc>
        <w:tcPr>
          <w:tcW w:w="1087" w:type="dxa"/>
          <w:tcBorders>
            <w:top w:val="nil"/>
          </w:tcBorders>
        </w:tcPr>
        <w:p w:rsidR="00CB4E27" w:rsidRPr="00053776" w:rsidRDefault="00CB4E2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CB4E27" w:rsidRPr="00053776" w:rsidRDefault="00CB4E2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CB4E27" w:rsidRPr="00053776" w:rsidRDefault="00CB4E2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4D7D"/>
    <w:multiLevelType w:val="multilevel"/>
    <w:tmpl w:val="6C0A3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046F"/>
    <w:rsid w:val="000630FF"/>
    <w:rsid w:val="000F1586"/>
    <w:rsid w:val="000F734D"/>
    <w:rsid w:val="000F77FA"/>
    <w:rsid w:val="001029E6"/>
    <w:rsid w:val="00117FAB"/>
    <w:rsid w:val="00141617"/>
    <w:rsid w:val="0019108F"/>
    <w:rsid w:val="0019231B"/>
    <w:rsid w:val="001966F0"/>
    <w:rsid w:val="001D3C24"/>
    <w:rsid w:val="001E7A40"/>
    <w:rsid w:val="0021032F"/>
    <w:rsid w:val="00226D16"/>
    <w:rsid w:val="00235CD7"/>
    <w:rsid w:val="002A5D4C"/>
    <w:rsid w:val="002B5FC1"/>
    <w:rsid w:val="002C3E65"/>
    <w:rsid w:val="002D0561"/>
    <w:rsid w:val="002E0A18"/>
    <w:rsid w:val="002E31BF"/>
    <w:rsid w:val="002E44DA"/>
    <w:rsid w:val="002F6CF4"/>
    <w:rsid w:val="003C3568"/>
    <w:rsid w:val="003C3F96"/>
    <w:rsid w:val="003D0996"/>
    <w:rsid w:val="003D1CBA"/>
    <w:rsid w:val="00451750"/>
    <w:rsid w:val="004852FA"/>
    <w:rsid w:val="004A49A1"/>
    <w:rsid w:val="004C53C1"/>
    <w:rsid w:val="004E4F5C"/>
    <w:rsid w:val="004F7B8A"/>
    <w:rsid w:val="0050620F"/>
    <w:rsid w:val="005064BC"/>
    <w:rsid w:val="00545919"/>
    <w:rsid w:val="0055005A"/>
    <w:rsid w:val="0056039F"/>
    <w:rsid w:val="0056352F"/>
    <w:rsid w:val="005A4728"/>
    <w:rsid w:val="005B71F5"/>
    <w:rsid w:val="005C674D"/>
    <w:rsid w:val="005C6D44"/>
    <w:rsid w:val="005E306B"/>
    <w:rsid w:val="005F20B5"/>
    <w:rsid w:val="00625CF0"/>
    <w:rsid w:val="00626A3E"/>
    <w:rsid w:val="00660B13"/>
    <w:rsid w:val="0066623D"/>
    <w:rsid w:val="00667552"/>
    <w:rsid w:val="006863E5"/>
    <w:rsid w:val="006F10E8"/>
    <w:rsid w:val="00713E93"/>
    <w:rsid w:val="00717282"/>
    <w:rsid w:val="0073224C"/>
    <w:rsid w:val="007A0252"/>
    <w:rsid w:val="007F5D91"/>
    <w:rsid w:val="0080545D"/>
    <w:rsid w:val="00816F80"/>
    <w:rsid w:val="00817099"/>
    <w:rsid w:val="00832392"/>
    <w:rsid w:val="0084269F"/>
    <w:rsid w:val="008C2C5E"/>
    <w:rsid w:val="008D38E0"/>
    <w:rsid w:val="008D7BBE"/>
    <w:rsid w:val="009073DF"/>
    <w:rsid w:val="00945B68"/>
    <w:rsid w:val="00953F00"/>
    <w:rsid w:val="00957D31"/>
    <w:rsid w:val="00972232"/>
    <w:rsid w:val="009865D4"/>
    <w:rsid w:val="009A720A"/>
    <w:rsid w:val="00A00059"/>
    <w:rsid w:val="00A16A96"/>
    <w:rsid w:val="00A60747"/>
    <w:rsid w:val="00A7635E"/>
    <w:rsid w:val="00A76A60"/>
    <w:rsid w:val="00A833C8"/>
    <w:rsid w:val="00A97646"/>
    <w:rsid w:val="00AD7F82"/>
    <w:rsid w:val="00B12782"/>
    <w:rsid w:val="00B311E8"/>
    <w:rsid w:val="00BD0801"/>
    <w:rsid w:val="00BF1E95"/>
    <w:rsid w:val="00C11FB6"/>
    <w:rsid w:val="00C225C9"/>
    <w:rsid w:val="00C27AE9"/>
    <w:rsid w:val="00C86266"/>
    <w:rsid w:val="00CA7044"/>
    <w:rsid w:val="00CB4E27"/>
    <w:rsid w:val="00CC39A1"/>
    <w:rsid w:val="00CD4A38"/>
    <w:rsid w:val="00CE3E1B"/>
    <w:rsid w:val="00CE6A4B"/>
    <w:rsid w:val="00D22048"/>
    <w:rsid w:val="00D242C2"/>
    <w:rsid w:val="00D37FA2"/>
    <w:rsid w:val="00D45674"/>
    <w:rsid w:val="00D52549"/>
    <w:rsid w:val="00D57E1B"/>
    <w:rsid w:val="00DC2A1D"/>
    <w:rsid w:val="00DF0115"/>
    <w:rsid w:val="00E73206"/>
    <w:rsid w:val="00F24DBD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3">
    <w:name w:val="heading 3"/>
    <w:basedOn w:val="a"/>
    <w:link w:val="30"/>
    <w:qFormat/>
    <w:locked/>
    <w:rsid w:val="000630F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customStyle="1" w:styleId="ab">
    <w:name w:val="Назва документа"/>
    <w:basedOn w:val="a"/>
    <w:next w:val="a"/>
    <w:rsid w:val="003C3568"/>
    <w:pPr>
      <w:keepNext/>
      <w:keepLines/>
      <w:spacing w:before="360" w:after="36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tyle4">
    <w:name w:val="Style4"/>
    <w:basedOn w:val="a"/>
    <w:rsid w:val="003C356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FontStyle18">
    <w:name w:val="Font Style18"/>
    <w:basedOn w:val="a0"/>
    <w:rsid w:val="003C3568"/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iPriority w:val="99"/>
    <w:rsid w:val="003C356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4" w:firstLine="426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d">
    <w:name w:val="Основний текст з відступом Знак"/>
    <w:basedOn w:val="a0"/>
    <w:link w:val="ac"/>
    <w:uiPriority w:val="99"/>
    <w:rsid w:val="003C3568"/>
    <w:rPr>
      <w:rFonts w:ascii="Times New Roman" w:eastAsia="Times New Roman" w:hAnsi="Times New Roman"/>
      <w:sz w:val="28"/>
      <w:szCs w:val="20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0630FF"/>
    <w:rPr>
      <w:rFonts w:ascii="Times New Roman" w:hAnsi="Times New Roman"/>
      <w:b/>
      <w:bCs/>
      <w:sz w:val="27"/>
      <w:szCs w:val="27"/>
      <w:lang w:val="uk-UA" w:eastAsia="uk-UA"/>
    </w:rPr>
  </w:style>
  <w:style w:type="paragraph" w:customStyle="1" w:styleId="Default">
    <w:name w:val="Default"/>
    <w:rsid w:val="00625C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19EC-853C-4618-89BA-AB0323439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FFC21-B009-4EB8-A1F3-063A35085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5D7C0-E6AD-459B-916E-D97579CD1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E153C-40D1-436E-BB2B-71A76ABE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3305</Words>
  <Characters>1885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Документ_530733(1).docx</vt:lpstr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Документ_530733(1).docx</dc:title>
  <dc:subject/>
  <dc:creator>Лариса Олександрівна Докієнко</dc:creator>
  <cp:keywords/>
  <dc:description/>
  <cp:lastModifiedBy>Лариса Олександрівна Докієнко</cp:lastModifiedBy>
  <cp:revision>2</cp:revision>
  <dcterms:created xsi:type="dcterms:W3CDTF">2021-06-08T06:59:00Z</dcterms:created>
  <dcterms:modified xsi:type="dcterms:W3CDTF">2021-06-08T06:59:00Z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