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421" w:rsidRPr="00924258" w:rsidRDefault="001E4421" w:rsidP="006D4354">
      <w:pPr>
        <w:spacing w:after="0" w:line="240" w:lineRule="auto"/>
        <w:outlineLvl w:val="4"/>
        <w:rPr>
          <w:rFonts w:ascii="Times New Roman" w:hAnsi="Times New Roman"/>
          <w:b/>
          <w:bCs/>
          <w:sz w:val="28"/>
          <w:szCs w:val="28"/>
          <w:lang w:val="uk-UA"/>
        </w:rPr>
      </w:pPr>
    </w:p>
    <w:p w:rsidR="006D4354" w:rsidRPr="00924258" w:rsidRDefault="006D4354" w:rsidP="006D4354">
      <w:pPr>
        <w:spacing w:after="0" w:line="240" w:lineRule="auto"/>
        <w:rPr>
          <w:rFonts w:ascii="Times New Roman" w:eastAsia="Times New Roman" w:hAnsi="Times New Roman"/>
          <w:b/>
          <w:bCs/>
          <w:sz w:val="28"/>
          <w:szCs w:val="28"/>
          <w:lang w:val="uk-UA" w:eastAsia="ru-RU"/>
        </w:rPr>
      </w:pPr>
      <w:r w:rsidRPr="00924258">
        <w:rPr>
          <w:rFonts w:ascii="Times New Roman" w:eastAsia="Times New Roman" w:hAnsi="Times New Roman"/>
          <w:b/>
          <w:bCs/>
          <w:sz w:val="28"/>
          <w:szCs w:val="28"/>
          <w:lang w:val="uk-UA" w:eastAsia="ru-RU"/>
        </w:rPr>
        <w:t xml:space="preserve">                                                     ВИСНОВОК</w:t>
      </w:r>
    </w:p>
    <w:p w:rsidR="006D4354" w:rsidRPr="00924258" w:rsidRDefault="006D4354" w:rsidP="006D4354">
      <w:pPr>
        <w:spacing w:after="0" w:line="240" w:lineRule="auto"/>
        <w:ind w:firstLine="567"/>
        <w:rPr>
          <w:rFonts w:ascii="Times New Roman" w:eastAsia="Times New Roman" w:hAnsi="Times New Roman"/>
          <w:b/>
          <w:bCs/>
          <w:sz w:val="28"/>
          <w:szCs w:val="28"/>
          <w:lang w:val="uk-UA" w:eastAsia="ru-RU"/>
        </w:rPr>
      </w:pPr>
      <w:r w:rsidRPr="00924258">
        <w:rPr>
          <w:rFonts w:ascii="Times New Roman" w:eastAsia="Times New Roman" w:hAnsi="Times New Roman"/>
          <w:b/>
          <w:bCs/>
          <w:sz w:val="28"/>
          <w:szCs w:val="28"/>
          <w:lang w:val="uk-UA" w:eastAsia="ru-RU"/>
        </w:rPr>
        <w:t xml:space="preserve">                   Комітету Верховної Ради України з питань </w:t>
      </w:r>
    </w:p>
    <w:p w:rsidR="006D4354" w:rsidRPr="00924258" w:rsidRDefault="006D4354" w:rsidP="006D4354">
      <w:pPr>
        <w:spacing w:after="0" w:line="240" w:lineRule="auto"/>
        <w:ind w:firstLine="567"/>
        <w:rPr>
          <w:rFonts w:ascii="Times New Roman" w:eastAsia="Times New Roman" w:hAnsi="Times New Roman"/>
          <w:b/>
          <w:bCs/>
          <w:sz w:val="28"/>
          <w:szCs w:val="28"/>
          <w:lang w:val="uk-UA" w:eastAsia="ru-RU"/>
        </w:rPr>
      </w:pPr>
      <w:r w:rsidRPr="00924258">
        <w:rPr>
          <w:rFonts w:ascii="Times New Roman" w:eastAsia="Times New Roman" w:hAnsi="Times New Roman"/>
          <w:b/>
          <w:bCs/>
          <w:sz w:val="28"/>
          <w:szCs w:val="28"/>
          <w:lang w:val="uk-UA" w:eastAsia="ru-RU"/>
        </w:rPr>
        <w:t xml:space="preserve">                   інтеграції України до Європейського Союзу</w:t>
      </w:r>
    </w:p>
    <w:p w:rsidR="006D4354" w:rsidRPr="00924258" w:rsidRDefault="006D4354" w:rsidP="006D4354">
      <w:pPr>
        <w:spacing w:after="0" w:line="240" w:lineRule="auto"/>
        <w:ind w:firstLine="567"/>
        <w:rPr>
          <w:rFonts w:ascii="Times New Roman" w:eastAsia="Times New Roman" w:hAnsi="Times New Roman"/>
          <w:b/>
          <w:bCs/>
          <w:sz w:val="28"/>
          <w:szCs w:val="28"/>
          <w:lang w:val="uk-UA" w:eastAsia="ru-RU"/>
        </w:rPr>
      </w:pPr>
      <w:r w:rsidRPr="00924258">
        <w:rPr>
          <w:rFonts w:ascii="Times New Roman" w:eastAsia="Times New Roman" w:hAnsi="Times New Roman"/>
          <w:b/>
          <w:bCs/>
          <w:sz w:val="28"/>
          <w:szCs w:val="28"/>
          <w:lang w:val="uk-UA" w:eastAsia="ru-RU"/>
        </w:rPr>
        <w:t xml:space="preserve">            щодо проекту Закону «Про парламентську службу»</w:t>
      </w:r>
    </w:p>
    <w:p w:rsidR="00D539EB" w:rsidRPr="00924258" w:rsidRDefault="006D4354" w:rsidP="006D4354">
      <w:pPr>
        <w:spacing w:after="0" w:line="240" w:lineRule="auto"/>
        <w:ind w:firstLine="567"/>
        <w:jc w:val="center"/>
        <w:rPr>
          <w:rFonts w:ascii="Times New Roman" w:eastAsia="Times New Roman" w:hAnsi="Times New Roman"/>
          <w:b/>
          <w:bCs/>
          <w:sz w:val="28"/>
          <w:szCs w:val="28"/>
          <w:lang w:val="uk-UA" w:eastAsia="ru-RU"/>
        </w:rPr>
      </w:pPr>
      <w:r w:rsidRPr="00924258">
        <w:rPr>
          <w:rFonts w:ascii="Times New Roman" w:eastAsia="Times New Roman" w:hAnsi="Times New Roman"/>
          <w:b/>
          <w:bCs/>
          <w:sz w:val="28"/>
          <w:szCs w:val="28"/>
          <w:lang w:val="uk-UA" w:eastAsia="ru-RU"/>
        </w:rPr>
        <w:t xml:space="preserve">(реєстр. № 4530 від  21.12.2020р., народні депутати України     </w:t>
      </w:r>
      <w:proofErr w:type="spellStart"/>
      <w:r w:rsidRPr="00924258">
        <w:rPr>
          <w:rFonts w:ascii="Times New Roman" w:eastAsia="Times New Roman" w:hAnsi="Times New Roman"/>
          <w:b/>
          <w:bCs/>
          <w:sz w:val="28"/>
          <w:szCs w:val="28"/>
          <w:lang w:val="uk-UA" w:eastAsia="ru-RU"/>
        </w:rPr>
        <w:t>Д.Разумков</w:t>
      </w:r>
      <w:proofErr w:type="spellEnd"/>
      <w:r w:rsidRPr="00924258">
        <w:rPr>
          <w:rFonts w:ascii="Times New Roman" w:eastAsia="Times New Roman" w:hAnsi="Times New Roman"/>
          <w:b/>
          <w:bCs/>
          <w:sz w:val="28"/>
          <w:szCs w:val="28"/>
          <w:lang w:val="uk-UA" w:eastAsia="ru-RU"/>
        </w:rPr>
        <w:t xml:space="preserve">, </w:t>
      </w:r>
      <w:proofErr w:type="spellStart"/>
      <w:r w:rsidRPr="00924258">
        <w:rPr>
          <w:rFonts w:ascii="Times New Roman" w:eastAsia="Times New Roman" w:hAnsi="Times New Roman"/>
          <w:b/>
          <w:bCs/>
          <w:sz w:val="28"/>
          <w:szCs w:val="28"/>
          <w:lang w:val="uk-UA" w:eastAsia="ru-RU"/>
        </w:rPr>
        <w:t>О.Корнієнко</w:t>
      </w:r>
      <w:proofErr w:type="spellEnd"/>
      <w:r w:rsidRPr="00924258">
        <w:rPr>
          <w:rFonts w:ascii="Times New Roman" w:eastAsia="Times New Roman" w:hAnsi="Times New Roman"/>
          <w:b/>
          <w:bCs/>
          <w:sz w:val="28"/>
          <w:szCs w:val="28"/>
          <w:lang w:val="uk-UA" w:eastAsia="ru-RU"/>
        </w:rPr>
        <w:t xml:space="preserve"> та ін.)</w:t>
      </w:r>
      <w:r w:rsidR="00D539EB" w:rsidRPr="00924258">
        <w:rPr>
          <w:rFonts w:ascii="Times New Roman" w:eastAsia="Times New Roman" w:hAnsi="Times New Roman"/>
          <w:sz w:val="20"/>
          <w:szCs w:val="20"/>
          <w:lang w:val="uk-UA" w:eastAsia="ru-RU"/>
        </w:rPr>
        <w:footnoteReference w:id="1"/>
      </w:r>
    </w:p>
    <w:p w:rsidR="006D4354" w:rsidRPr="00924258" w:rsidRDefault="006D4354" w:rsidP="006D4354">
      <w:pPr>
        <w:pStyle w:val="ae"/>
        <w:numPr>
          <w:ilvl w:val="0"/>
          <w:numId w:val="15"/>
        </w:numPr>
        <w:spacing w:before="120"/>
        <w:ind w:left="-567" w:firstLine="0"/>
        <w:jc w:val="both"/>
        <w:rPr>
          <w:b/>
          <w:bCs/>
        </w:rPr>
      </w:pPr>
      <w:r w:rsidRPr="00924258">
        <w:rPr>
          <w:b/>
          <w:bCs/>
        </w:rPr>
        <w:t>Загальна характеристика законопроекту.</w:t>
      </w:r>
    </w:p>
    <w:p w:rsidR="006D4354" w:rsidRPr="00924258" w:rsidRDefault="006D4354" w:rsidP="006D4354">
      <w:pPr>
        <w:ind w:left="-567" w:firstLine="567"/>
        <w:jc w:val="both"/>
        <w:rPr>
          <w:rFonts w:ascii="Times New Roman" w:hAnsi="Times New Roman"/>
          <w:b/>
          <w:sz w:val="28"/>
          <w:szCs w:val="28"/>
          <w:lang w:val="uk-UA"/>
        </w:rPr>
      </w:pPr>
      <w:r w:rsidRPr="00924258">
        <w:rPr>
          <w:rFonts w:ascii="Times New Roman" w:hAnsi="Times New Roman"/>
          <w:sz w:val="28"/>
          <w:szCs w:val="28"/>
          <w:lang w:val="uk-UA"/>
        </w:rPr>
        <w:t>Метою законопроекту є визначення особливостей правового регулювання парламентської служби та правового статусу парламентських службовців для дієвої та ефективної роботи Апарату із забезпечення діяльності Верховної Ради України, її органів.</w:t>
      </w:r>
    </w:p>
    <w:p w:rsidR="006D4354" w:rsidRPr="00924258" w:rsidRDefault="006D4354" w:rsidP="006D4354">
      <w:pPr>
        <w:spacing w:before="120"/>
        <w:ind w:left="-567"/>
        <w:jc w:val="both"/>
        <w:rPr>
          <w:rFonts w:ascii="Times New Roman" w:hAnsi="Times New Roman"/>
          <w:b/>
          <w:sz w:val="28"/>
          <w:szCs w:val="28"/>
          <w:lang w:val="uk-UA"/>
        </w:rPr>
      </w:pPr>
      <w:r w:rsidRPr="00924258">
        <w:rPr>
          <w:rFonts w:ascii="Times New Roman" w:eastAsia="Verdana" w:hAnsi="Times New Roman"/>
          <w:b/>
          <w:sz w:val="28"/>
          <w:szCs w:val="28"/>
          <w:lang w:val="uk-UA"/>
        </w:rPr>
        <w:t xml:space="preserve">2.     </w:t>
      </w:r>
      <w:r w:rsidRPr="00924258">
        <w:rPr>
          <w:rFonts w:ascii="Times New Roman" w:hAnsi="Times New Roman"/>
          <w:b/>
          <w:sz w:val="28"/>
          <w:szCs w:val="28"/>
          <w:lang w:val="uk-UA"/>
        </w:rPr>
        <w:t>Належність законопроекту за предметом правового регулювання до сфери дії права Європейського Союзу та Ради Європи.</w:t>
      </w:r>
    </w:p>
    <w:p w:rsidR="006D4354" w:rsidRPr="00924258" w:rsidRDefault="006D4354" w:rsidP="006D4354">
      <w:pPr>
        <w:pStyle w:val="21"/>
        <w:spacing w:after="0" w:line="240" w:lineRule="auto"/>
        <w:ind w:left="-567" w:firstLine="567"/>
        <w:jc w:val="both"/>
        <w:rPr>
          <w:rFonts w:ascii="Times New Roman" w:eastAsia="Times New Roman" w:hAnsi="Times New Roman" w:cs="Times New Roman"/>
          <w:bCs/>
          <w:sz w:val="28"/>
          <w:szCs w:val="28"/>
          <w:lang w:val="uk-UA" w:eastAsia="ru-RU"/>
        </w:rPr>
      </w:pPr>
      <w:r w:rsidRPr="00924258">
        <w:rPr>
          <w:rFonts w:ascii="Times New Roman" w:eastAsia="Times New Roman" w:hAnsi="Times New Roman" w:cs="Times New Roman"/>
          <w:bCs/>
          <w:sz w:val="28"/>
          <w:szCs w:val="28"/>
          <w:lang w:val="uk-UA" w:eastAsia="ru-RU"/>
        </w:rPr>
        <w:t xml:space="preserve">Правовідносини, що належать до сфери правового регулювання законопроекту регулюються наступними актами </w:t>
      </w:r>
      <w:proofErr w:type="spellStart"/>
      <w:r w:rsidRPr="00924258">
        <w:rPr>
          <w:rFonts w:ascii="Times New Roman" w:eastAsia="Times New Roman" w:hAnsi="Times New Roman" w:cs="Times New Roman"/>
          <w:bCs/>
          <w:sz w:val="28"/>
          <w:szCs w:val="28"/>
          <w:lang w:val="uk-UA" w:eastAsia="ru-RU"/>
        </w:rPr>
        <w:t>acquis</w:t>
      </w:r>
      <w:proofErr w:type="spellEnd"/>
      <w:r w:rsidRPr="00924258">
        <w:rPr>
          <w:rFonts w:ascii="Times New Roman" w:eastAsia="Times New Roman" w:hAnsi="Times New Roman" w:cs="Times New Roman"/>
          <w:bCs/>
          <w:sz w:val="28"/>
          <w:szCs w:val="28"/>
          <w:lang w:val="uk-UA" w:eastAsia="ru-RU"/>
        </w:rPr>
        <w:t xml:space="preserve"> ЄС та документами Ради Європи:</w:t>
      </w:r>
    </w:p>
    <w:p w:rsidR="006D4354" w:rsidRPr="00924258" w:rsidRDefault="006D4354" w:rsidP="006D4354">
      <w:pPr>
        <w:pStyle w:val="21"/>
        <w:numPr>
          <w:ilvl w:val="0"/>
          <w:numId w:val="4"/>
        </w:numPr>
        <w:tabs>
          <w:tab w:val="num" w:pos="0"/>
        </w:tabs>
        <w:spacing w:after="0" w:line="240" w:lineRule="auto"/>
        <w:ind w:left="-567" w:firstLine="0"/>
        <w:jc w:val="both"/>
        <w:rPr>
          <w:rFonts w:ascii="Times New Roman" w:eastAsia="Times New Roman" w:hAnsi="Times New Roman" w:cs="Times New Roman"/>
          <w:bCs/>
          <w:sz w:val="28"/>
          <w:szCs w:val="28"/>
          <w:lang w:val="uk-UA" w:eastAsia="ru-RU"/>
        </w:rPr>
      </w:pPr>
      <w:r w:rsidRPr="00924258">
        <w:rPr>
          <w:rFonts w:ascii="Times New Roman" w:eastAsia="Times New Roman" w:hAnsi="Times New Roman" w:cs="Times New Roman"/>
          <w:bCs/>
          <w:sz w:val="28"/>
          <w:szCs w:val="28"/>
          <w:lang w:val="uk-UA" w:eastAsia="ru-RU"/>
        </w:rPr>
        <w:t>Рекомендацією №R (2000) 6 Комітету Міністрів Ради Європи державам-членам щодо статусу публічних службовців в Європі  (</w:t>
      </w:r>
      <w:r w:rsidRPr="00924258">
        <w:rPr>
          <w:rFonts w:ascii="Times New Roman" w:eastAsia="Times New Roman" w:hAnsi="Times New Roman" w:cs="Times New Roman"/>
          <w:bCs/>
          <w:i/>
          <w:sz w:val="28"/>
          <w:szCs w:val="28"/>
          <w:lang w:val="uk-UA" w:eastAsia="ru-RU"/>
        </w:rPr>
        <w:t>схвалена Комітетом Міністрів 24 лютого 2000 р. на 699-му засіданні Заступників Міністрів</w:t>
      </w:r>
      <w:r w:rsidRPr="00924258">
        <w:rPr>
          <w:rFonts w:ascii="Times New Roman" w:eastAsia="Times New Roman" w:hAnsi="Times New Roman" w:cs="Times New Roman"/>
          <w:bCs/>
          <w:sz w:val="28"/>
          <w:szCs w:val="28"/>
          <w:lang w:val="uk-UA" w:eastAsia="ru-RU"/>
        </w:rPr>
        <w:t>).</w:t>
      </w:r>
    </w:p>
    <w:p w:rsidR="006D4354" w:rsidRPr="00924258" w:rsidRDefault="006D4354" w:rsidP="006D4354">
      <w:pPr>
        <w:spacing w:before="120"/>
        <w:ind w:left="-567"/>
        <w:jc w:val="both"/>
        <w:rPr>
          <w:rFonts w:ascii="Times New Roman" w:hAnsi="Times New Roman"/>
          <w:b/>
          <w:sz w:val="28"/>
          <w:szCs w:val="28"/>
          <w:lang w:val="uk-UA"/>
        </w:rPr>
      </w:pPr>
      <w:r w:rsidRPr="00924258">
        <w:rPr>
          <w:rFonts w:ascii="Times New Roman" w:eastAsia="Verdana" w:hAnsi="Times New Roman"/>
          <w:b/>
          <w:bCs/>
          <w:sz w:val="28"/>
          <w:szCs w:val="28"/>
          <w:lang w:val="uk-UA"/>
        </w:rPr>
        <w:t>3.  </w:t>
      </w:r>
      <w:r w:rsidR="00924258" w:rsidRPr="00924258">
        <w:rPr>
          <w:rFonts w:ascii="Times New Roman" w:eastAsia="Verdana" w:hAnsi="Times New Roman"/>
          <w:b/>
          <w:bCs/>
          <w:sz w:val="28"/>
          <w:szCs w:val="28"/>
          <w:lang w:val="uk-UA"/>
        </w:rPr>
        <w:tab/>
      </w:r>
      <w:r w:rsidRPr="00924258">
        <w:rPr>
          <w:rFonts w:ascii="Times New Roman" w:hAnsi="Times New Roman"/>
          <w:b/>
          <w:sz w:val="28"/>
          <w:szCs w:val="28"/>
          <w:lang w:val="uk-UA"/>
        </w:rPr>
        <w:t>Відповідність законопроекту праву ЄС та зобов’язанням України в рамках Ради Європи.</w:t>
      </w:r>
      <w:r w:rsidRPr="00924258">
        <w:rPr>
          <w:rFonts w:ascii="Times New Roman" w:hAnsi="Times New Roman"/>
          <w:sz w:val="28"/>
          <w:szCs w:val="28"/>
          <w:lang w:val="uk-UA"/>
        </w:rPr>
        <w:t xml:space="preserve"> </w:t>
      </w:r>
    </w:p>
    <w:p w:rsidR="006D4354" w:rsidRPr="00924258" w:rsidRDefault="006D4354" w:rsidP="00924258">
      <w:pPr>
        <w:pStyle w:val="P68B1DB1-a1"/>
        <w:shd w:val="clear" w:color="auto" w:fill="FFFFFF"/>
        <w:ind w:left="-567" w:firstLine="567"/>
        <w:jc w:val="both"/>
        <w:rPr>
          <w:rFonts w:ascii="Times New Roman" w:hAnsi="Times New Roman"/>
          <w:color w:val="auto"/>
          <w:sz w:val="28"/>
          <w:szCs w:val="28"/>
        </w:rPr>
      </w:pPr>
      <w:r w:rsidRPr="00924258">
        <w:rPr>
          <w:rFonts w:ascii="Times New Roman" w:hAnsi="Times New Roman"/>
          <w:color w:val="auto"/>
          <w:sz w:val="28"/>
          <w:szCs w:val="28"/>
        </w:rPr>
        <w:t>Комітет Міністрів Ради Європи, відповідно до положень статті 15.</w:t>
      </w:r>
      <w:r w:rsidRPr="00924258">
        <w:rPr>
          <w:rFonts w:ascii="Times New Roman" w:hAnsi="Times New Roman"/>
          <w:i/>
          <w:color w:val="auto"/>
          <w:sz w:val="28"/>
          <w:szCs w:val="28"/>
        </w:rPr>
        <w:t>b</w:t>
      </w:r>
      <w:r w:rsidRPr="00924258">
        <w:rPr>
          <w:rFonts w:ascii="Times New Roman" w:hAnsi="Times New Roman"/>
          <w:color w:val="auto"/>
          <w:sz w:val="28"/>
          <w:szCs w:val="28"/>
        </w:rPr>
        <w:t xml:space="preserve"> Статуту Ради Європи, рекомендує урядам держав-членів керуватися у своєму законодавстві та на практиці добросовісними принципами і стандартами, викладеними у Рекомендації № R (2000) 6 Комітету Міністрів державам-членам щодо статусу публічних службовців в Європі (далі – Рекомендація). </w:t>
      </w:r>
    </w:p>
    <w:p w:rsidR="006D4354" w:rsidRPr="00924258" w:rsidRDefault="006D4354" w:rsidP="006D4354">
      <w:pPr>
        <w:pStyle w:val="P68B1DB1-a1"/>
        <w:numPr>
          <w:ilvl w:val="0"/>
          <w:numId w:val="13"/>
        </w:numPr>
        <w:shd w:val="clear" w:color="auto" w:fill="FFFFFF"/>
        <w:ind w:left="-567" w:firstLine="0"/>
        <w:jc w:val="both"/>
        <w:rPr>
          <w:rFonts w:ascii="Times New Roman" w:hAnsi="Times New Roman"/>
          <w:color w:val="auto"/>
          <w:sz w:val="28"/>
          <w:szCs w:val="28"/>
        </w:rPr>
      </w:pPr>
      <w:r w:rsidRPr="00924258">
        <w:rPr>
          <w:rFonts w:ascii="Times New Roman" w:hAnsi="Times New Roman"/>
          <w:color w:val="auto"/>
          <w:sz w:val="28"/>
          <w:szCs w:val="28"/>
        </w:rPr>
        <w:t xml:space="preserve">У проекті Закону </w:t>
      </w:r>
      <w:r w:rsidRPr="00924258">
        <w:rPr>
          <w:rFonts w:ascii="Times New Roman" w:hAnsi="Times New Roman"/>
          <w:b/>
          <w:color w:val="auto"/>
          <w:sz w:val="28"/>
          <w:szCs w:val="28"/>
        </w:rPr>
        <w:t>не враховані</w:t>
      </w:r>
      <w:r w:rsidRPr="00924258">
        <w:rPr>
          <w:rFonts w:ascii="Times New Roman" w:hAnsi="Times New Roman"/>
          <w:color w:val="auto"/>
          <w:sz w:val="28"/>
          <w:szCs w:val="28"/>
        </w:rPr>
        <w:t xml:space="preserve"> принципи, закріплені у Рекомендації, згідно з якими  державна адміністрація, яка створюється для забезпечення функціонування державних інституцій, має керуватися </w:t>
      </w:r>
      <w:r w:rsidRPr="00924258">
        <w:rPr>
          <w:rFonts w:ascii="Times New Roman" w:hAnsi="Times New Roman"/>
          <w:b/>
          <w:color w:val="auto"/>
          <w:sz w:val="28"/>
          <w:szCs w:val="28"/>
        </w:rPr>
        <w:t>принципами верховенства права</w:t>
      </w:r>
      <w:r w:rsidRPr="00924258">
        <w:rPr>
          <w:rFonts w:ascii="Times New Roman" w:hAnsi="Times New Roman"/>
          <w:color w:val="auto"/>
          <w:sz w:val="28"/>
          <w:szCs w:val="28"/>
        </w:rPr>
        <w:t xml:space="preserve">, бути </w:t>
      </w:r>
      <w:r w:rsidRPr="00924258">
        <w:rPr>
          <w:rFonts w:ascii="Times New Roman" w:hAnsi="Times New Roman"/>
          <w:b/>
          <w:color w:val="auto"/>
          <w:sz w:val="28"/>
          <w:szCs w:val="28"/>
        </w:rPr>
        <w:t>незалежною</w:t>
      </w:r>
      <w:r w:rsidRPr="00924258">
        <w:rPr>
          <w:rFonts w:ascii="Times New Roman" w:hAnsi="Times New Roman"/>
          <w:color w:val="auto"/>
          <w:sz w:val="28"/>
          <w:szCs w:val="28"/>
        </w:rPr>
        <w:t xml:space="preserve">, </w:t>
      </w:r>
      <w:r w:rsidRPr="00924258">
        <w:rPr>
          <w:rFonts w:ascii="Times New Roman" w:hAnsi="Times New Roman"/>
          <w:b/>
          <w:color w:val="auto"/>
          <w:sz w:val="28"/>
          <w:szCs w:val="28"/>
        </w:rPr>
        <w:t>лояльною до демократичних інститутів</w:t>
      </w:r>
      <w:r w:rsidRPr="00924258">
        <w:rPr>
          <w:rFonts w:ascii="Times New Roman" w:hAnsi="Times New Roman"/>
          <w:color w:val="auto"/>
          <w:sz w:val="28"/>
          <w:szCs w:val="28"/>
        </w:rPr>
        <w:t xml:space="preserve"> і </w:t>
      </w:r>
      <w:r w:rsidRPr="00924258">
        <w:rPr>
          <w:rFonts w:ascii="Times New Roman" w:hAnsi="Times New Roman"/>
          <w:b/>
          <w:color w:val="auto"/>
          <w:sz w:val="28"/>
          <w:szCs w:val="28"/>
        </w:rPr>
        <w:t>з повагою ставиться до громадян</w:t>
      </w:r>
      <w:r w:rsidRPr="00924258">
        <w:rPr>
          <w:rFonts w:ascii="Times New Roman" w:hAnsi="Times New Roman"/>
          <w:color w:val="auto"/>
          <w:sz w:val="28"/>
          <w:szCs w:val="28"/>
        </w:rPr>
        <w:t xml:space="preserve">, яким вона слугує. Так, </w:t>
      </w:r>
      <w:r w:rsidRPr="00924258">
        <w:rPr>
          <w:rFonts w:ascii="Times New Roman" w:hAnsi="Times New Roman"/>
          <w:color w:val="000000"/>
          <w:sz w:val="28"/>
          <w:szCs w:val="28"/>
        </w:rPr>
        <w:t xml:space="preserve">у законопроекті відсутні норми, які б гарантували </w:t>
      </w:r>
      <w:r w:rsidRPr="00924258">
        <w:rPr>
          <w:rFonts w:ascii="Times New Roman" w:hAnsi="Times New Roman"/>
          <w:color w:val="000000"/>
          <w:sz w:val="28"/>
          <w:szCs w:val="28"/>
        </w:rPr>
        <w:lastRenderedPageBreak/>
        <w:t xml:space="preserve">ефективні  правові механізми </w:t>
      </w:r>
      <w:r w:rsidRPr="00924258">
        <w:rPr>
          <w:rFonts w:ascii="Times New Roman" w:hAnsi="Times New Roman"/>
          <w:b/>
          <w:color w:val="000000"/>
          <w:sz w:val="28"/>
          <w:szCs w:val="28"/>
        </w:rPr>
        <w:t>стабільності діяльності державних службовців</w:t>
      </w:r>
      <w:r w:rsidRPr="00924258">
        <w:rPr>
          <w:rFonts w:ascii="Times New Roman" w:hAnsi="Times New Roman"/>
          <w:color w:val="000000"/>
          <w:sz w:val="28"/>
          <w:szCs w:val="28"/>
        </w:rPr>
        <w:t xml:space="preserve"> та їх </w:t>
      </w:r>
      <w:r w:rsidRPr="00924258">
        <w:rPr>
          <w:rFonts w:ascii="Times New Roman" w:hAnsi="Times New Roman"/>
          <w:b/>
          <w:color w:val="000000"/>
          <w:sz w:val="28"/>
          <w:szCs w:val="28"/>
        </w:rPr>
        <w:t>незалежності від особистої позиції осіб, які займають політичні посади</w:t>
      </w:r>
      <w:r w:rsidRPr="00924258">
        <w:rPr>
          <w:rFonts w:ascii="Times New Roman" w:hAnsi="Times New Roman"/>
          <w:color w:val="000000"/>
          <w:sz w:val="28"/>
          <w:szCs w:val="28"/>
        </w:rPr>
        <w:t>.</w:t>
      </w:r>
    </w:p>
    <w:p w:rsidR="00924258" w:rsidRPr="00924258" w:rsidRDefault="006D4354" w:rsidP="00924258">
      <w:pPr>
        <w:pStyle w:val="P68B1DB1-a1"/>
        <w:shd w:val="clear" w:color="auto" w:fill="FFFFFF"/>
        <w:ind w:left="-567"/>
        <w:jc w:val="both"/>
        <w:rPr>
          <w:rFonts w:ascii="Times New Roman" w:hAnsi="Times New Roman"/>
          <w:color w:val="000000"/>
          <w:sz w:val="28"/>
          <w:szCs w:val="28"/>
        </w:rPr>
      </w:pPr>
      <w:r w:rsidRPr="00924258">
        <w:rPr>
          <w:rFonts w:ascii="Times New Roman" w:hAnsi="Times New Roman"/>
          <w:color w:val="auto"/>
          <w:sz w:val="28"/>
          <w:szCs w:val="28"/>
        </w:rPr>
        <w:t>Відповідно до європейських стандартів належного управління, які сформульовані експертами програми SIGMA</w:t>
      </w:r>
      <w:r w:rsidRPr="00924258">
        <w:rPr>
          <w:rStyle w:val="ad"/>
          <w:rFonts w:ascii="Times New Roman" w:hAnsi="Times New Roman"/>
          <w:color w:val="auto"/>
          <w:sz w:val="28"/>
          <w:szCs w:val="28"/>
        </w:rPr>
        <w:footnoteReference w:id="2"/>
      </w:r>
      <w:r w:rsidRPr="00924258">
        <w:rPr>
          <w:rFonts w:ascii="Times New Roman" w:hAnsi="Times New Roman"/>
          <w:color w:val="auto"/>
          <w:sz w:val="28"/>
          <w:szCs w:val="28"/>
        </w:rPr>
        <w:t xml:space="preserve"> та викладені у «Принципах державного управління»</w:t>
      </w:r>
      <w:r w:rsidRPr="00924258">
        <w:rPr>
          <w:rStyle w:val="ad"/>
          <w:rFonts w:ascii="Times New Roman" w:hAnsi="Times New Roman"/>
          <w:color w:val="auto"/>
          <w:sz w:val="28"/>
          <w:szCs w:val="28"/>
        </w:rPr>
        <w:t xml:space="preserve"> </w:t>
      </w:r>
      <w:r w:rsidRPr="00924258">
        <w:rPr>
          <w:rStyle w:val="ad"/>
          <w:rFonts w:ascii="Times New Roman" w:hAnsi="Times New Roman"/>
          <w:color w:val="auto"/>
          <w:sz w:val="28"/>
          <w:szCs w:val="28"/>
        </w:rPr>
        <w:footnoteReference w:id="3"/>
      </w:r>
      <w:r w:rsidRPr="00924258">
        <w:rPr>
          <w:rFonts w:ascii="Times New Roman" w:hAnsi="Times New Roman"/>
          <w:color w:val="auto"/>
          <w:sz w:val="28"/>
          <w:szCs w:val="28"/>
        </w:rPr>
        <w:t xml:space="preserve">, однією  з необхідних умов існування сучасної професійної системи державної служби є достатня захищеність робочих місць, достатній рівень заробітних плат і стабільність. Кожен державний службовець має бути впевнений  у стабільності кар’єри й у тому, що він захищений від політичного втручання. </w:t>
      </w:r>
      <w:r w:rsidRPr="00924258">
        <w:rPr>
          <w:rFonts w:ascii="Times New Roman" w:hAnsi="Times New Roman"/>
          <w:sz w:val="28"/>
          <w:szCs w:val="28"/>
        </w:rPr>
        <w:tab/>
        <w:t xml:space="preserve">Проте, </w:t>
      </w:r>
      <w:r w:rsidRPr="00924258">
        <w:rPr>
          <w:rFonts w:ascii="Times New Roman" w:hAnsi="Times New Roman"/>
          <w:color w:val="000000"/>
          <w:sz w:val="28"/>
          <w:szCs w:val="28"/>
        </w:rPr>
        <w:t xml:space="preserve">вищезазначені принципи </w:t>
      </w:r>
      <w:r w:rsidRPr="00924258">
        <w:rPr>
          <w:rFonts w:ascii="Times New Roman" w:hAnsi="Times New Roman"/>
          <w:b/>
          <w:color w:val="000000"/>
          <w:sz w:val="28"/>
          <w:szCs w:val="28"/>
        </w:rPr>
        <w:t>не дотримані</w:t>
      </w:r>
      <w:r w:rsidRPr="00924258">
        <w:rPr>
          <w:rFonts w:ascii="Times New Roman" w:hAnsi="Times New Roman"/>
          <w:color w:val="000000"/>
          <w:sz w:val="28"/>
          <w:szCs w:val="28"/>
        </w:rPr>
        <w:t xml:space="preserve"> у статті 5 проекту Закону «Принципи діяльності парламентських службовців», а також у статті 10 проекту Закону</w:t>
      </w:r>
      <w:r w:rsidRPr="00924258">
        <w:rPr>
          <w:rFonts w:ascii="Times New Roman" w:hAnsi="Times New Roman"/>
          <w:b/>
          <w:sz w:val="28"/>
          <w:szCs w:val="28"/>
        </w:rPr>
        <w:t xml:space="preserve"> «</w:t>
      </w:r>
      <w:r w:rsidRPr="00924258">
        <w:rPr>
          <w:rFonts w:ascii="Times New Roman" w:hAnsi="Times New Roman"/>
          <w:sz w:val="28"/>
          <w:szCs w:val="28"/>
        </w:rPr>
        <w:t>Система управління парламентською службою</w:t>
      </w:r>
      <w:r w:rsidRPr="00924258">
        <w:rPr>
          <w:rFonts w:ascii="Times New Roman" w:hAnsi="Times New Roman"/>
          <w:b/>
          <w:sz w:val="28"/>
          <w:szCs w:val="28"/>
        </w:rPr>
        <w:t>»</w:t>
      </w:r>
      <w:r w:rsidRPr="00924258">
        <w:rPr>
          <w:rFonts w:ascii="Times New Roman" w:hAnsi="Times New Roman"/>
          <w:color w:val="000000"/>
          <w:sz w:val="28"/>
          <w:szCs w:val="28"/>
        </w:rPr>
        <w:t>.</w:t>
      </w:r>
    </w:p>
    <w:p w:rsidR="00924258" w:rsidRPr="00924258" w:rsidRDefault="006D4354" w:rsidP="00924258">
      <w:pPr>
        <w:pStyle w:val="P68B1DB1-a1"/>
        <w:shd w:val="clear" w:color="auto" w:fill="FFFFFF"/>
        <w:ind w:left="-567" w:firstLine="567"/>
        <w:jc w:val="both"/>
        <w:rPr>
          <w:rFonts w:ascii="Times New Roman" w:hAnsi="Times New Roman"/>
          <w:color w:val="000000"/>
          <w:sz w:val="28"/>
          <w:szCs w:val="28"/>
        </w:rPr>
      </w:pPr>
      <w:r w:rsidRPr="00924258">
        <w:rPr>
          <w:rFonts w:ascii="Times New Roman" w:hAnsi="Times New Roman"/>
          <w:color w:val="000000"/>
          <w:sz w:val="28"/>
          <w:szCs w:val="28"/>
        </w:rPr>
        <w:t>Так, у частині 2 статті 5 проекту Закону зазначено, що «з метою дотримання принципу політичної неупередженості, передбаченого Законом України «Про державну службу», парламентські державні службовці повинні також забезпечувати рівне  ставлення до кожного  народного депутата України,  їх помічників-консультантів, працівників секретаріатів депутатських фракцій (депутатських груп) та інших працівників парламентської патронатної служби». Водночас, відповідно до визначення, закріпленого у статті 4 Закону України «Про державну службу</w:t>
      </w:r>
      <w:bookmarkStart w:id="1" w:name="n62"/>
      <w:bookmarkStart w:id="2" w:name="n70"/>
      <w:bookmarkEnd w:id="1"/>
      <w:bookmarkEnd w:id="2"/>
      <w:r w:rsidRPr="00924258">
        <w:rPr>
          <w:rFonts w:ascii="Times New Roman" w:hAnsi="Times New Roman"/>
          <w:color w:val="000000"/>
          <w:sz w:val="28"/>
          <w:szCs w:val="28"/>
        </w:rPr>
        <w:t xml:space="preserve">» принцип політичної неупередженості визначається як недопущення впливу політичних поглядів на дії та рішення державного службовця, а також утримання від демонстрації свого ставлення до політичних партій, демонстрації власних політичних поглядів під час виконання посадових обов’язків. Також, у статтях 40 та 41 Закону України «Про запобігання корупції» закріплені принципи політичної нейтральності та неупередженості, згідно з якими політична нейтральність – це зобов’язання особи при виконанні своїх службових повноважень дотримуватися політичної нейтральності, уникати демонстрації у будь-якому вигляді власних політичних переконань або поглядів, не використовувати службові повноваження в інтересах політичних партій чи їх осередків або окремих політиків; а неупередженість вимагає від особи </w:t>
      </w:r>
      <w:bookmarkStart w:id="3" w:name="n427"/>
      <w:bookmarkStart w:id="4" w:name="n428"/>
      <w:bookmarkEnd w:id="3"/>
      <w:bookmarkEnd w:id="4"/>
      <w:r w:rsidRPr="00924258">
        <w:rPr>
          <w:rFonts w:ascii="Times New Roman" w:hAnsi="Times New Roman"/>
          <w:color w:val="000000"/>
          <w:sz w:val="28"/>
          <w:szCs w:val="28"/>
        </w:rPr>
        <w:t xml:space="preserve">діяти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 </w:t>
      </w:r>
    </w:p>
    <w:p w:rsidR="00924258" w:rsidRPr="00924258" w:rsidRDefault="006D4354" w:rsidP="00924258">
      <w:pPr>
        <w:pStyle w:val="P68B1DB1-a1"/>
        <w:shd w:val="clear" w:color="auto" w:fill="FFFFFF"/>
        <w:ind w:left="-567" w:firstLine="567"/>
        <w:jc w:val="both"/>
        <w:rPr>
          <w:rFonts w:ascii="Times New Roman" w:hAnsi="Times New Roman"/>
          <w:color w:val="000000"/>
          <w:sz w:val="28"/>
          <w:szCs w:val="28"/>
        </w:rPr>
      </w:pPr>
      <w:r w:rsidRPr="00924258">
        <w:rPr>
          <w:rFonts w:ascii="Times New Roman" w:hAnsi="Times New Roman"/>
          <w:color w:val="000000"/>
          <w:sz w:val="28"/>
          <w:szCs w:val="28"/>
        </w:rPr>
        <w:t xml:space="preserve">Враховуючи вищевикладене, запропонована редакція частини 2 статті 5 та  статті 10 проекту Закону </w:t>
      </w:r>
      <w:r w:rsidRPr="00924258">
        <w:rPr>
          <w:rFonts w:ascii="Times New Roman" w:hAnsi="Times New Roman"/>
          <w:b/>
          <w:color w:val="000000"/>
          <w:sz w:val="28"/>
          <w:szCs w:val="28"/>
        </w:rPr>
        <w:t xml:space="preserve">не </w:t>
      </w:r>
      <w:r w:rsidRPr="00924258">
        <w:rPr>
          <w:rFonts w:ascii="Times New Roman" w:hAnsi="Times New Roman"/>
          <w:b/>
          <w:sz w:val="28"/>
          <w:szCs w:val="28"/>
        </w:rPr>
        <w:t>відповідає</w:t>
      </w:r>
      <w:r w:rsidRPr="00924258">
        <w:rPr>
          <w:rFonts w:ascii="Times New Roman" w:hAnsi="Times New Roman"/>
          <w:sz w:val="28"/>
          <w:szCs w:val="28"/>
        </w:rPr>
        <w:t xml:space="preserve"> </w:t>
      </w:r>
      <w:r w:rsidRPr="00924258">
        <w:rPr>
          <w:rFonts w:ascii="Times New Roman" w:hAnsi="Times New Roman"/>
          <w:b/>
          <w:i/>
          <w:sz w:val="28"/>
          <w:szCs w:val="28"/>
        </w:rPr>
        <w:t>принципу правової визначеності</w:t>
      </w:r>
      <w:r w:rsidRPr="00924258">
        <w:rPr>
          <w:rFonts w:ascii="Times New Roman" w:hAnsi="Times New Roman"/>
          <w:color w:val="000000"/>
          <w:sz w:val="28"/>
          <w:szCs w:val="28"/>
        </w:rPr>
        <w:t xml:space="preserve">, який </w:t>
      </w:r>
      <w:r w:rsidRPr="00924258">
        <w:rPr>
          <w:rFonts w:ascii="Times New Roman" w:hAnsi="Times New Roman"/>
          <w:color w:val="000000"/>
          <w:sz w:val="28"/>
          <w:szCs w:val="28"/>
        </w:rPr>
        <w:lastRenderedPageBreak/>
        <w:t xml:space="preserve">вимагає чіткості, зрозумілості й однозначності правових норм, їх передбачуваності і стабільності, </w:t>
      </w:r>
      <w:r w:rsidRPr="00924258">
        <w:rPr>
          <w:rFonts w:ascii="Times New Roman" w:hAnsi="Times New Roman"/>
          <w:b/>
          <w:color w:val="000000"/>
          <w:sz w:val="28"/>
          <w:szCs w:val="28"/>
        </w:rPr>
        <w:t>порушує</w:t>
      </w:r>
      <w:r w:rsidRPr="00924258">
        <w:rPr>
          <w:rFonts w:ascii="Times New Roman" w:hAnsi="Times New Roman"/>
          <w:color w:val="000000"/>
          <w:sz w:val="28"/>
          <w:szCs w:val="28"/>
        </w:rPr>
        <w:t xml:space="preserve"> </w:t>
      </w:r>
      <w:r w:rsidRPr="00924258">
        <w:rPr>
          <w:rFonts w:ascii="Times New Roman" w:hAnsi="Times New Roman"/>
          <w:b/>
          <w:i/>
          <w:color w:val="000000"/>
          <w:sz w:val="28"/>
          <w:szCs w:val="28"/>
        </w:rPr>
        <w:t>принцип стабільності</w:t>
      </w:r>
      <w:r w:rsidRPr="00924258">
        <w:rPr>
          <w:rFonts w:ascii="Times New Roman" w:hAnsi="Times New Roman"/>
          <w:b/>
          <w:color w:val="000000"/>
          <w:sz w:val="28"/>
          <w:szCs w:val="28"/>
        </w:rPr>
        <w:t xml:space="preserve"> </w:t>
      </w:r>
      <w:r w:rsidRPr="00924258">
        <w:rPr>
          <w:rFonts w:ascii="Times New Roman" w:hAnsi="Times New Roman"/>
          <w:color w:val="000000"/>
          <w:sz w:val="28"/>
          <w:szCs w:val="28"/>
        </w:rPr>
        <w:t>діяльності державних службовців</w:t>
      </w:r>
      <w:r w:rsidRPr="00924258">
        <w:rPr>
          <w:rFonts w:ascii="Times New Roman" w:hAnsi="Times New Roman"/>
          <w:b/>
          <w:color w:val="000000"/>
          <w:sz w:val="28"/>
          <w:szCs w:val="28"/>
        </w:rPr>
        <w:t xml:space="preserve"> </w:t>
      </w:r>
      <w:r w:rsidRPr="00924258">
        <w:rPr>
          <w:rFonts w:ascii="Times New Roman" w:hAnsi="Times New Roman"/>
          <w:color w:val="000000"/>
          <w:sz w:val="28"/>
          <w:szCs w:val="28"/>
        </w:rPr>
        <w:t>та їх незалежності від особистої позиції осіб, які займають політичні посади</w:t>
      </w:r>
      <w:r w:rsidRPr="00924258">
        <w:rPr>
          <w:rFonts w:ascii="Times New Roman" w:hAnsi="Times New Roman"/>
          <w:b/>
          <w:color w:val="000000"/>
          <w:sz w:val="28"/>
          <w:szCs w:val="28"/>
        </w:rPr>
        <w:t xml:space="preserve"> </w:t>
      </w:r>
      <w:r w:rsidRPr="00924258">
        <w:rPr>
          <w:rFonts w:ascii="Times New Roman" w:hAnsi="Times New Roman"/>
          <w:color w:val="000000"/>
          <w:sz w:val="28"/>
          <w:szCs w:val="28"/>
        </w:rPr>
        <w:t xml:space="preserve">та </w:t>
      </w:r>
      <w:r w:rsidRPr="00924258">
        <w:rPr>
          <w:rFonts w:ascii="Times New Roman" w:hAnsi="Times New Roman"/>
          <w:b/>
          <w:color w:val="000000"/>
          <w:sz w:val="28"/>
          <w:szCs w:val="28"/>
        </w:rPr>
        <w:t xml:space="preserve">не узгоджується </w:t>
      </w:r>
      <w:r w:rsidRPr="00924258">
        <w:rPr>
          <w:rFonts w:ascii="Times New Roman" w:hAnsi="Times New Roman"/>
          <w:color w:val="000000"/>
          <w:sz w:val="28"/>
          <w:szCs w:val="28"/>
        </w:rPr>
        <w:t>з загальноєвропейськими тенденціями і практиками розвитку державної служби.</w:t>
      </w:r>
    </w:p>
    <w:p w:rsidR="00924258" w:rsidRPr="00924258" w:rsidRDefault="006D4354" w:rsidP="00924258">
      <w:pPr>
        <w:pStyle w:val="P68B1DB1-a1"/>
        <w:numPr>
          <w:ilvl w:val="0"/>
          <w:numId w:val="15"/>
        </w:numPr>
        <w:shd w:val="clear" w:color="auto" w:fill="FFFFFF"/>
        <w:ind w:left="-567" w:firstLine="0"/>
        <w:jc w:val="both"/>
        <w:rPr>
          <w:rFonts w:ascii="Times New Roman" w:hAnsi="Times New Roman"/>
          <w:color w:val="000000" w:themeColor="text1"/>
          <w:sz w:val="28"/>
          <w:szCs w:val="28"/>
        </w:rPr>
      </w:pPr>
      <w:r w:rsidRPr="00924258">
        <w:rPr>
          <w:rFonts w:ascii="Times New Roman" w:hAnsi="Times New Roman"/>
          <w:color w:val="000000"/>
          <w:sz w:val="28"/>
          <w:szCs w:val="28"/>
        </w:rPr>
        <w:t xml:space="preserve">Також, згідно з основними «Принципами державного управління» </w:t>
      </w:r>
      <w:r w:rsidRPr="00924258">
        <w:rPr>
          <w:rFonts w:ascii="Times New Roman" w:hAnsi="Times New Roman"/>
          <w:b/>
          <w:color w:val="000000"/>
          <w:sz w:val="28"/>
          <w:szCs w:val="28"/>
        </w:rPr>
        <w:t>відбір державних службовців</w:t>
      </w:r>
      <w:r w:rsidRPr="00924258">
        <w:rPr>
          <w:rFonts w:ascii="Times New Roman" w:hAnsi="Times New Roman"/>
          <w:color w:val="000000"/>
          <w:sz w:val="28"/>
          <w:szCs w:val="28"/>
        </w:rPr>
        <w:t xml:space="preserve"> має відбуватися на основі врахування знань і заслуг та рівного ставлення на всіх його етапах; критерії пониження у посаді та звільнення мають бути чіткими, </w:t>
      </w:r>
      <w:r w:rsidRPr="00924258">
        <w:rPr>
          <w:rFonts w:ascii="Times New Roman" w:hAnsi="Times New Roman"/>
          <w:b/>
          <w:color w:val="000000"/>
          <w:sz w:val="28"/>
          <w:szCs w:val="28"/>
        </w:rPr>
        <w:t>прямий чи непрямий політичний вплив на вищі управлінські посади у державній службі не допускається</w:t>
      </w:r>
      <w:r w:rsidRPr="00924258">
        <w:rPr>
          <w:rFonts w:ascii="Times New Roman" w:hAnsi="Times New Roman"/>
          <w:color w:val="000000"/>
          <w:sz w:val="28"/>
          <w:szCs w:val="28"/>
        </w:rPr>
        <w:t xml:space="preserve">. Застосування цього принципу передбачає, що зовнішні і внутрішні процедури набору і добору на державну службу </w:t>
      </w:r>
      <w:r w:rsidRPr="00924258">
        <w:rPr>
          <w:rFonts w:ascii="Times New Roman" w:hAnsi="Times New Roman"/>
          <w:sz w:val="28"/>
          <w:szCs w:val="28"/>
        </w:rPr>
        <w:t>мають відбуватися з урахуванням особистих знань та заслуг і з забезпеченням рівних можливостей</w:t>
      </w:r>
      <w:r w:rsidRPr="00924258">
        <w:rPr>
          <w:rFonts w:ascii="Times New Roman" w:hAnsi="Times New Roman"/>
          <w:color w:val="000000"/>
          <w:sz w:val="28"/>
          <w:szCs w:val="28"/>
        </w:rPr>
        <w:t xml:space="preserve"> та змагальності. До складу комісій з питань набору працівників і конкурсних комісій повинні входити особи, які володіють спеціальними знаннями і досвідом. </w:t>
      </w:r>
      <w:r w:rsidRPr="00924258">
        <w:rPr>
          <w:rFonts w:ascii="Times New Roman" w:hAnsi="Times New Roman"/>
          <w:sz w:val="28"/>
          <w:szCs w:val="28"/>
        </w:rPr>
        <w:t xml:space="preserve">Заборонено будь-яке політичне втручання. Крім того, у пункті 14 Рекомендацій Комітету Міністрів Ради Європи зазначається, що дисциплінарне провадження повинно бути змагальним, а відповідні посадові особи </w:t>
      </w:r>
      <w:r w:rsidRPr="00924258">
        <w:rPr>
          <w:rFonts w:ascii="Times New Roman" w:hAnsi="Times New Roman"/>
          <w:b/>
          <w:sz w:val="28"/>
          <w:szCs w:val="28"/>
        </w:rPr>
        <w:t>повинні мати право на допомогу зі сторони представника за їх вибором</w:t>
      </w:r>
      <w:r w:rsidRPr="00924258">
        <w:rPr>
          <w:rFonts w:ascii="Times New Roman" w:hAnsi="Times New Roman"/>
          <w:sz w:val="28"/>
          <w:szCs w:val="28"/>
        </w:rPr>
        <w:t>. Дисциплінарні стягнення мають бути встановлені законно, а державні службовці повинні мати право оскаржити рішення щодо дисциплінарних стягнень.</w:t>
      </w:r>
      <w:r w:rsidRPr="00924258">
        <w:rPr>
          <w:rFonts w:ascii="Times New Roman" w:hAnsi="Times New Roman"/>
          <w:color w:val="000000"/>
          <w:sz w:val="28"/>
          <w:szCs w:val="28"/>
        </w:rPr>
        <w:t xml:space="preserve"> </w:t>
      </w:r>
      <w:r w:rsidRPr="00924258">
        <w:rPr>
          <w:rFonts w:ascii="Times New Roman" w:hAnsi="Times New Roman"/>
          <w:sz w:val="28"/>
          <w:szCs w:val="28"/>
        </w:rPr>
        <w:t xml:space="preserve">Відповідні </w:t>
      </w:r>
      <w:r w:rsidRPr="00924258">
        <w:rPr>
          <w:rFonts w:ascii="Times New Roman" w:hAnsi="Times New Roman"/>
          <w:b/>
          <w:sz w:val="28"/>
          <w:szCs w:val="28"/>
        </w:rPr>
        <w:t>принципи не дотримано</w:t>
      </w:r>
      <w:r w:rsidRPr="00924258">
        <w:rPr>
          <w:rFonts w:ascii="Times New Roman" w:hAnsi="Times New Roman"/>
          <w:sz w:val="28"/>
          <w:szCs w:val="28"/>
        </w:rPr>
        <w:t xml:space="preserve"> </w:t>
      </w:r>
      <w:r w:rsidRPr="00924258">
        <w:rPr>
          <w:rFonts w:ascii="Times New Roman" w:hAnsi="Times New Roman"/>
          <w:color w:val="000000" w:themeColor="text1"/>
          <w:sz w:val="28"/>
          <w:szCs w:val="28"/>
        </w:rPr>
        <w:t>у запропонованій редакції статті 12 проекту Закону «Комісія з питань добору парламентських державних службовців категорії «А» та конкурсна комісія» та статті 28 проекту Закону «Дисциплінарна відповідальність парламентських державних службовців».</w:t>
      </w:r>
    </w:p>
    <w:p w:rsidR="00924258" w:rsidRPr="00924258" w:rsidRDefault="006D4354" w:rsidP="00924258">
      <w:pPr>
        <w:pStyle w:val="P68B1DB1-a1"/>
        <w:numPr>
          <w:ilvl w:val="0"/>
          <w:numId w:val="15"/>
        </w:numPr>
        <w:shd w:val="clear" w:color="auto" w:fill="FFFFFF"/>
        <w:ind w:left="-567" w:firstLine="0"/>
        <w:jc w:val="both"/>
        <w:rPr>
          <w:rFonts w:ascii="Times New Roman" w:hAnsi="Times New Roman"/>
          <w:color w:val="000000" w:themeColor="text1"/>
          <w:sz w:val="28"/>
          <w:szCs w:val="28"/>
        </w:rPr>
      </w:pPr>
      <w:r w:rsidRPr="00924258">
        <w:rPr>
          <w:rFonts w:ascii="Times New Roman" w:hAnsi="Times New Roman"/>
          <w:color w:val="000000" w:themeColor="text1"/>
          <w:sz w:val="28"/>
          <w:szCs w:val="28"/>
        </w:rPr>
        <w:t xml:space="preserve">Згідно з Рекомендацією державні службовці є ключовим елементом державного управління, і вони повинні мати необхідну кваліфікацію та відповідне правове і матеріальне забезпечення для належного виконання своїх завдань. Також відповідно до пункту 17 Рекомендації державним службовцям має бути наданий доступний правовий захист у суді чи в іншій незалежній установі для захисту їх прав відносно їх роботодавця. Крім того, держава повинна забезпечити захист державних службовців, які через законне виконання своїх державних обов’язків є предметом образливих претензій або інших незаконних дій третіх осіб. Норми, які б врегульовували питання захисту державних службовців від незаконних дій третіх осіб відсутні у проекті Закону. </w:t>
      </w:r>
    </w:p>
    <w:p w:rsidR="00924258" w:rsidRPr="00924258" w:rsidRDefault="006D4354" w:rsidP="00924258">
      <w:pPr>
        <w:pStyle w:val="P68B1DB1-a1"/>
        <w:numPr>
          <w:ilvl w:val="0"/>
          <w:numId w:val="15"/>
        </w:numPr>
        <w:shd w:val="clear" w:color="auto" w:fill="FFFFFF"/>
        <w:ind w:left="-567" w:firstLine="0"/>
        <w:jc w:val="both"/>
        <w:rPr>
          <w:rFonts w:ascii="Times New Roman" w:hAnsi="Times New Roman"/>
          <w:color w:val="000000" w:themeColor="text1"/>
          <w:sz w:val="28"/>
          <w:szCs w:val="28"/>
        </w:rPr>
      </w:pPr>
      <w:r w:rsidRPr="00924258">
        <w:rPr>
          <w:rFonts w:ascii="Times New Roman" w:hAnsi="Times New Roman"/>
          <w:color w:val="000000" w:themeColor="text1"/>
          <w:sz w:val="28"/>
          <w:szCs w:val="28"/>
        </w:rPr>
        <w:t xml:space="preserve">Відповідно до пункту 15 Рекомендації постійне навчання є важливим елементом ефективної системи державного управління. Отже, державні службовці повинні мати право та обов’язок проходити відповідну </w:t>
      </w:r>
      <w:r w:rsidRPr="00924258">
        <w:rPr>
          <w:rFonts w:ascii="Times New Roman" w:hAnsi="Times New Roman"/>
          <w:b/>
          <w:color w:val="000000" w:themeColor="text1"/>
          <w:sz w:val="28"/>
          <w:szCs w:val="28"/>
        </w:rPr>
        <w:t>підготовку без дискримінації.</w:t>
      </w:r>
      <w:r w:rsidRPr="00924258">
        <w:rPr>
          <w:rFonts w:ascii="Times New Roman" w:hAnsi="Times New Roman"/>
          <w:color w:val="000000" w:themeColor="text1"/>
          <w:sz w:val="28"/>
          <w:szCs w:val="28"/>
        </w:rPr>
        <w:t xml:space="preserve"> Також згідно з «Принципами державного управління» професійний розвиток державних службовців включає регулярне навчання, справедливе оцінювання службової діяльності і мобільність та підвищення по службі на основі об’єктивних і прозорих критеріїв і заслуг. Суть принципу полягає в тому, що підвищення професійної кваліфікації є і правом і обов’язком державних службовців, а також передбачає виділення достатніх ресурсів для її забезпечення. У зв’язку з цим, слід зазначити, що частини 5 та 11 статті 23 проекту Закону не узгоджуються з вищевикладеними принципами. </w:t>
      </w:r>
    </w:p>
    <w:p w:rsidR="006D4354" w:rsidRPr="00924258" w:rsidRDefault="006D4354" w:rsidP="00924258">
      <w:pPr>
        <w:pStyle w:val="P68B1DB1-a1"/>
        <w:numPr>
          <w:ilvl w:val="0"/>
          <w:numId w:val="15"/>
        </w:numPr>
        <w:shd w:val="clear" w:color="auto" w:fill="FFFFFF"/>
        <w:ind w:left="-567" w:firstLine="0"/>
        <w:jc w:val="both"/>
        <w:rPr>
          <w:rFonts w:ascii="Times New Roman" w:hAnsi="Times New Roman"/>
          <w:color w:val="000000" w:themeColor="text1"/>
          <w:sz w:val="28"/>
          <w:szCs w:val="28"/>
        </w:rPr>
      </w:pPr>
      <w:r w:rsidRPr="00924258">
        <w:rPr>
          <w:rFonts w:ascii="Times New Roman" w:hAnsi="Times New Roman"/>
          <w:color w:val="000000" w:themeColor="text1"/>
          <w:sz w:val="28"/>
          <w:szCs w:val="28"/>
        </w:rPr>
        <w:lastRenderedPageBreak/>
        <w:t xml:space="preserve">Узгодженість правових норм, відсутність між ними суперечностей належать не лише до загальних умов ефективності законодавства, а і одночасно є важливою закономірністю його функціонування як самостійного, цілісного, системного явища. Водночас, проект Закону містить численні внутрішні неузгодженості, невизначеності та суперечності (наприклад, у п.3 ч.3 статті 14 проекту Закону норми не узгоджуються з нормами, закріпленими у ч.1 статті 21 проекту Закону; у ч.2 статті 26 порушено принцип правової визначеності; норми статті 28 внутрішньо неузгоджені), що, крім іншого, призводить до порушення одного з засадничих елементів верховенства права, а саме принципу правової визначеності, який вимагає чіткості, зрозумілості й однозначності правових норм. </w:t>
      </w:r>
    </w:p>
    <w:p w:rsidR="006D4354" w:rsidRPr="00924258" w:rsidRDefault="006D4354" w:rsidP="006D4354">
      <w:pPr>
        <w:pStyle w:val="P68B1DB1-a1"/>
        <w:shd w:val="clear" w:color="auto" w:fill="FFFFFF"/>
        <w:spacing w:before="96"/>
        <w:ind w:left="-567"/>
        <w:jc w:val="both"/>
        <w:rPr>
          <w:rFonts w:ascii="Times New Roman" w:hAnsi="Times New Roman"/>
          <w:color w:val="000000"/>
          <w:sz w:val="28"/>
          <w:szCs w:val="28"/>
          <w:lang w:eastAsia="ru-RU"/>
        </w:rPr>
      </w:pPr>
    </w:p>
    <w:p w:rsidR="00924258" w:rsidRPr="00924258" w:rsidRDefault="006D4354" w:rsidP="00924258">
      <w:pPr>
        <w:spacing w:before="160"/>
        <w:ind w:left="-567"/>
        <w:jc w:val="both"/>
        <w:rPr>
          <w:rFonts w:ascii="Times New Roman" w:hAnsi="Times New Roman"/>
          <w:b/>
          <w:sz w:val="28"/>
          <w:szCs w:val="28"/>
          <w:lang w:val="uk-UA"/>
        </w:rPr>
      </w:pPr>
      <w:r w:rsidRPr="00924258">
        <w:rPr>
          <w:rFonts w:ascii="Times New Roman" w:eastAsia="Verdana" w:hAnsi="Times New Roman"/>
          <w:b/>
          <w:bCs/>
          <w:sz w:val="28"/>
          <w:szCs w:val="28"/>
          <w:lang w:val="uk-UA"/>
        </w:rPr>
        <w:t>4.   </w:t>
      </w:r>
      <w:r w:rsidR="00924258" w:rsidRPr="00924258">
        <w:rPr>
          <w:rFonts w:ascii="Times New Roman" w:eastAsia="Verdana" w:hAnsi="Times New Roman"/>
          <w:b/>
          <w:bCs/>
          <w:sz w:val="28"/>
          <w:szCs w:val="28"/>
          <w:lang w:val="uk-UA"/>
        </w:rPr>
        <w:t xml:space="preserve">  </w:t>
      </w:r>
      <w:r w:rsidRPr="00924258">
        <w:rPr>
          <w:rFonts w:ascii="Times New Roman" w:hAnsi="Times New Roman"/>
          <w:b/>
          <w:sz w:val="28"/>
          <w:szCs w:val="28"/>
          <w:lang w:val="uk-UA"/>
        </w:rPr>
        <w:t xml:space="preserve">Висновок Комітету з питань інтеграції України до Європейського Союзу. </w:t>
      </w:r>
    </w:p>
    <w:p w:rsidR="006D4354" w:rsidRPr="00924258" w:rsidRDefault="006D4354" w:rsidP="00924258">
      <w:pPr>
        <w:spacing w:before="160"/>
        <w:ind w:left="-567" w:firstLine="567"/>
        <w:jc w:val="both"/>
        <w:rPr>
          <w:rFonts w:ascii="Times New Roman" w:hAnsi="Times New Roman"/>
          <w:b/>
          <w:bCs/>
          <w:sz w:val="28"/>
          <w:szCs w:val="28"/>
          <w:lang w:val="uk-UA"/>
        </w:rPr>
      </w:pPr>
      <w:r w:rsidRPr="00924258">
        <w:rPr>
          <w:rFonts w:ascii="Times New Roman" w:hAnsi="Times New Roman"/>
          <w:sz w:val="28"/>
          <w:szCs w:val="28"/>
          <w:lang w:val="uk-UA"/>
        </w:rPr>
        <w:t>Проект Закону потребує суттєвого доопрацювання з метою узгодження з загальноєвропейськими тенденціями і кращими практ</w:t>
      </w:r>
      <w:r w:rsidR="006074C2">
        <w:rPr>
          <w:rFonts w:ascii="Times New Roman" w:hAnsi="Times New Roman"/>
          <w:sz w:val="28"/>
          <w:szCs w:val="28"/>
          <w:lang w:val="uk-UA"/>
        </w:rPr>
        <w:t>иками розвитку державної служби</w:t>
      </w:r>
      <w:r w:rsidRPr="00924258">
        <w:rPr>
          <w:rFonts w:ascii="Times New Roman" w:hAnsi="Times New Roman"/>
          <w:sz w:val="28"/>
          <w:szCs w:val="28"/>
          <w:lang w:val="uk-UA"/>
        </w:rPr>
        <w:t xml:space="preserve"> та врахування основних принципів і стандартів, закріплених у Рекомендації </w:t>
      </w:r>
      <w:r w:rsidRPr="00924258">
        <w:rPr>
          <w:rFonts w:ascii="Times New Roman" w:hAnsi="Times New Roman"/>
          <w:bCs/>
          <w:sz w:val="28"/>
          <w:szCs w:val="28"/>
          <w:lang w:val="uk-UA"/>
        </w:rPr>
        <w:t>№R (2000) 6 Комітету Міністрів Ради Європи державам-членам щодо статусу публічних службовців в Європі</w:t>
      </w:r>
      <w:r w:rsidRPr="00924258">
        <w:rPr>
          <w:rFonts w:ascii="Times New Roman" w:hAnsi="Times New Roman"/>
          <w:sz w:val="28"/>
          <w:szCs w:val="28"/>
          <w:lang w:val="uk-UA"/>
        </w:rPr>
        <w:t>.</w:t>
      </w:r>
    </w:p>
    <w:p w:rsidR="006D4354" w:rsidRPr="006D4354" w:rsidRDefault="006D4354" w:rsidP="006D4354">
      <w:pPr>
        <w:pStyle w:val="af5"/>
        <w:widowControl w:val="0"/>
        <w:tabs>
          <w:tab w:val="left" w:pos="540"/>
        </w:tabs>
        <w:spacing w:before="0" w:after="120"/>
        <w:ind w:left="-567" w:firstLine="0"/>
        <w:rPr>
          <w:rFonts w:ascii="Times New Roman" w:hAnsi="Times New Roman"/>
          <w:sz w:val="28"/>
          <w:szCs w:val="28"/>
        </w:rPr>
      </w:pPr>
    </w:p>
    <w:p w:rsidR="006D4354" w:rsidRPr="006D4354" w:rsidRDefault="006D4354" w:rsidP="006D4354">
      <w:pPr>
        <w:shd w:val="clear" w:color="auto" w:fill="FFFFFF"/>
        <w:spacing w:before="96"/>
        <w:rPr>
          <w:rFonts w:ascii="Times New Roman" w:hAnsi="Times New Roman"/>
          <w:b/>
          <w:bCs/>
          <w:color w:val="333333"/>
          <w:sz w:val="28"/>
          <w:szCs w:val="28"/>
          <w:lang w:val="uk-UA" w:eastAsia="uk-UA"/>
        </w:rPr>
      </w:pPr>
    </w:p>
    <w:p w:rsidR="006D4354" w:rsidRPr="006D4354" w:rsidRDefault="006D4354" w:rsidP="006D4354">
      <w:pPr>
        <w:shd w:val="clear" w:color="auto" w:fill="FFFFFF"/>
        <w:spacing w:before="96"/>
        <w:rPr>
          <w:rFonts w:ascii="Times New Roman" w:hAnsi="Times New Roman"/>
          <w:b/>
          <w:bCs/>
          <w:color w:val="333333"/>
          <w:sz w:val="28"/>
          <w:szCs w:val="28"/>
          <w:lang w:val="uk-UA" w:eastAsia="uk-UA"/>
        </w:rPr>
      </w:pPr>
    </w:p>
    <w:p w:rsidR="006D4354" w:rsidRPr="006D4354" w:rsidRDefault="006D4354" w:rsidP="006D4354">
      <w:pPr>
        <w:shd w:val="clear" w:color="auto" w:fill="FFFFFF"/>
        <w:spacing w:before="96"/>
        <w:rPr>
          <w:rFonts w:ascii="Times New Roman" w:hAnsi="Times New Roman"/>
          <w:b/>
          <w:bCs/>
          <w:color w:val="333333"/>
          <w:sz w:val="28"/>
          <w:szCs w:val="28"/>
          <w:lang w:val="uk-UA" w:eastAsia="uk-UA"/>
        </w:rPr>
      </w:pPr>
    </w:p>
    <w:p w:rsidR="00A7635E" w:rsidRPr="006D4354" w:rsidRDefault="00A7635E" w:rsidP="006D4354">
      <w:pPr>
        <w:jc w:val="both"/>
        <w:rPr>
          <w:rFonts w:ascii="Times New Roman" w:hAnsi="Times New Roman"/>
          <w:sz w:val="28"/>
          <w:szCs w:val="28"/>
          <w:lang w:val="uk-UA"/>
        </w:rPr>
      </w:pPr>
    </w:p>
    <w:sectPr w:rsidR="00A7635E" w:rsidRPr="006D4354" w:rsidSect="0048100F">
      <w:headerReference w:type="default" r:id="rId8"/>
      <w:headerReference w:type="first" r:id="rId9"/>
      <w:pgSz w:w="11906" w:h="16838"/>
      <w:pgMar w:top="1134" w:right="851" w:bottom="993" w:left="1560"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048" w:rsidRDefault="00B57048" w:rsidP="005E306B">
      <w:pPr>
        <w:spacing w:after="0" w:line="240" w:lineRule="auto"/>
      </w:pPr>
      <w:r>
        <w:separator/>
      </w:r>
    </w:p>
  </w:endnote>
  <w:endnote w:type="continuationSeparator" w:id="0">
    <w:p w:rsidR="00B57048" w:rsidRDefault="00B57048"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048" w:rsidRDefault="00B57048" w:rsidP="005E306B">
      <w:pPr>
        <w:spacing w:after="0" w:line="240" w:lineRule="auto"/>
      </w:pPr>
      <w:r>
        <w:separator/>
      </w:r>
    </w:p>
  </w:footnote>
  <w:footnote w:type="continuationSeparator" w:id="0">
    <w:p w:rsidR="00B57048" w:rsidRDefault="00B57048" w:rsidP="005E306B">
      <w:pPr>
        <w:spacing w:after="0" w:line="240" w:lineRule="auto"/>
      </w:pPr>
      <w:r>
        <w:continuationSeparator/>
      </w:r>
    </w:p>
  </w:footnote>
  <w:footnote w:id="1">
    <w:p w:rsidR="00D539EB" w:rsidRDefault="00D539EB" w:rsidP="00D539EB">
      <w:pPr>
        <w:pStyle w:val="ab"/>
        <w:jc w:val="both"/>
        <w:rPr>
          <w:rFonts w:eastAsia="MS Mincho"/>
          <w:sz w:val="24"/>
          <w:szCs w:val="24"/>
        </w:rPr>
      </w:pPr>
      <w:r>
        <w:rPr>
          <w:rStyle w:val="ad"/>
        </w:rPr>
        <w:footnoteRef/>
      </w:r>
      <w:r>
        <w:t xml:space="preserve"> </w:t>
      </w:r>
      <w:r w:rsidRPr="001B36A3">
        <w:rPr>
          <w:sz w:val="24"/>
          <w:szCs w:val="24"/>
        </w:rPr>
        <w:t>К</w:t>
      </w:r>
      <w:r w:rsidRPr="001B36A3">
        <w:rPr>
          <w:rFonts w:eastAsia="MS Mincho"/>
          <w:sz w:val="24"/>
          <w:szCs w:val="24"/>
        </w:rPr>
        <w:t xml:space="preserve">омітет розглянув проект Закону на своєму засіданні </w:t>
      </w:r>
      <w:r w:rsidR="00161F2E">
        <w:rPr>
          <w:rFonts w:eastAsia="MS Mincho"/>
          <w:sz w:val="24"/>
          <w:szCs w:val="24"/>
          <w:lang w:val="ru-RU"/>
        </w:rPr>
        <w:t xml:space="preserve">3 </w:t>
      </w:r>
      <w:r w:rsidR="00161F2E">
        <w:rPr>
          <w:rFonts w:eastAsia="MS Mincho"/>
          <w:sz w:val="24"/>
          <w:szCs w:val="24"/>
        </w:rPr>
        <w:t>лютого 2021 року (протокол № 61</w:t>
      </w:r>
      <w:r w:rsidRPr="001B36A3">
        <w:rPr>
          <w:rFonts w:eastAsia="MS Mincho"/>
          <w:sz w:val="24"/>
          <w:szCs w:val="24"/>
        </w:rPr>
        <w:t>) в</w:t>
      </w:r>
      <w:r w:rsidRPr="001B36A3">
        <w:rPr>
          <w:sz w:val="24"/>
          <w:szCs w:val="24"/>
        </w:rPr>
        <w:t>ідповідно до статті 93 Регламенту Верховної Ради України</w:t>
      </w:r>
      <w:r w:rsidRPr="001B36A3">
        <w:rPr>
          <w:rFonts w:eastAsia="MS Mincho"/>
          <w:sz w:val="24"/>
          <w:szCs w:val="24"/>
        </w:rPr>
        <w:t>.</w:t>
      </w:r>
    </w:p>
    <w:p w:rsidR="00D539EB" w:rsidRDefault="00D539EB" w:rsidP="00D539EB">
      <w:pPr>
        <w:pStyle w:val="ab"/>
        <w:jc w:val="both"/>
      </w:pPr>
    </w:p>
  </w:footnote>
  <w:footnote w:id="2">
    <w:p w:rsidR="006D4354" w:rsidRPr="00BA1AF3" w:rsidRDefault="006D4354" w:rsidP="00BA1AF3">
      <w:pPr>
        <w:jc w:val="both"/>
        <w:rPr>
          <w:rFonts w:ascii="Times New Roman CYR" w:hAnsi="Times New Roman CYR" w:cs="Times New Roman CYR"/>
          <w:sz w:val="20"/>
          <w:szCs w:val="20"/>
          <w:lang w:val="uk-UA" w:eastAsia="uk-UA"/>
        </w:rPr>
      </w:pPr>
      <w:r>
        <w:rPr>
          <w:rStyle w:val="ad"/>
        </w:rPr>
        <w:footnoteRef/>
      </w:r>
      <w:r w:rsidRPr="006D4354">
        <w:rPr>
          <w:lang w:val="uk-UA"/>
        </w:rPr>
        <w:t xml:space="preserve"> </w:t>
      </w:r>
      <w:r w:rsidRPr="006D4354">
        <w:rPr>
          <w:rStyle w:val="af0"/>
          <w:rFonts w:ascii="Times New Roman CYR" w:hAnsi="Times New Roman CYR" w:cs="Times New Roman CYR"/>
          <w:i w:val="0"/>
          <w:iCs w:val="0"/>
          <w:sz w:val="20"/>
          <w:szCs w:val="20"/>
          <w:lang w:val="uk-UA"/>
        </w:rPr>
        <w:t xml:space="preserve">Програма </w:t>
      </w:r>
      <w:r w:rsidRPr="006D4354">
        <w:rPr>
          <w:rStyle w:val="af0"/>
          <w:rFonts w:ascii="Times New Roman CYR" w:hAnsi="Times New Roman CYR" w:cs="Times New Roman CYR"/>
          <w:b/>
          <w:bCs/>
          <w:i w:val="0"/>
          <w:iCs w:val="0"/>
          <w:sz w:val="20"/>
          <w:szCs w:val="20"/>
        </w:rPr>
        <w:t>SIGMA</w:t>
      </w:r>
      <w:r w:rsidRPr="006D4354">
        <w:rPr>
          <w:rStyle w:val="af0"/>
          <w:rFonts w:ascii="Times New Roman CYR" w:hAnsi="Times New Roman CYR" w:cs="Times New Roman CYR"/>
          <w:i w:val="0"/>
          <w:iCs w:val="0"/>
          <w:sz w:val="20"/>
          <w:szCs w:val="20"/>
          <w:lang w:val="uk-UA"/>
        </w:rPr>
        <w:t xml:space="preserve"> </w:t>
      </w:r>
      <w:r w:rsidRPr="006D4354">
        <w:rPr>
          <w:rStyle w:val="acopre"/>
          <w:rFonts w:ascii="Times New Roman CYR" w:hAnsi="Times New Roman CYR" w:cs="Times New Roman CYR"/>
          <w:sz w:val="20"/>
          <w:szCs w:val="20"/>
          <w:lang w:val="uk-UA"/>
        </w:rPr>
        <w:t>(</w:t>
      </w:r>
      <w:proofErr w:type="spellStart"/>
      <w:r w:rsidRPr="006D4354">
        <w:rPr>
          <w:rStyle w:val="acopre"/>
          <w:rFonts w:ascii="Times New Roman CYR" w:hAnsi="Times New Roman CYR" w:cs="Times New Roman CYR"/>
          <w:sz w:val="20"/>
          <w:szCs w:val="20"/>
        </w:rPr>
        <w:t>Support</w:t>
      </w:r>
      <w:proofErr w:type="spellEnd"/>
      <w:r w:rsidRPr="006D4354">
        <w:rPr>
          <w:rStyle w:val="acopre"/>
          <w:rFonts w:ascii="Times New Roman CYR" w:hAnsi="Times New Roman CYR" w:cs="Times New Roman CYR"/>
          <w:sz w:val="20"/>
          <w:szCs w:val="20"/>
          <w:lang w:val="uk-UA"/>
        </w:rPr>
        <w:t xml:space="preserve"> </w:t>
      </w:r>
      <w:proofErr w:type="spellStart"/>
      <w:r w:rsidRPr="006D4354">
        <w:rPr>
          <w:rStyle w:val="acopre"/>
          <w:rFonts w:ascii="Times New Roman CYR" w:hAnsi="Times New Roman CYR" w:cs="Times New Roman CYR"/>
          <w:sz w:val="20"/>
          <w:szCs w:val="20"/>
        </w:rPr>
        <w:t>for</w:t>
      </w:r>
      <w:proofErr w:type="spellEnd"/>
      <w:r w:rsidRPr="006D4354">
        <w:rPr>
          <w:rStyle w:val="acopre"/>
          <w:rFonts w:ascii="Times New Roman CYR" w:hAnsi="Times New Roman CYR" w:cs="Times New Roman CYR"/>
          <w:sz w:val="20"/>
          <w:szCs w:val="20"/>
          <w:lang w:val="uk-UA"/>
        </w:rPr>
        <w:t xml:space="preserve"> </w:t>
      </w:r>
      <w:proofErr w:type="spellStart"/>
      <w:r w:rsidRPr="006D4354">
        <w:rPr>
          <w:rStyle w:val="acopre"/>
          <w:rFonts w:ascii="Times New Roman CYR" w:hAnsi="Times New Roman CYR" w:cs="Times New Roman CYR"/>
          <w:sz w:val="20"/>
          <w:szCs w:val="20"/>
        </w:rPr>
        <w:t>Improvement</w:t>
      </w:r>
      <w:proofErr w:type="spellEnd"/>
      <w:r w:rsidRPr="006D4354">
        <w:rPr>
          <w:rStyle w:val="acopre"/>
          <w:rFonts w:ascii="Times New Roman CYR" w:hAnsi="Times New Roman CYR" w:cs="Times New Roman CYR"/>
          <w:sz w:val="20"/>
          <w:szCs w:val="20"/>
          <w:lang w:val="uk-UA"/>
        </w:rPr>
        <w:t xml:space="preserve"> </w:t>
      </w:r>
      <w:proofErr w:type="spellStart"/>
      <w:r w:rsidRPr="006D4354">
        <w:rPr>
          <w:rStyle w:val="acopre"/>
          <w:rFonts w:ascii="Times New Roman CYR" w:hAnsi="Times New Roman CYR" w:cs="Times New Roman CYR"/>
          <w:sz w:val="20"/>
          <w:szCs w:val="20"/>
        </w:rPr>
        <w:t>in</w:t>
      </w:r>
      <w:proofErr w:type="spellEnd"/>
      <w:r w:rsidRPr="006D4354">
        <w:rPr>
          <w:rStyle w:val="acopre"/>
          <w:rFonts w:ascii="Times New Roman CYR" w:hAnsi="Times New Roman CYR" w:cs="Times New Roman CYR"/>
          <w:sz w:val="20"/>
          <w:szCs w:val="20"/>
          <w:lang w:val="uk-UA"/>
        </w:rPr>
        <w:t xml:space="preserve"> </w:t>
      </w:r>
      <w:proofErr w:type="spellStart"/>
      <w:r w:rsidRPr="006D4354">
        <w:rPr>
          <w:rStyle w:val="acopre"/>
          <w:rFonts w:ascii="Times New Roman CYR" w:hAnsi="Times New Roman CYR" w:cs="Times New Roman CYR"/>
          <w:sz w:val="20"/>
          <w:szCs w:val="20"/>
        </w:rPr>
        <w:t>Governance</w:t>
      </w:r>
      <w:proofErr w:type="spellEnd"/>
      <w:r w:rsidRPr="006D4354">
        <w:rPr>
          <w:rStyle w:val="acopre"/>
          <w:rFonts w:ascii="Times New Roman CYR" w:hAnsi="Times New Roman CYR" w:cs="Times New Roman CYR"/>
          <w:sz w:val="20"/>
          <w:szCs w:val="20"/>
          <w:lang w:val="uk-UA"/>
        </w:rPr>
        <w:t xml:space="preserve"> </w:t>
      </w:r>
      <w:proofErr w:type="spellStart"/>
      <w:r w:rsidRPr="006D4354">
        <w:rPr>
          <w:rStyle w:val="acopre"/>
          <w:rFonts w:ascii="Times New Roman CYR" w:hAnsi="Times New Roman CYR" w:cs="Times New Roman CYR"/>
          <w:sz w:val="20"/>
          <w:szCs w:val="20"/>
        </w:rPr>
        <w:t>and</w:t>
      </w:r>
      <w:proofErr w:type="spellEnd"/>
      <w:r w:rsidRPr="006D4354">
        <w:rPr>
          <w:rStyle w:val="acopre"/>
          <w:rFonts w:ascii="Times New Roman CYR" w:hAnsi="Times New Roman CYR" w:cs="Times New Roman CYR"/>
          <w:sz w:val="20"/>
          <w:szCs w:val="20"/>
          <w:lang w:val="uk-UA"/>
        </w:rPr>
        <w:t xml:space="preserve"> </w:t>
      </w:r>
      <w:proofErr w:type="spellStart"/>
      <w:r w:rsidRPr="006D4354">
        <w:rPr>
          <w:rStyle w:val="acopre"/>
          <w:rFonts w:ascii="Times New Roman CYR" w:hAnsi="Times New Roman CYR" w:cs="Times New Roman CYR"/>
          <w:sz w:val="20"/>
          <w:szCs w:val="20"/>
        </w:rPr>
        <w:t>Management</w:t>
      </w:r>
      <w:proofErr w:type="spellEnd"/>
      <w:r w:rsidRPr="006D4354">
        <w:rPr>
          <w:rStyle w:val="acopre"/>
          <w:rFonts w:ascii="Times New Roman CYR" w:hAnsi="Times New Roman CYR" w:cs="Times New Roman CYR"/>
          <w:sz w:val="20"/>
          <w:szCs w:val="20"/>
          <w:lang w:val="uk-UA"/>
        </w:rPr>
        <w:t xml:space="preserve">) </w:t>
      </w:r>
      <w:r w:rsidRPr="006D4354">
        <w:rPr>
          <w:rStyle w:val="af0"/>
          <w:rFonts w:ascii="Times New Roman CYR" w:hAnsi="Times New Roman CYR" w:cs="Times New Roman CYR"/>
          <w:i w:val="0"/>
          <w:iCs w:val="0"/>
          <w:sz w:val="20"/>
          <w:szCs w:val="20"/>
          <w:lang w:val="uk-UA"/>
        </w:rPr>
        <w:t xml:space="preserve">– програма підтримки вдосконалення врядування та менеджменту, яка є </w:t>
      </w:r>
      <w:r w:rsidRPr="006D4354">
        <w:rPr>
          <w:rStyle w:val="acopre"/>
          <w:rFonts w:ascii="Times New Roman CYR" w:hAnsi="Times New Roman CYR" w:cs="Times New Roman CYR"/>
          <w:sz w:val="20"/>
          <w:szCs w:val="20"/>
          <w:lang w:val="uk-UA"/>
        </w:rPr>
        <w:t xml:space="preserve">спільною ініціативою </w:t>
      </w:r>
      <w:r w:rsidRPr="006D4354">
        <w:rPr>
          <w:rFonts w:ascii="Times New Roman CYR" w:hAnsi="Times New Roman CYR" w:cs="Times New Roman CYR"/>
          <w:sz w:val="20"/>
          <w:szCs w:val="20"/>
          <w:lang w:val="uk-UA"/>
        </w:rPr>
        <w:t>Організації економічного співробітництва та розвитку та Європейського Союзу, та фінансується Європейським Союзом</w:t>
      </w:r>
      <w:r w:rsidRPr="006D4354">
        <w:rPr>
          <w:rStyle w:val="acopre"/>
          <w:rFonts w:ascii="Times New Roman CYR" w:hAnsi="Times New Roman CYR" w:cs="Times New Roman CYR"/>
          <w:sz w:val="20"/>
          <w:szCs w:val="20"/>
          <w:lang w:val="uk-UA"/>
        </w:rPr>
        <w:t xml:space="preserve">. </w:t>
      </w:r>
      <w:r w:rsidRPr="006D4354">
        <w:rPr>
          <w:rStyle w:val="acopre"/>
          <w:rFonts w:ascii="Times New Roman CYR" w:hAnsi="Times New Roman CYR" w:cs="Times New Roman CYR"/>
          <w:sz w:val="20"/>
          <w:szCs w:val="20"/>
          <w:lang w:val="uk-UA"/>
        </w:rPr>
        <w:t>Її м</w:t>
      </w:r>
      <w:r w:rsidRPr="006D4354">
        <w:rPr>
          <w:rFonts w:ascii="Times New Roman CYR" w:hAnsi="Times New Roman CYR" w:cs="Times New Roman CYR"/>
          <w:sz w:val="20"/>
          <w:szCs w:val="20"/>
          <w:lang w:val="uk-UA" w:eastAsia="uk-UA"/>
        </w:rPr>
        <w:t xml:space="preserve">етою </w:t>
      </w:r>
      <w:r w:rsidRPr="006D4354">
        <w:rPr>
          <w:rFonts w:ascii="Times New Roman CYR" w:hAnsi="Times New Roman CYR" w:cs="Times New Roman CYR"/>
          <w:sz w:val="20"/>
          <w:szCs w:val="20"/>
          <w:lang w:val="uk-UA"/>
        </w:rPr>
        <w:t>є: зміцнення основ державного врядування; сприяння соціально-економічному розвитку шляхом посилення інституційної спроможності державного сектору; зміцнення горизонтального врядування; вдосконалення процесу розробки та впровадження реформи</w:t>
      </w:r>
      <w:r w:rsidRPr="006D4354">
        <w:rPr>
          <w:rFonts w:ascii="Times New Roman CYR" w:hAnsi="Times New Roman CYR" w:cs="Times New Roman CYR"/>
          <w:sz w:val="20"/>
          <w:szCs w:val="20"/>
          <w:lang w:val="uk-UA" w:eastAsia="uk-UA"/>
        </w:rPr>
        <w:t xml:space="preserve"> державного управління.</w:t>
      </w:r>
      <w:bookmarkStart w:id="0" w:name="_GoBack"/>
      <w:bookmarkEnd w:id="0"/>
    </w:p>
  </w:footnote>
  <w:footnote w:id="3">
    <w:p w:rsidR="006D4354" w:rsidRPr="006D4354" w:rsidRDefault="006D4354" w:rsidP="006D4354">
      <w:pPr>
        <w:jc w:val="both"/>
        <w:rPr>
          <w:rFonts w:ascii="Times New Roman CYR" w:hAnsi="Times New Roman CYR" w:cs="Times New Roman CYR"/>
          <w:sz w:val="20"/>
          <w:szCs w:val="20"/>
        </w:rPr>
      </w:pPr>
      <w:r w:rsidRPr="006D4354">
        <w:rPr>
          <w:rStyle w:val="ad"/>
          <w:rFonts w:ascii="Times New Roman CYR" w:hAnsi="Times New Roman CYR" w:cs="Times New Roman CYR"/>
          <w:sz w:val="20"/>
          <w:szCs w:val="20"/>
        </w:rPr>
        <w:footnoteRef/>
      </w:r>
      <w:r w:rsidRPr="006D4354">
        <w:rPr>
          <w:rFonts w:ascii="Times New Roman CYR" w:hAnsi="Times New Roman CYR" w:cs="Times New Roman CYR"/>
          <w:sz w:val="20"/>
          <w:szCs w:val="20"/>
          <w:lang w:val="uk-UA"/>
        </w:rPr>
        <w:t>«Принципи державного управління: концепція для країн-учасниць ЄПС» (</w:t>
      </w:r>
      <w:r w:rsidRPr="006D4354">
        <w:rPr>
          <w:rFonts w:ascii="Times New Roman CYR" w:hAnsi="Times New Roman CYR" w:cs="Times New Roman CYR"/>
          <w:sz w:val="20"/>
          <w:szCs w:val="20"/>
        </w:rPr>
        <w:t>The</w:t>
      </w:r>
      <w:r w:rsidRPr="006D4354">
        <w:rPr>
          <w:rFonts w:ascii="Times New Roman CYR" w:hAnsi="Times New Roman CYR" w:cs="Times New Roman CYR"/>
          <w:sz w:val="20"/>
          <w:szCs w:val="20"/>
          <w:lang w:val="uk-UA"/>
        </w:rPr>
        <w:t xml:space="preserve"> </w:t>
      </w:r>
      <w:proofErr w:type="spellStart"/>
      <w:r w:rsidRPr="006D4354">
        <w:rPr>
          <w:rFonts w:ascii="Times New Roman CYR" w:hAnsi="Times New Roman CYR" w:cs="Times New Roman CYR"/>
          <w:sz w:val="20"/>
          <w:szCs w:val="20"/>
        </w:rPr>
        <w:t>Principles</w:t>
      </w:r>
      <w:proofErr w:type="spellEnd"/>
      <w:r w:rsidRPr="006D4354">
        <w:rPr>
          <w:rFonts w:ascii="Times New Roman CYR" w:hAnsi="Times New Roman CYR" w:cs="Times New Roman CYR"/>
          <w:sz w:val="20"/>
          <w:szCs w:val="20"/>
          <w:lang w:val="uk-UA"/>
        </w:rPr>
        <w:t xml:space="preserve"> </w:t>
      </w:r>
      <w:proofErr w:type="spellStart"/>
      <w:r w:rsidRPr="006D4354">
        <w:rPr>
          <w:rFonts w:ascii="Times New Roman CYR" w:hAnsi="Times New Roman CYR" w:cs="Times New Roman CYR"/>
          <w:sz w:val="20"/>
          <w:szCs w:val="20"/>
        </w:rPr>
        <w:t>of</w:t>
      </w:r>
      <w:proofErr w:type="spellEnd"/>
      <w:r w:rsidRPr="006D4354">
        <w:rPr>
          <w:rFonts w:ascii="Times New Roman CYR" w:hAnsi="Times New Roman CYR" w:cs="Times New Roman CYR"/>
          <w:sz w:val="20"/>
          <w:szCs w:val="20"/>
          <w:lang w:val="uk-UA"/>
        </w:rPr>
        <w:t xml:space="preserve"> </w:t>
      </w:r>
      <w:proofErr w:type="spellStart"/>
      <w:r w:rsidRPr="006D4354">
        <w:rPr>
          <w:rFonts w:ascii="Times New Roman CYR" w:hAnsi="Times New Roman CYR" w:cs="Times New Roman CYR"/>
          <w:sz w:val="20"/>
          <w:szCs w:val="20"/>
        </w:rPr>
        <w:t>Public</w:t>
      </w:r>
      <w:proofErr w:type="spellEnd"/>
      <w:r w:rsidRPr="006D4354">
        <w:rPr>
          <w:rFonts w:ascii="Times New Roman CYR" w:hAnsi="Times New Roman CYR" w:cs="Times New Roman CYR"/>
          <w:sz w:val="20"/>
          <w:szCs w:val="20"/>
          <w:lang w:val="uk-UA"/>
        </w:rPr>
        <w:t xml:space="preserve"> </w:t>
      </w:r>
      <w:proofErr w:type="spellStart"/>
      <w:r w:rsidRPr="006D4354">
        <w:rPr>
          <w:rFonts w:ascii="Times New Roman CYR" w:hAnsi="Times New Roman CYR" w:cs="Times New Roman CYR"/>
          <w:sz w:val="20"/>
          <w:szCs w:val="20"/>
        </w:rPr>
        <w:t>Administration</w:t>
      </w:r>
      <w:proofErr w:type="spellEnd"/>
      <w:r w:rsidRPr="006D4354">
        <w:rPr>
          <w:rFonts w:ascii="Times New Roman CYR" w:hAnsi="Times New Roman CYR" w:cs="Times New Roman CYR"/>
          <w:sz w:val="20"/>
          <w:szCs w:val="20"/>
          <w:lang w:val="uk-UA"/>
        </w:rPr>
        <w:t xml:space="preserve">: </w:t>
      </w:r>
      <w:r w:rsidRPr="006D4354">
        <w:rPr>
          <w:rFonts w:ascii="Times New Roman CYR" w:hAnsi="Times New Roman CYR" w:cs="Times New Roman CYR"/>
          <w:sz w:val="20"/>
          <w:szCs w:val="20"/>
        </w:rPr>
        <w:t>A</w:t>
      </w:r>
      <w:r w:rsidRPr="006D4354">
        <w:rPr>
          <w:rFonts w:ascii="Times New Roman CYR" w:hAnsi="Times New Roman CYR" w:cs="Times New Roman CYR"/>
          <w:sz w:val="20"/>
          <w:szCs w:val="20"/>
          <w:lang w:val="uk-UA"/>
        </w:rPr>
        <w:t xml:space="preserve"> </w:t>
      </w:r>
      <w:proofErr w:type="spellStart"/>
      <w:r w:rsidRPr="006D4354">
        <w:rPr>
          <w:rFonts w:ascii="Times New Roman CYR" w:hAnsi="Times New Roman CYR" w:cs="Times New Roman CYR"/>
          <w:sz w:val="20"/>
          <w:szCs w:val="20"/>
        </w:rPr>
        <w:t>Framework</w:t>
      </w:r>
      <w:proofErr w:type="spellEnd"/>
      <w:r w:rsidRPr="006D4354">
        <w:rPr>
          <w:rFonts w:ascii="Times New Roman CYR" w:hAnsi="Times New Roman CYR" w:cs="Times New Roman CYR"/>
          <w:sz w:val="20"/>
          <w:szCs w:val="20"/>
          <w:lang w:val="uk-UA"/>
        </w:rPr>
        <w:t xml:space="preserve"> </w:t>
      </w:r>
      <w:proofErr w:type="spellStart"/>
      <w:r w:rsidRPr="006D4354">
        <w:rPr>
          <w:rFonts w:ascii="Times New Roman CYR" w:hAnsi="Times New Roman CYR" w:cs="Times New Roman CYR"/>
          <w:sz w:val="20"/>
          <w:szCs w:val="20"/>
        </w:rPr>
        <w:t>for</w:t>
      </w:r>
      <w:proofErr w:type="spellEnd"/>
      <w:r w:rsidRPr="006D4354">
        <w:rPr>
          <w:rFonts w:ascii="Times New Roman CYR" w:hAnsi="Times New Roman CYR" w:cs="Times New Roman CYR"/>
          <w:sz w:val="20"/>
          <w:szCs w:val="20"/>
          <w:lang w:val="uk-UA"/>
        </w:rPr>
        <w:t xml:space="preserve"> </w:t>
      </w:r>
      <w:r w:rsidRPr="006D4354">
        <w:rPr>
          <w:rFonts w:ascii="Times New Roman CYR" w:hAnsi="Times New Roman CYR" w:cs="Times New Roman CYR"/>
          <w:sz w:val="20"/>
          <w:szCs w:val="20"/>
        </w:rPr>
        <w:t>ENP</w:t>
      </w:r>
      <w:r w:rsidRPr="006D4354">
        <w:rPr>
          <w:rFonts w:ascii="Times New Roman CYR" w:hAnsi="Times New Roman CYR" w:cs="Times New Roman CYR"/>
          <w:sz w:val="20"/>
          <w:szCs w:val="20"/>
          <w:lang w:val="uk-UA"/>
        </w:rPr>
        <w:t xml:space="preserve"> </w:t>
      </w:r>
      <w:proofErr w:type="spellStart"/>
      <w:r w:rsidRPr="006D4354">
        <w:rPr>
          <w:rFonts w:ascii="Times New Roman CYR" w:hAnsi="Times New Roman CYR" w:cs="Times New Roman CYR"/>
          <w:sz w:val="20"/>
          <w:szCs w:val="20"/>
        </w:rPr>
        <w:t>Countries</w:t>
      </w:r>
      <w:proofErr w:type="spellEnd"/>
      <w:r w:rsidRPr="006D4354">
        <w:rPr>
          <w:rFonts w:ascii="Times New Roman CYR" w:hAnsi="Times New Roman CYR" w:cs="Times New Roman CYR"/>
          <w:sz w:val="20"/>
          <w:szCs w:val="20"/>
          <w:lang w:val="uk-UA"/>
        </w:rPr>
        <w:t xml:space="preserve">) були розроблені </w:t>
      </w:r>
      <w:r w:rsidRPr="006D4354">
        <w:rPr>
          <w:rFonts w:ascii="Times New Roman CYR" w:hAnsi="Times New Roman CYR" w:cs="Times New Roman CYR"/>
          <w:sz w:val="20"/>
          <w:szCs w:val="20"/>
        </w:rPr>
        <w:t>SIGMA</w:t>
      </w:r>
      <w:r w:rsidRPr="006D4354">
        <w:rPr>
          <w:rFonts w:ascii="Times New Roman CYR" w:hAnsi="Times New Roman CYR" w:cs="Times New Roman CYR"/>
          <w:sz w:val="20"/>
          <w:szCs w:val="20"/>
          <w:lang w:val="uk-UA"/>
        </w:rPr>
        <w:t xml:space="preserve"> для країн-учасниць Європейської політики сусідства. </w:t>
      </w:r>
      <w:proofErr w:type="spellStart"/>
      <w:r w:rsidRPr="006D4354">
        <w:rPr>
          <w:rFonts w:ascii="Times New Roman CYR" w:hAnsi="Times New Roman CYR" w:cs="Times New Roman CYR"/>
          <w:sz w:val="20"/>
          <w:szCs w:val="20"/>
        </w:rPr>
        <w:t>Ці</w:t>
      </w:r>
      <w:proofErr w:type="spellEnd"/>
      <w:r w:rsidRPr="006D4354">
        <w:rPr>
          <w:rFonts w:ascii="Times New Roman CYR" w:hAnsi="Times New Roman CYR" w:cs="Times New Roman CYR"/>
          <w:sz w:val="20"/>
          <w:szCs w:val="20"/>
        </w:rPr>
        <w:t xml:space="preserve"> </w:t>
      </w:r>
      <w:proofErr w:type="spellStart"/>
      <w:r w:rsidRPr="006D4354">
        <w:rPr>
          <w:rFonts w:ascii="Times New Roman CYR" w:hAnsi="Times New Roman CYR" w:cs="Times New Roman CYR"/>
          <w:sz w:val="20"/>
          <w:szCs w:val="20"/>
        </w:rPr>
        <w:t>принципи</w:t>
      </w:r>
      <w:proofErr w:type="spellEnd"/>
      <w:r w:rsidRPr="006D4354">
        <w:rPr>
          <w:rFonts w:ascii="Times New Roman CYR" w:hAnsi="Times New Roman CYR" w:cs="Times New Roman CYR"/>
          <w:sz w:val="20"/>
          <w:szCs w:val="20"/>
        </w:rPr>
        <w:t xml:space="preserve"> </w:t>
      </w:r>
      <w:proofErr w:type="spellStart"/>
      <w:r w:rsidRPr="006D4354">
        <w:rPr>
          <w:rFonts w:ascii="Times New Roman CYR" w:hAnsi="Times New Roman CYR" w:cs="Times New Roman CYR"/>
          <w:sz w:val="20"/>
          <w:szCs w:val="20"/>
        </w:rPr>
        <w:t>розроблені</w:t>
      </w:r>
      <w:proofErr w:type="spellEnd"/>
      <w:r w:rsidRPr="006D4354">
        <w:rPr>
          <w:rFonts w:ascii="Times New Roman CYR" w:hAnsi="Times New Roman CYR" w:cs="Times New Roman CYR"/>
          <w:sz w:val="20"/>
          <w:szCs w:val="20"/>
        </w:rPr>
        <w:t xml:space="preserve"> на </w:t>
      </w:r>
      <w:proofErr w:type="spellStart"/>
      <w:r w:rsidRPr="006D4354">
        <w:rPr>
          <w:rFonts w:ascii="Times New Roman CYR" w:hAnsi="Times New Roman CYR" w:cs="Times New Roman CYR"/>
          <w:sz w:val="20"/>
          <w:szCs w:val="20"/>
        </w:rPr>
        <w:t>основі</w:t>
      </w:r>
      <w:proofErr w:type="spellEnd"/>
      <w:r w:rsidRPr="006D4354">
        <w:rPr>
          <w:rFonts w:ascii="Times New Roman CYR" w:hAnsi="Times New Roman CYR" w:cs="Times New Roman CYR"/>
          <w:sz w:val="20"/>
          <w:szCs w:val="20"/>
        </w:rPr>
        <w:t xml:space="preserve"> </w:t>
      </w:r>
      <w:proofErr w:type="spellStart"/>
      <w:r w:rsidRPr="006D4354">
        <w:rPr>
          <w:rFonts w:ascii="Times New Roman CYR" w:hAnsi="Times New Roman CYR" w:cs="Times New Roman CYR"/>
          <w:sz w:val="20"/>
          <w:szCs w:val="20"/>
        </w:rPr>
        <w:t>міжнародних</w:t>
      </w:r>
      <w:proofErr w:type="spellEnd"/>
      <w:r w:rsidRPr="006D4354">
        <w:rPr>
          <w:rFonts w:ascii="Times New Roman CYR" w:hAnsi="Times New Roman CYR" w:cs="Times New Roman CYR"/>
          <w:sz w:val="20"/>
          <w:szCs w:val="20"/>
        </w:rPr>
        <w:t xml:space="preserve"> </w:t>
      </w:r>
      <w:proofErr w:type="spellStart"/>
      <w:r w:rsidRPr="006D4354">
        <w:rPr>
          <w:rFonts w:ascii="Times New Roman CYR" w:hAnsi="Times New Roman CYR" w:cs="Times New Roman CYR"/>
          <w:sz w:val="20"/>
          <w:szCs w:val="20"/>
        </w:rPr>
        <w:t>стандартів</w:t>
      </w:r>
      <w:proofErr w:type="spellEnd"/>
      <w:r w:rsidRPr="006D4354">
        <w:rPr>
          <w:rFonts w:ascii="Times New Roman CYR" w:hAnsi="Times New Roman CYR" w:cs="Times New Roman CYR"/>
          <w:sz w:val="20"/>
          <w:szCs w:val="20"/>
        </w:rPr>
        <w:t xml:space="preserve">, а </w:t>
      </w:r>
      <w:proofErr w:type="spellStart"/>
      <w:r w:rsidRPr="006D4354">
        <w:rPr>
          <w:rFonts w:ascii="Times New Roman CYR" w:hAnsi="Times New Roman CYR" w:cs="Times New Roman CYR"/>
          <w:sz w:val="20"/>
          <w:szCs w:val="20"/>
        </w:rPr>
        <w:t>також</w:t>
      </w:r>
      <w:proofErr w:type="spellEnd"/>
      <w:r w:rsidRPr="006D4354">
        <w:rPr>
          <w:rFonts w:ascii="Times New Roman CYR" w:hAnsi="Times New Roman CYR" w:cs="Times New Roman CYR"/>
          <w:sz w:val="20"/>
          <w:szCs w:val="20"/>
        </w:rPr>
        <w:t xml:space="preserve"> </w:t>
      </w:r>
      <w:proofErr w:type="spellStart"/>
      <w:r w:rsidRPr="006D4354">
        <w:rPr>
          <w:rFonts w:ascii="Times New Roman CYR" w:hAnsi="Times New Roman CYR" w:cs="Times New Roman CYR"/>
          <w:sz w:val="20"/>
          <w:szCs w:val="20"/>
        </w:rPr>
        <w:t>найкращих</w:t>
      </w:r>
      <w:proofErr w:type="spellEnd"/>
      <w:r w:rsidRPr="006D4354">
        <w:rPr>
          <w:rFonts w:ascii="Times New Roman CYR" w:hAnsi="Times New Roman CYR" w:cs="Times New Roman CYR"/>
          <w:sz w:val="20"/>
          <w:szCs w:val="20"/>
        </w:rPr>
        <w:t xml:space="preserve"> практик держав-</w:t>
      </w:r>
      <w:proofErr w:type="spellStart"/>
      <w:r w:rsidRPr="006D4354">
        <w:rPr>
          <w:rFonts w:ascii="Times New Roman CYR" w:hAnsi="Times New Roman CYR" w:cs="Times New Roman CYR"/>
          <w:sz w:val="20"/>
          <w:szCs w:val="20"/>
        </w:rPr>
        <w:t>членів</w:t>
      </w:r>
      <w:proofErr w:type="spellEnd"/>
      <w:r w:rsidRPr="006D4354">
        <w:rPr>
          <w:rFonts w:ascii="Times New Roman CYR" w:hAnsi="Times New Roman CYR" w:cs="Times New Roman CYR"/>
          <w:sz w:val="20"/>
          <w:szCs w:val="20"/>
        </w:rPr>
        <w:t xml:space="preserve"> ЄС та ОЕСР.   </w:t>
      </w:r>
    </w:p>
    <w:p w:rsidR="006D4354" w:rsidRDefault="006D4354" w:rsidP="006D4354">
      <w:pPr>
        <w:pStyle w:val="ab"/>
      </w:pPr>
      <w:r>
        <w:t xml:space="preserve"> </w:t>
      </w:r>
      <w:hyperlink r:id="rId1" w:history="1">
        <w:r w:rsidRPr="009E3CD5">
          <w:rPr>
            <w:rStyle w:val="aa"/>
          </w:rPr>
          <w:t>http://www.sigmaweb.org/publications/Principles-ENP-Eng.pdf</w:t>
        </w:r>
      </w:hyperlink>
    </w:p>
    <w:p w:rsidR="006D4354" w:rsidRDefault="006D4354" w:rsidP="006D4354">
      <w:pPr>
        <w:pStyle w:val="ab"/>
      </w:pPr>
    </w:p>
    <w:p w:rsidR="006D4354" w:rsidRDefault="006D4354" w:rsidP="006D4354">
      <w:pPr>
        <w:pStyle w:val="ab"/>
      </w:pPr>
    </w:p>
    <w:p w:rsidR="006D4354" w:rsidRPr="00B62C4B" w:rsidRDefault="006D4354" w:rsidP="006D4354">
      <w:pPr>
        <w:pStyle w:val="ab"/>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B55DE0">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1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CE6A4B" w:rsidRPr="00D22048" w:rsidRDefault="00C86266" w:rsidP="00CA7044">
          <w:pPr>
            <w:pStyle w:val="a3"/>
            <w:tabs>
              <w:tab w:val="clear" w:pos="4677"/>
              <w:tab w:val="clear" w:pos="9355"/>
            </w:tabs>
            <w:spacing w:before="100"/>
            <w:jc w:val="center"/>
            <w:rPr>
              <w:rFonts w:ascii="Times New Roman" w:hAnsi="Times New Roman"/>
              <w:b/>
              <w:color w:val="1829A8"/>
              <w:spacing w:val="20"/>
              <w:sz w:val="24"/>
              <w:szCs w:val="24"/>
            </w:rPr>
          </w:pPr>
          <w:r w:rsidRPr="00C86266">
            <w:rPr>
              <w:rFonts w:ascii="Times New Roman" w:hAnsi="Times New Roman"/>
              <w:b/>
              <w:color w:val="1829A8"/>
              <w:spacing w:val="20"/>
              <w:sz w:val="24"/>
              <w:szCs w:val="24"/>
              <w:lang w:val="uk-UA"/>
            </w:rPr>
            <w:t>Комітет з питань</w:t>
          </w:r>
          <w:r w:rsidR="00A76A60">
            <w:rPr>
              <w:rFonts w:ascii="Times New Roman" w:hAnsi="Times New Roman"/>
              <w:b/>
              <w:color w:val="1829A8"/>
              <w:spacing w:val="20"/>
              <w:sz w:val="24"/>
              <w:szCs w:val="24"/>
              <w:lang w:val="uk-UA"/>
            </w:rPr>
            <w:t xml:space="preserve"> </w:t>
          </w:r>
          <w:r w:rsidR="00F263B0">
            <w:rPr>
              <w:rFonts w:ascii="Times New Roman" w:hAnsi="Times New Roman"/>
              <w:b/>
              <w:color w:val="1829A8"/>
              <w:spacing w:val="20"/>
              <w:sz w:val="24"/>
              <w:szCs w:val="24"/>
              <w:lang w:val="uk-UA"/>
            </w:rPr>
            <w:t>інтеграції України до Європейського Союзу</w:t>
          </w:r>
        </w:p>
        <w:p w:rsidR="00C27AE9" w:rsidRPr="009865D4" w:rsidRDefault="0080545D" w:rsidP="009865D4">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 </w:t>
          </w:r>
          <w:proofErr w:type="spellStart"/>
          <w:r w:rsidR="00CC39A1" w:rsidRPr="00A833C8">
            <w:rPr>
              <w:rFonts w:ascii="Times New Roman" w:hAnsi="Times New Roman"/>
              <w:color w:val="1829A8"/>
              <w:sz w:val="20"/>
              <w:szCs w:val="20"/>
              <w:lang w:val="uk-UA"/>
            </w:rPr>
            <w:t>тел</w:t>
          </w:r>
          <w:proofErr w:type="spellEnd"/>
          <w:r w:rsidR="00C27AE9" w:rsidRPr="00A833C8">
            <w:rPr>
              <w:rFonts w:ascii="Times New Roman" w:hAnsi="Times New Roman"/>
              <w:color w:val="1829A8"/>
              <w:sz w:val="20"/>
              <w:szCs w:val="20"/>
              <w:lang w:val="uk-UA"/>
            </w:rPr>
            <w:t>.</w:t>
          </w:r>
          <w:r>
            <w:rPr>
              <w:rFonts w:ascii="Times New Roman" w:hAnsi="Times New Roman"/>
              <w:color w:val="1829A8"/>
              <w:sz w:val="20"/>
              <w:szCs w:val="20"/>
              <w:lang w:val="uk-UA"/>
            </w:rPr>
            <w:t>:</w:t>
          </w:r>
          <w:r w:rsidR="00A60747">
            <w:rPr>
              <w:rFonts w:ascii="Times New Roman" w:hAnsi="Times New Roman"/>
              <w:color w:val="1829A8"/>
              <w:sz w:val="20"/>
              <w:szCs w:val="20"/>
              <w:lang w:val="uk-UA"/>
            </w:rPr>
            <w:t xml:space="preserve"> </w:t>
          </w:r>
          <w:r w:rsidR="00C27AE9" w:rsidRPr="00A833C8">
            <w:rPr>
              <w:rFonts w:ascii="Times New Roman" w:hAnsi="Times New Roman"/>
              <w:color w:val="1829A8"/>
              <w:sz w:val="20"/>
              <w:szCs w:val="20"/>
              <w:lang w:val="uk-UA"/>
            </w:rPr>
            <w:t>2</w:t>
          </w:r>
          <w:r w:rsidR="00C86266">
            <w:rPr>
              <w:rFonts w:ascii="Times New Roman" w:hAnsi="Times New Roman"/>
              <w:color w:val="1829A8"/>
              <w:sz w:val="20"/>
              <w:szCs w:val="20"/>
              <w:lang w:val="uk-UA"/>
            </w:rPr>
            <w:t>55</w:t>
          </w:r>
          <w:r w:rsidR="00C27AE9" w:rsidRPr="00A833C8">
            <w:rPr>
              <w:rFonts w:ascii="Times New Roman" w:hAnsi="Times New Roman"/>
              <w:color w:val="1829A8"/>
              <w:sz w:val="20"/>
              <w:szCs w:val="20"/>
              <w:lang w:val="uk-UA"/>
            </w:rPr>
            <w:t>-</w:t>
          </w:r>
          <w:r w:rsidR="003D0996">
            <w:rPr>
              <w:rFonts w:ascii="Times New Roman" w:hAnsi="Times New Roman"/>
              <w:color w:val="1829A8"/>
              <w:sz w:val="20"/>
              <w:szCs w:val="20"/>
              <w:lang w:val="uk-UA"/>
            </w:rPr>
            <w:t>3</w:t>
          </w:r>
          <w:r w:rsidR="009865D4">
            <w:rPr>
              <w:rFonts w:ascii="Times New Roman" w:hAnsi="Times New Roman"/>
              <w:color w:val="1829A8"/>
              <w:sz w:val="20"/>
              <w:szCs w:val="20"/>
              <w:lang w:val="uk-UA"/>
            </w:rPr>
            <w:t>4</w:t>
          </w:r>
          <w:r w:rsidR="00C27AE9" w:rsidRPr="00A833C8">
            <w:rPr>
              <w:rFonts w:ascii="Times New Roman" w:hAnsi="Times New Roman"/>
              <w:color w:val="1829A8"/>
              <w:sz w:val="20"/>
              <w:szCs w:val="20"/>
              <w:lang w:val="uk-UA"/>
            </w:rPr>
            <w:t>-</w:t>
          </w:r>
          <w:r w:rsidR="00D22048">
            <w:rPr>
              <w:rFonts w:ascii="Times New Roman" w:hAnsi="Times New Roman"/>
              <w:color w:val="1829A8"/>
              <w:sz w:val="20"/>
              <w:szCs w:val="20"/>
              <w:lang w:val="uk-UA"/>
            </w:rPr>
            <w:t>4</w:t>
          </w:r>
          <w:r w:rsidR="009865D4">
            <w:rPr>
              <w:rFonts w:ascii="Times New Roman" w:hAnsi="Times New Roman"/>
              <w:color w:val="1829A8"/>
              <w:sz w:val="20"/>
              <w:szCs w:val="20"/>
              <w:lang w:val="uk-UA"/>
            </w:rPr>
            <w:t>2</w:t>
          </w:r>
          <w:r w:rsidR="004C53C1">
            <w:rPr>
              <w:rFonts w:ascii="Times New Roman" w:hAnsi="Times New Roman"/>
              <w:color w:val="1829A8"/>
              <w:sz w:val="20"/>
              <w:szCs w:val="20"/>
              <w:lang w:val="uk-UA"/>
            </w:rPr>
            <w:t>, факс</w:t>
          </w:r>
          <w:r w:rsidR="004C53C1" w:rsidRPr="004C53C1">
            <w:rPr>
              <w:rFonts w:ascii="Times New Roman" w:hAnsi="Times New Roman"/>
              <w:color w:val="1829A8"/>
              <w:sz w:val="20"/>
              <w:szCs w:val="20"/>
            </w:rPr>
            <w:t>:</w:t>
          </w:r>
          <w:r w:rsidR="004C53C1">
            <w:rPr>
              <w:rFonts w:ascii="Times New Roman" w:hAnsi="Times New Roman"/>
              <w:color w:val="1829A8"/>
              <w:sz w:val="20"/>
              <w:szCs w:val="20"/>
              <w:lang w:val="uk-UA"/>
            </w:rPr>
            <w:t xml:space="preserve"> 255-33-</w:t>
          </w:r>
          <w:r w:rsidR="009865D4">
            <w:rPr>
              <w:rFonts w:ascii="Times New Roman" w:hAnsi="Times New Roman"/>
              <w:color w:val="1829A8"/>
              <w:sz w:val="20"/>
              <w:szCs w:val="20"/>
              <w:lang w:val="uk-UA"/>
            </w:rPr>
            <w:t>1</w:t>
          </w:r>
          <w:r w:rsidR="00D22048">
            <w:rPr>
              <w:rFonts w:ascii="Times New Roman" w:hAnsi="Times New Roman"/>
              <w:color w:val="1829A8"/>
              <w:sz w:val="20"/>
              <w:szCs w:val="20"/>
              <w:lang w:val="uk-UA"/>
            </w:rPr>
            <w:t>3</w:t>
          </w:r>
          <w:r w:rsidR="009865D4">
            <w:rPr>
              <w:rFonts w:ascii="Times New Roman" w:hAnsi="Times New Roman"/>
              <w:color w:val="1829A8"/>
              <w:sz w:val="20"/>
              <w:szCs w:val="20"/>
              <w:lang w:val="uk-UA"/>
            </w:rPr>
            <w:t xml:space="preserve">, </w:t>
          </w:r>
          <w:r w:rsidR="009865D4">
            <w:rPr>
              <w:rFonts w:ascii="Times New Roman" w:hAnsi="Times New Roman"/>
              <w:color w:val="1829A8"/>
              <w:sz w:val="20"/>
              <w:szCs w:val="20"/>
              <w:lang w:val="en-US"/>
            </w:rPr>
            <w:t>e</w:t>
          </w:r>
          <w:r w:rsidR="009865D4" w:rsidRPr="009865D4">
            <w:rPr>
              <w:rFonts w:ascii="Times New Roman" w:hAnsi="Times New Roman"/>
              <w:color w:val="1829A8"/>
              <w:sz w:val="20"/>
              <w:szCs w:val="20"/>
            </w:rPr>
            <w:t>-</w:t>
          </w:r>
          <w:r w:rsidR="009865D4">
            <w:rPr>
              <w:rFonts w:ascii="Times New Roman" w:hAnsi="Times New Roman"/>
              <w:color w:val="1829A8"/>
              <w:sz w:val="20"/>
              <w:szCs w:val="20"/>
              <w:lang w:val="en-US"/>
            </w:rPr>
            <w:t>mail</w:t>
          </w:r>
          <w:r w:rsidR="009865D4" w:rsidRPr="009865D4">
            <w:rPr>
              <w:rFonts w:ascii="Times New Roman" w:hAnsi="Times New Roman"/>
              <w:color w:val="1829A8"/>
              <w:sz w:val="20"/>
              <w:szCs w:val="20"/>
            </w:rPr>
            <w:t xml:space="preserve">: </w:t>
          </w:r>
          <w:proofErr w:type="spellStart"/>
          <w:r w:rsidR="009865D4">
            <w:rPr>
              <w:rFonts w:ascii="Times New Roman" w:hAnsi="Times New Roman"/>
              <w:color w:val="1829A8"/>
              <w:sz w:val="20"/>
              <w:szCs w:val="20"/>
              <w:lang w:val="en-US"/>
            </w:rPr>
            <w:t>comeuroint</w:t>
          </w:r>
          <w:proofErr w:type="spellEnd"/>
          <w:r w:rsidR="009865D4" w:rsidRPr="009865D4">
            <w:rPr>
              <w:rFonts w:ascii="Times New Roman" w:hAnsi="Times New Roman"/>
              <w:color w:val="1829A8"/>
              <w:sz w:val="20"/>
              <w:szCs w:val="20"/>
            </w:rPr>
            <w:t>@</w:t>
          </w:r>
          <w:r w:rsidR="009865D4">
            <w:rPr>
              <w:rFonts w:ascii="Times New Roman" w:hAnsi="Times New Roman"/>
              <w:color w:val="1829A8"/>
              <w:sz w:val="20"/>
              <w:szCs w:val="20"/>
              <w:lang w:val="en-US"/>
            </w:rPr>
            <w:t>v</w:t>
          </w:r>
          <w:r w:rsidR="009865D4" w:rsidRPr="009865D4">
            <w:rPr>
              <w:rFonts w:ascii="Times New Roman" w:hAnsi="Times New Roman"/>
              <w:color w:val="1829A8"/>
              <w:sz w:val="20"/>
              <w:szCs w:val="20"/>
            </w:rPr>
            <w:t>.</w:t>
          </w:r>
          <w:proofErr w:type="spellStart"/>
          <w:r w:rsidR="009865D4">
            <w:rPr>
              <w:rFonts w:ascii="Times New Roman" w:hAnsi="Times New Roman"/>
              <w:color w:val="1829A8"/>
              <w:sz w:val="20"/>
              <w:szCs w:val="20"/>
              <w:lang w:val="en-US"/>
            </w:rPr>
            <w:t>rada</w:t>
          </w:r>
          <w:proofErr w:type="spellEnd"/>
          <w:r w:rsidR="009865D4" w:rsidRPr="009865D4">
            <w:rPr>
              <w:rFonts w:ascii="Times New Roman" w:hAnsi="Times New Roman"/>
              <w:color w:val="1829A8"/>
              <w:sz w:val="20"/>
              <w:szCs w:val="20"/>
            </w:rPr>
            <w:t>.</w:t>
          </w:r>
          <w:proofErr w:type="spellStart"/>
          <w:r w:rsidR="009865D4">
            <w:rPr>
              <w:rFonts w:ascii="Times New Roman" w:hAnsi="Times New Roman"/>
              <w:color w:val="1829A8"/>
              <w:sz w:val="20"/>
              <w:szCs w:val="20"/>
              <w:lang w:val="en-US"/>
            </w:rPr>
            <w:t>gov</w:t>
          </w:r>
          <w:proofErr w:type="spellEnd"/>
          <w:r w:rsidR="009865D4" w:rsidRPr="009865D4">
            <w:rPr>
              <w:rFonts w:ascii="Times New Roman" w:hAnsi="Times New Roman"/>
              <w:color w:val="1829A8"/>
              <w:sz w:val="20"/>
              <w:szCs w:val="20"/>
            </w:rPr>
            <w:t>.</w:t>
          </w:r>
          <w:proofErr w:type="spellStart"/>
          <w:r w:rsidR="009865D4">
            <w:rPr>
              <w:rFonts w:ascii="Times New Roman" w:hAnsi="Times New Roman"/>
              <w:color w:val="1829A8"/>
              <w:sz w:val="20"/>
              <w:szCs w:val="20"/>
              <w:lang w:val="en-US"/>
            </w:rPr>
            <w:t>ua</w:t>
          </w:r>
          <w:proofErr w:type="spellEnd"/>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B55DE0" w:rsidRPr="00053776" w:rsidTr="003E0669">
      <w:tc>
        <w:tcPr>
          <w:tcW w:w="1087" w:type="dxa"/>
          <w:tcBorders>
            <w:top w:val="nil"/>
          </w:tcBorders>
        </w:tcPr>
        <w:p w:rsidR="00B55DE0" w:rsidRPr="00053776" w:rsidRDefault="00B55DE0" w:rsidP="00B55DE0">
          <w:pPr>
            <w:pStyle w:val="a3"/>
            <w:tabs>
              <w:tab w:val="clear" w:pos="4677"/>
              <w:tab w:val="clear" w:pos="9355"/>
            </w:tabs>
            <w:rPr>
              <w:rFonts w:ascii="Times New Roman" w:hAnsi="Times New Roman"/>
              <w:color w:val="002060"/>
              <w:lang w:val="uk-UA"/>
            </w:rPr>
          </w:pPr>
        </w:p>
      </w:tc>
      <w:tc>
        <w:tcPr>
          <w:tcW w:w="9714" w:type="dxa"/>
        </w:tcPr>
        <w:p w:rsidR="00B55DE0" w:rsidRPr="00053776" w:rsidRDefault="00B55DE0" w:rsidP="00B55DE0">
          <w:pPr>
            <w:pStyle w:val="a3"/>
            <w:tabs>
              <w:tab w:val="clear" w:pos="4677"/>
              <w:tab w:val="clear" w:pos="9355"/>
            </w:tabs>
            <w:rPr>
              <w:rFonts w:ascii="Times New Roman" w:hAnsi="Times New Roman"/>
              <w:color w:val="002060"/>
              <w:lang w:val="uk-UA"/>
            </w:rPr>
          </w:pPr>
        </w:p>
      </w:tc>
      <w:tc>
        <w:tcPr>
          <w:tcW w:w="1086" w:type="dxa"/>
          <w:tcBorders>
            <w:top w:val="nil"/>
          </w:tcBorders>
        </w:tcPr>
        <w:p w:rsidR="00B55DE0" w:rsidRPr="00053776" w:rsidRDefault="00B55DE0" w:rsidP="00B55DE0">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ind w:left="1080" w:hanging="360"/>
      </w:pPr>
      <w:rPr>
        <w:rFonts w:ascii="Symbol" w:eastAsia="Times New Roman" w:hAnsi="Symbol"/>
        <w:caps w:val="0"/>
        <w:smallCaps w:val="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3FF370C"/>
    <w:multiLevelType w:val="hybridMultilevel"/>
    <w:tmpl w:val="E638A56C"/>
    <w:lvl w:ilvl="0" w:tplc="B05A1CDC">
      <w:start w:val="1"/>
      <w:numFmt w:val="bullet"/>
      <w:lvlText w:val=""/>
      <w:lvlJc w:val="left"/>
      <w:pPr>
        <w:tabs>
          <w:tab w:val="num" w:pos="2574"/>
        </w:tabs>
        <w:ind w:left="2574"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29B951AB"/>
    <w:multiLevelType w:val="hybridMultilevel"/>
    <w:tmpl w:val="E3B88BBE"/>
    <w:lvl w:ilvl="0" w:tplc="66E4A804">
      <w:start w:val="1"/>
      <w:numFmt w:val="decimal"/>
      <w:lvlText w:val="%1."/>
      <w:lvlJc w:val="left"/>
      <w:pPr>
        <w:ind w:left="1776"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 w15:restartNumberingAfterBreak="0">
    <w:nsid w:val="303B1082"/>
    <w:multiLevelType w:val="hybridMultilevel"/>
    <w:tmpl w:val="DE5278D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31D27225"/>
    <w:multiLevelType w:val="hybridMultilevel"/>
    <w:tmpl w:val="AC2C8EC0"/>
    <w:lvl w:ilvl="0" w:tplc="0E94C88C">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42894555"/>
    <w:multiLevelType w:val="hybridMultilevel"/>
    <w:tmpl w:val="1B0C0716"/>
    <w:lvl w:ilvl="0" w:tplc="0E94C88C">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46C24C49"/>
    <w:multiLevelType w:val="hybridMultilevel"/>
    <w:tmpl w:val="C2E691EC"/>
    <w:lvl w:ilvl="0" w:tplc="0E94C88C">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536F1606"/>
    <w:multiLevelType w:val="hybridMultilevel"/>
    <w:tmpl w:val="EBFEEF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3D3724C"/>
    <w:multiLevelType w:val="hybridMultilevel"/>
    <w:tmpl w:val="5AC006D2"/>
    <w:lvl w:ilvl="0" w:tplc="F5242D4E">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6AC42B05"/>
    <w:multiLevelType w:val="hybridMultilevel"/>
    <w:tmpl w:val="3D44D82E"/>
    <w:lvl w:ilvl="0" w:tplc="DE46AF80">
      <w:start w:val="1"/>
      <w:numFmt w:val="decimal"/>
      <w:lvlText w:val="%1."/>
      <w:lvlJc w:val="left"/>
      <w:pPr>
        <w:tabs>
          <w:tab w:val="num" w:pos="927"/>
        </w:tabs>
        <w:ind w:left="927" w:hanging="360"/>
      </w:pPr>
      <w:rPr>
        <w:rFonts w:eastAsia="Verdana"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15:restartNumberingAfterBreak="0">
    <w:nsid w:val="6FA606A4"/>
    <w:multiLevelType w:val="hybridMultilevel"/>
    <w:tmpl w:val="D3AAAF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7B942F2"/>
    <w:multiLevelType w:val="singleLevel"/>
    <w:tmpl w:val="C4ACAB34"/>
    <w:lvl w:ilvl="0">
      <w:start w:val="1"/>
      <w:numFmt w:val="decimal"/>
      <w:lvlText w:val="%1."/>
      <w:lvlJc w:val="left"/>
      <w:pPr>
        <w:tabs>
          <w:tab w:val="num" w:pos="927"/>
        </w:tabs>
        <w:ind w:left="927" w:hanging="360"/>
      </w:pPr>
      <w:rPr>
        <w:rFonts w:eastAsia="Verdana" w:hint="default"/>
        <w:b/>
        <w:bCs/>
      </w:rPr>
    </w:lvl>
  </w:abstractNum>
  <w:abstractNum w:abstractNumId="12" w15:restartNumberingAfterBreak="0">
    <w:nsid w:val="77FD70B6"/>
    <w:multiLevelType w:val="hybridMultilevel"/>
    <w:tmpl w:val="8828E1C0"/>
    <w:lvl w:ilvl="0" w:tplc="0E94C88C">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6"/>
  </w:num>
  <w:num w:numId="3">
    <w:abstractNumId w:val="12"/>
  </w:num>
  <w:num w:numId="4">
    <w:abstractNumId w:val="0"/>
  </w:num>
  <w:num w:numId="5">
    <w:abstractNumId w:val="11"/>
  </w:num>
  <w:num w:numId="6">
    <w:abstractNumId w:val="8"/>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0B07"/>
    <w:rsid w:val="000163C3"/>
    <w:rsid w:val="000F1586"/>
    <w:rsid w:val="001113C3"/>
    <w:rsid w:val="00141617"/>
    <w:rsid w:val="00161F2E"/>
    <w:rsid w:val="0019108F"/>
    <w:rsid w:val="001966F0"/>
    <w:rsid w:val="001B1F4E"/>
    <w:rsid w:val="001B36A3"/>
    <w:rsid w:val="001D3C24"/>
    <w:rsid w:val="001D4F2B"/>
    <w:rsid w:val="001E4421"/>
    <w:rsid w:val="0021032F"/>
    <w:rsid w:val="00235CD7"/>
    <w:rsid w:val="002A5D4C"/>
    <w:rsid w:val="002B5FC1"/>
    <w:rsid w:val="002C1239"/>
    <w:rsid w:val="002D0561"/>
    <w:rsid w:val="002E0A18"/>
    <w:rsid w:val="002E31BF"/>
    <w:rsid w:val="002E44DA"/>
    <w:rsid w:val="00315A50"/>
    <w:rsid w:val="00361D7D"/>
    <w:rsid w:val="003D0996"/>
    <w:rsid w:val="003D1CBA"/>
    <w:rsid w:val="003F2B93"/>
    <w:rsid w:val="00406C44"/>
    <w:rsid w:val="0042173D"/>
    <w:rsid w:val="00451750"/>
    <w:rsid w:val="00467C02"/>
    <w:rsid w:val="0048100F"/>
    <w:rsid w:val="004852FA"/>
    <w:rsid w:val="004922D1"/>
    <w:rsid w:val="004A0F33"/>
    <w:rsid w:val="004C53C1"/>
    <w:rsid w:val="004E4F5C"/>
    <w:rsid w:val="004F7B8A"/>
    <w:rsid w:val="0050620F"/>
    <w:rsid w:val="00545919"/>
    <w:rsid w:val="0055005A"/>
    <w:rsid w:val="0056039F"/>
    <w:rsid w:val="0056352F"/>
    <w:rsid w:val="005A4728"/>
    <w:rsid w:val="005B71F5"/>
    <w:rsid w:val="005C674D"/>
    <w:rsid w:val="005E306B"/>
    <w:rsid w:val="005F20B5"/>
    <w:rsid w:val="006074C2"/>
    <w:rsid w:val="006144BD"/>
    <w:rsid w:val="00621E93"/>
    <w:rsid w:val="00626A3E"/>
    <w:rsid w:val="00641FBC"/>
    <w:rsid w:val="00660B13"/>
    <w:rsid w:val="0066623D"/>
    <w:rsid w:val="006704A8"/>
    <w:rsid w:val="006D4354"/>
    <w:rsid w:val="006F10E8"/>
    <w:rsid w:val="00713E93"/>
    <w:rsid w:val="0073224C"/>
    <w:rsid w:val="0075224D"/>
    <w:rsid w:val="007A0252"/>
    <w:rsid w:val="007A7D75"/>
    <w:rsid w:val="007F5D91"/>
    <w:rsid w:val="0080545D"/>
    <w:rsid w:val="0082685D"/>
    <w:rsid w:val="0084269F"/>
    <w:rsid w:val="008847CD"/>
    <w:rsid w:val="00924258"/>
    <w:rsid w:val="00934613"/>
    <w:rsid w:val="00940DAA"/>
    <w:rsid w:val="00945B68"/>
    <w:rsid w:val="00957D31"/>
    <w:rsid w:val="009865D4"/>
    <w:rsid w:val="009A720A"/>
    <w:rsid w:val="00A00059"/>
    <w:rsid w:val="00A36AD9"/>
    <w:rsid w:val="00A456DC"/>
    <w:rsid w:val="00A60747"/>
    <w:rsid w:val="00A7635E"/>
    <w:rsid w:val="00A76A60"/>
    <w:rsid w:val="00A81387"/>
    <w:rsid w:val="00A833C8"/>
    <w:rsid w:val="00AD7F82"/>
    <w:rsid w:val="00B311E8"/>
    <w:rsid w:val="00B55DE0"/>
    <w:rsid w:val="00B57048"/>
    <w:rsid w:val="00B74DD2"/>
    <w:rsid w:val="00BA1AF3"/>
    <w:rsid w:val="00BB1827"/>
    <w:rsid w:val="00BD0801"/>
    <w:rsid w:val="00BF1E95"/>
    <w:rsid w:val="00C11FB6"/>
    <w:rsid w:val="00C27AE9"/>
    <w:rsid w:val="00C66409"/>
    <w:rsid w:val="00C86266"/>
    <w:rsid w:val="00CA7044"/>
    <w:rsid w:val="00CC39A1"/>
    <w:rsid w:val="00CD4A38"/>
    <w:rsid w:val="00CE3E1B"/>
    <w:rsid w:val="00CE6A4B"/>
    <w:rsid w:val="00D22048"/>
    <w:rsid w:val="00D242C2"/>
    <w:rsid w:val="00D37FA2"/>
    <w:rsid w:val="00D43421"/>
    <w:rsid w:val="00D44D60"/>
    <w:rsid w:val="00D52549"/>
    <w:rsid w:val="00D539EB"/>
    <w:rsid w:val="00D57E1B"/>
    <w:rsid w:val="00DF0115"/>
    <w:rsid w:val="00E7025B"/>
    <w:rsid w:val="00E870BB"/>
    <w:rsid w:val="00F02C3C"/>
    <w:rsid w:val="00F263B0"/>
    <w:rsid w:val="00F3499E"/>
    <w:rsid w:val="00F55423"/>
    <w:rsid w:val="00F91DD3"/>
    <w:rsid w:val="00FC3DF4"/>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6960E0"/>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paragraph" w:styleId="3">
    <w:name w:val="heading 3"/>
    <w:basedOn w:val="a"/>
    <w:link w:val="30"/>
    <w:uiPriority w:val="9"/>
    <w:qFormat/>
    <w:locked/>
    <w:rsid w:val="001B36A3"/>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paragraph" w:styleId="ab">
    <w:name w:val="footnote text"/>
    <w:basedOn w:val="a"/>
    <w:link w:val="ac"/>
    <w:rsid w:val="00D44D60"/>
    <w:pPr>
      <w:spacing w:after="0" w:line="240" w:lineRule="auto"/>
    </w:pPr>
    <w:rPr>
      <w:rFonts w:ascii="Times New Roman" w:eastAsia="Times New Roman" w:hAnsi="Times New Roman"/>
      <w:sz w:val="20"/>
      <w:szCs w:val="20"/>
      <w:lang w:val="uk-UA" w:eastAsia="ru-RU"/>
    </w:rPr>
  </w:style>
  <w:style w:type="character" w:customStyle="1" w:styleId="ac">
    <w:name w:val="Текст виноски Знак"/>
    <w:basedOn w:val="a0"/>
    <w:link w:val="ab"/>
    <w:rsid w:val="00D44D60"/>
    <w:rPr>
      <w:rFonts w:ascii="Times New Roman" w:eastAsia="Times New Roman" w:hAnsi="Times New Roman"/>
      <w:sz w:val="20"/>
      <w:szCs w:val="20"/>
      <w:lang w:val="uk-UA" w:eastAsia="ru-RU"/>
    </w:rPr>
  </w:style>
  <w:style w:type="character" w:styleId="ad">
    <w:name w:val="footnote reference"/>
    <w:basedOn w:val="a0"/>
    <w:rsid w:val="00D44D60"/>
    <w:rPr>
      <w:vertAlign w:val="superscript"/>
    </w:rPr>
  </w:style>
  <w:style w:type="paragraph" w:customStyle="1" w:styleId="1">
    <w:name w:val="Абзац списку1"/>
    <w:basedOn w:val="a"/>
    <w:qFormat/>
    <w:rsid w:val="00D44D60"/>
    <w:pPr>
      <w:spacing w:after="200" w:line="276" w:lineRule="auto"/>
      <w:ind w:left="720"/>
      <w:contextualSpacing/>
    </w:pPr>
  </w:style>
  <w:style w:type="paragraph" w:styleId="HTML">
    <w:name w:val="HTML Preformatted"/>
    <w:basedOn w:val="a"/>
    <w:link w:val="HTML0"/>
    <w:uiPriority w:val="99"/>
    <w:unhideWhenUsed/>
    <w:rsid w:val="00D44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D44D60"/>
    <w:rPr>
      <w:rFonts w:ascii="Courier New" w:eastAsia="Times New Roman" w:hAnsi="Courier New" w:cs="Courier New"/>
      <w:sz w:val="20"/>
      <w:szCs w:val="20"/>
      <w:lang w:val="uk-UA" w:eastAsia="uk-UA"/>
    </w:rPr>
  </w:style>
  <w:style w:type="paragraph" w:customStyle="1" w:styleId="rvps2">
    <w:name w:val="rvps2"/>
    <w:basedOn w:val="a"/>
    <w:uiPriority w:val="99"/>
    <w:rsid w:val="001E4421"/>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List Paragraph"/>
    <w:basedOn w:val="a"/>
    <w:link w:val="af"/>
    <w:uiPriority w:val="34"/>
    <w:qFormat/>
    <w:rsid w:val="001E4421"/>
    <w:pPr>
      <w:spacing w:after="0" w:line="240" w:lineRule="auto"/>
      <w:ind w:left="720"/>
      <w:contextualSpacing/>
    </w:pPr>
    <w:rPr>
      <w:rFonts w:ascii="Times New Roman" w:eastAsia="Times New Roman" w:hAnsi="Times New Roman"/>
      <w:sz w:val="28"/>
      <w:szCs w:val="28"/>
      <w:lang w:val="uk-UA" w:eastAsia="ru-RU"/>
    </w:rPr>
  </w:style>
  <w:style w:type="character" w:styleId="af0">
    <w:name w:val="Emphasis"/>
    <w:basedOn w:val="a0"/>
    <w:uiPriority w:val="20"/>
    <w:qFormat/>
    <w:locked/>
    <w:rsid w:val="001E4421"/>
    <w:rPr>
      <w:i/>
      <w:iCs/>
    </w:rPr>
  </w:style>
  <w:style w:type="character" w:customStyle="1" w:styleId="st">
    <w:name w:val="st"/>
    <w:basedOn w:val="a0"/>
    <w:rsid w:val="001E4421"/>
  </w:style>
  <w:style w:type="character" w:customStyle="1" w:styleId="30">
    <w:name w:val="Заголовок 3 Знак"/>
    <w:basedOn w:val="a0"/>
    <w:link w:val="3"/>
    <w:uiPriority w:val="9"/>
    <w:rsid w:val="001B36A3"/>
    <w:rPr>
      <w:rFonts w:ascii="Times New Roman" w:eastAsia="Times New Roman" w:hAnsi="Times New Roman"/>
      <w:b/>
      <w:bCs/>
      <w:sz w:val="27"/>
      <w:szCs w:val="27"/>
      <w:lang w:val="uk-UA" w:eastAsia="uk-UA"/>
    </w:rPr>
  </w:style>
  <w:style w:type="character" w:customStyle="1" w:styleId="af">
    <w:name w:val="Абзац списку Знак"/>
    <w:link w:val="ae"/>
    <w:uiPriority w:val="34"/>
    <w:locked/>
    <w:rsid w:val="001B36A3"/>
    <w:rPr>
      <w:rFonts w:ascii="Times New Roman" w:eastAsia="Times New Roman" w:hAnsi="Times New Roman"/>
      <w:sz w:val="28"/>
      <w:szCs w:val="28"/>
      <w:lang w:val="uk-UA" w:eastAsia="ru-RU"/>
    </w:rPr>
  </w:style>
  <w:style w:type="paragraph" w:styleId="31">
    <w:name w:val="Body Text Indent 3"/>
    <w:basedOn w:val="a"/>
    <w:link w:val="32"/>
    <w:uiPriority w:val="99"/>
    <w:unhideWhenUsed/>
    <w:rsid w:val="001B36A3"/>
    <w:pPr>
      <w:spacing w:after="120" w:line="240" w:lineRule="auto"/>
      <w:ind w:left="283"/>
    </w:pPr>
    <w:rPr>
      <w:rFonts w:ascii="Times New Roman" w:eastAsia="Times New Roman" w:hAnsi="Times New Roman"/>
      <w:sz w:val="16"/>
      <w:szCs w:val="16"/>
      <w:lang w:val="uk-UA" w:eastAsia="ru-RU"/>
    </w:rPr>
  </w:style>
  <w:style w:type="character" w:customStyle="1" w:styleId="32">
    <w:name w:val="Основний текст з відступом 3 Знак"/>
    <w:basedOn w:val="a0"/>
    <w:link w:val="31"/>
    <w:uiPriority w:val="99"/>
    <w:rsid w:val="001B36A3"/>
    <w:rPr>
      <w:rFonts w:ascii="Times New Roman" w:eastAsia="Times New Roman" w:hAnsi="Times New Roman"/>
      <w:sz w:val="16"/>
      <w:szCs w:val="16"/>
      <w:lang w:val="uk-UA" w:eastAsia="ru-RU"/>
    </w:rPr>
  </w:style>
  <w:style w:type="paragraph" w:styleId="af1">
    <w:name w:val="Body Text"/>
    <w:basedOn w:val="a"/>
    <w:link w:val="af2"/>
    <w:uiPriority w:val="99"/>
    <w:semiHidden/>
    <w:unhideWhenUsed/>
    <w:rsid w:val="00D539EB"/>
    <w:pPr>
      <w:spacing w:after="120"/>
    </w:pPr>
  </w:style>
  <w:style w:type="character" w:customStyle="1" w:styleId="af2">
    <w:name w:val="Основний текст Знак"/>
    <w:basedOn w:val="a0"/>
    <w:link w:val="af1"/>
    <w:uiPriority w:val="99"/>
    <w:semiHidden/>
    <w:rsid w:val="00D539EB"/>
    <w:rPr>
      <w:lang w:val="ru-RU"/>
    </w:rPr>
  </w:style>
  <w:style w:type="paragraph" w:styleId="2">
    <w:name w:val="Body Text 2"/>
    <w:basedOn w:val="a"/>
    <w:link w:val="20"/>
    <w:uiPriority w:val="99"/>
    <w:semiHidden/>
    <w:unhideWhenUsed/>
    <w:rsid w:val="00D539EB"/>
    <w:pPr>
      <w:spacing w:after="120" w:line="480" w:lineRule="auto"/>
    </w:pPr>
  </w:style>
  <w:style w:type="character" w:customStyle="1" w:styleId="20">
    <w:name w:val="Основний текст 2 Знак"/>
    <w:basedOn w:val="a0"/>
    <w:link w:val="2"/>
    <w:uiPriority w:val="99"/>
    <w:semiHidden/>
    <w:rsid w:val="00D539EB"/>
    <w:rPr>
      <w:lang w:val="ru-RU"/>
    </w:rPr>
  </w:style>
  <w:style w:type="paragraph" w:styleId="af3">
    <w:name w:val="Title"/>
    <w:basedOn w:val="a"/>
    <w:link w:val="af4"/>
    <w:qFormat/>
    <w:locked/>
    <w:rsid w:val="00D539EB"/>
    <w:pPr>
      <w:spacing w:after="0" w:line="240" w:lineRule="auto"/>
      <w:jc w:val="center"/>
    </w:pPr>
    <w:rPr>
      <w:rFonts w:ascii="Times New Roman" w:eastAsia="Times New Roman" w:hAnsi="Times New Roman"/>
      <w:b/>
      <w:bCs/>
      <w:iCs/>
      <w:sz w:val="28"/>
      <w:szCs w:val="24"/>
      <w:lang w:val="uk-UA" w:eastAsia="ru-RU"/>
    </w:rPr>
  </w:style>
  <w:style w:type="character" w:customStyle="1" w:styleId="af4">
    <w:name w:val="Назва Знак"/>
    <w:basedOn w:val="a0"/>
    <w:link w:val="af3"/>
    <w:rsid w:val="00D539EB"/>
    <w:rPr>
      <w:rFonts w:ascii="Times New Roman" w:eastAsia="Times New Roman" w:hAnsi="Times New Roman"/>
      <w:b/>
      <w:bCs/>
      <w:iCs/>
      <w:sz w:val="28"/>
      <w:szCs w:val="24"/>
      <w:lang w:val="uk-UA" w:eastAsia="ru-RU"/>
    </w:rPr>
  </w:style>
  <w:style w:type="paragraph" w:customStyle="1" w:styleId="rvps7">
    <w:name w:val="rvps7"/>
    <w:basedOn w:val="a"/>
    <w:rsid w:val="00D539E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21">
    <w:name w:val="Абзац списку2"/>
    <w:basedOn w:val="a"/>
    <w:rsid w:val="006D4354"/>
    <w:pPr>
      <w:suppressAutoHyphens/>
      <w:spacing w:after="200" w:line="276" w:lineRule="auto"/>
      <w:ind w:left="720"/>
    </w:pPr>
    <w:rPr>
      <w:rFonts w:cs="Calibri"/>
      <w:lang w:eastAsia="ar-SA"/>
    </w:rPr>
  </w:style>
  <w:style w:type="paragraph" w:customStyle="1" w:styleId="af5">
    <w:name w:val="Нормальний текст"/>
    <w:basedOn w:val="a"/>
    <w:rsid w:val="006D4354"/>
    <w:pPr>
      <w:spacing w:before="120" w:after="0" w:line="240" w:lineRule="auto"/>
      <w:ind w:firstLine="567"/>
      <w:jc w:val="both"/>
    </w:pPr>
    <w:rPr>
      <w:rFonts w:ascii="Antiqua" w:eastAsia="Times New Roman" w:hAnsi="Antiqua"/>
      <w:sz w:val="26"/>
      <w:szCs w:val="20"/>
      <w:lang w:val="uk-UA" w:eastAsia="ru-RU"/>
    </w:rPr>
  </w:style>
  <w:style w:type="paragraph" w:customStyle="1" w:styleId="P68B1DB1-a1">
    <w:name w:val="P68B1DB1-a1"/>
    <w:basedOn w:val="a"/>
    <w:rsid w:val="006D4354"/>
    <w:pPr>
      <w:spacing w:after="0" w:line="240" w:lineRule="auto"/>
    </w:pPr>
    <w:rPr>
      <w:rFonts w:ascii="Helvetica" w:eastAsia="Times New Roman" w:hAnsi="Helvetica"/>
      <w:color w:val="333333"/>
      <w:sz w:val="20"/>
      <w:szCs w:val="20"/>
      <w:lang w:val="uk-UA" w:eastAsia="uk-UA"/>
    </w:rPr>
  </w:style>
  <w:style w:type="character" w:customStyle="1" w:styleId="acopre">
    <w:name w:val="acopre"/>
    <w:rsid w:val="006D4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92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sigmaweb.org/publications/Principles-ENP-Eng.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D79DF-3F11-48D2-BDA1-AE75D87DA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5595</Words>
  <Characters>3190</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Протасенко Людмила Валентинівна</cp:lastModifiedBy>
  <cp:revision>6</cp:revision>
  <cp:lastPrinted>2021-01-27T11:44:00Z</cp:lastPrinted>
  <dcterms:created xsi:type="dcterms:W3CDTF">2021-02-15T13:58:00Z</dcterms:created>
  <dcterms:modified xsi:type="dcterms:W3CDTF">2021-02-16T09:41:00Z</dcterms:modified>
</cp:coreProperties>
</file>