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97" w:rsidRPr="009C5111" w:rsidRDefault="002F5164" w:rsidP="00C85BB7">
      <w:pPr>
        <w:pStyle w:val="StyleZakonu"/>
        <w:spacing w:after="0" w:line="240" w:lineRule="auto"/>
        <w:ind w:firstLine="720"/>
        <w:jc w:val="center"/>
        <w:rPr>
          <w:rFonts w:eastAsia="Calibri"/>
          <w:b/>
          <w:bCs/>
          <w:color w:val="000000"/>
          <w:sz w:val="28"/>
          <w:szCs w:val="28"/>
          <w:shd w:val="clear" w:color="auto" w:fill="FFFFFF"/>
        </w:rPr>
      </w:pPr>
      <w:bookmarkStart w:id="0" w:name="_GoBack"/>
      <w:bookmarkEnd w:id="0"/>
      <w:r w:rsidRPr="007C2700">
        <w:rPr>
          <w:b/>
          <w:color w:val="000000"/>
          <w:sz w:val="28"/>
          <w:szCs w:val="28"/>
        </w:rPr>
        <w:t>ПОЯСНЮВАЛЬНА ЗАПИСКА</w:t>
      </w:r>
      <w:r w:rsidR="00443855" w:rsidRPr="007C2700">
        <w:rPr>
          <w:b/>
          <w:color w:val="000000"/>
          <w:sz w:val="28"/>
          <w:szCs w:val="28"/>
        </w:rPr>
        <w:br/>
      </w:r>
      <w:r w:rsidRPr="007C2700">
        <w:rPr>
          <w:b/>
          <w:color w:val="000000"/>
          <w:sz w:val="28"/>
          <w:szCs w:val="28"/>
        </w:rPr>
        <w:t xml:space="preserve">до </w:t>
      </w:r>
      <w:r w:rsidR="00F02065" w:rsidRPr="007C2700">
        <w:rPr>
          <w:b/>
          <w:color w:val="000000"/>
          <w:sz w:val="28"/>
          <w:szCs w:val="28"/>
        </w:rPr>
        <w:t xml:space="preserve">проекту </w:t>
      </w:r>
      <w:r w:rsidR="00996B55" w:rsidRPr="007C2700">
        <w:rPr>
          <w:b/>
          <w:color w:val="000000"/>
          <w:sz w:val="28"/>
          <w:szCs w:val="28"/>
        </w:rPr>
        <w:t xml:space="preserve">Закону України </w:t>
      </w:r>
      <w:r w:rsidR="00C85BB7" w:rsidRPr="00553781">
        <w:rPr>
          <w:sz w:val="28"/>
          <w:szCs w:val="28"/>
        </w:rPr>
        <w:t>«</w:t>
      </w:r>
      <w:r w:rsidR="00C85BB7" w:rsidRPr="00553781">
        <w:rPr>
          <w:rFonts w:eastAsia="Calibri"/>
          <w:b/>
          <w:bCs/>
          <w:color w:val="000000"/>
          <w:sz w:val="28"/>
          <w:szCs w:val="28"/>
          <w:shd w:val="clear" w:color="auto" w:fill="FFFFFF"/>
        </w:rPr>
        <w:t xml:space="preserve">Про внесення змін до деяких законів України щодо вдосконалення та підвищення прозорості </w:t>
      </w:r>
      <w:r w:rsidR="00C85BB7" w:rsidRPr="00553781">
        <w:rPr>
          <w:b/>
          <w:sz w:val="28"/>
          <w:szCs w:val="28"/>
          <w:lang w:eastAsia="uk-UA"/>
        </w:rPr>
        <w:t>ефективного управління майновими правами правовласників у сфері авторського права і (або) суміжних прав»</w:t>
      </w:r>
    </w:p>
    <w:p w:rsidR="00E73533" w:rsidRPr="007C2700" w:rsidRDefault="00E73533" w:rsidP="00B37297">
      <w:pPr>
        <w:pStyle w:val="StyleZakonu"/>
        <w:spacing w:after="0" w:line="240" w:lineRule="auto"/>
        <w:ind w:firstLine="720"/>
        <w:jc w:val="center"/>
        <w:rPr>
          <w:color w:val="000000"/>
          <w:sz w:val="28"/>
          <w:szCs w:val="28"/>
        </w:rPr>
      </w:pPr>
    </w:p>
    <w:p w:rsidR="007C2700" w:rsidRPr="00C85BB7" w:rsidRDefault="002F5164" w:rsidP="007C2700">
      <w:pPr>
        <w:numPr>
          <w:ilvl w:val="0"/>
          <w:numId w:val="7"/>
        </w:numPr>
        <w:spacing w:line="360" w:lineRule="auto"/>
        <w:jc w:val="both"/>
        <w:rPr>
          <w:b/>
          <w:color w:val="000000"/>
          <w:sz w:val="28"/>
          <w:szCs w:val="28"/>
          <w:lang w:val="uk-UA"/>
        </w:rPr>
      </w:pPr>
      <w:r w:rsidRPr="007C2700">
        <w:rPr>
          <w:b/>
          <w:color w:val="000000"/>
          <w:sz w:val="28"/>
          <w:szCs w:val="28"/>
          <w:lang w:val="uk-UA"/>
        </w:rPr>
        <w:t xml:space="preserve">Обґрунтування необхідності прийняття </w:t>
      </w:r>
      <w:r w:rsidR="0080763E" w:rsidRPr="007C2700">
        <w:rPr>
          <w:b/>
          <w:color w:val="000000"/>
          <w:sz w:val="28"/>
          <w:szCs w:val="28"/>
          <w:lang w:val="uk-UA"/>
        </w:rPr>
        <w:t>законопроекту</w:t>
      </w:r>
    </w:p>
    <w:p w:rsidR="000A0E51" w:rsidRPr="00C85BB7" w:rsidRDefault="002F5164" w:rsidP="00C85BB7">
      <w:pPr>
        <w:pStyle w:val="StyleZakonu"/>
        <w:spacing w:after="0" w:line="240" w:lineRule="auto"/>
        <w:ind w:firstLine="708"/>
        <w:rPr>
          <w:color w:val="000000"/>
          <w:sz w:val="28"/>
          <w:szCs w:val="28"/>
        </w:rPr>
      </w:pPr>
      <w:r w:rsidRPr="007C2700">
        <w:rPr>
          <w:color w:val="000000"/>
          <w:sz w:val="28"/>
          <w:szCs w:val="28"/>
        </w:rPr>
        <w:t xml:space="preserve">Проект </w:t>
      </w:r>
      <w:r w:rsidR="003037B0" w:rsidRPr="007C2700">
        <w:rPr>
          <w:color w:val="000000"/>
          <w:sz w:val="28"/>
          <w:szCs w:val="28"/>
        </w:rPr>
        <w:t xml:space="preserve">Закону України </w:t>
      </w:r>
      <w:r w:rsidR="00B37297" w:rsidRPr="00B37297">
        <w:rPr>
          <w:color w:val="000000"/>
          <w:sz w:val="28"/>
          <w:szCs w:val="28"/>
        </w:rPr>
        <w:t xml:space="preserve">«Про внесення змін до деяких законодавчих актів України щодо вдосконалення та підвищення прозорості ефективного управління майновими правами правовласників у сфері авторського права і (або) суміжних прав» </w:t>
      </w:r>
      <w:r w:rsidRPr="007C2700">
        <w:rPr>
          <w:color w:val="000000"/>
          <w:sz w:val="28"/>
          <w:szCs w:val="28"/>
        </w:rPr>
        <w:t>(далі</w:t>
      </w:r>
      <w:r w:rsidR="00443855" w:rsidRPr="007C2700">
        <w:rPr>
          <w:color w:val="000000"/>
          <w:sz w:val="28"/>
          <w:szCs w:val="28"/>
        </w:rPr>
        <w:t xml:space="preserve"> </w:t>
      </w:r>
      <w:r w:rsidRPr="007C2700">
        <w:rPr>
          <w:color w:val="000000"/>
          <w:sz w:val="28"/>
          <w:szCs w:val="28"/>
        </w:rPr>
        <w:t xml:space="preserve">– </w:t>
      </w:r>
      <w:r w:rsidR="00C13BC2" w:rsidRPr="007C2700">
        <w:rPr>
          <w:color w:val="000000"/>
          <w:sz w:val="28"/>
          <w:szCs w:val="28"/>
        </w:rPr>
        <w:t>законопроект</w:t>
      </w:r>
      <w:r w:rsidRPr="007C2700">
        <w:rPr>
          <w:color w:val="000000"/>
          <w:sz w:val="28"/>
          <w:szCs w:val="28"/>
        </w:rPr>
        <w:t xml:space="preserve">) </w:t>
      </w:r>
      <w:r w:rsidR="009075A2" w:rsidRPr="007C2700">
        <w:rPr>
          <w:color w:val="000000"/>
          <w:sz w:val="28"/>
          <w:szCs w:val="28"/>
        </w:rPr>
        <w:t xml:space="preserve">покликаний </w:t>
      </w:r>
      <w:r w:rsidR="000A0E51" w:rsidRPr="007C2700">
        <w:rPr>
          <w:color w:val="000000"/>
          <w:sz w:val="28"/>
          <w:szCs w:val="28"/>
        </w:rPr>
        <w:t xml:space="preserve">удосконалити систему збору та розподілу відрахувань на користь правовласників за рахунок внесення змін щодо прозорості системи зборів та сфер обов’язкового колективного управління </w:t>
      </w:r>
      <w:r w:rsidR="000A0E51" w:rsidRPr="00C85BB7">
        <w:rPr>
          <w:color w:val="000000"/>
          <w:sz w:val="28"/>
          <w:szCs w:val="28"/>
        </w:rPr>
        <w:t>об’єктами авторського права і (або) суміжних прав.</w:t>
      </w:r>
    </w:p>
    <w:p w:rsidR="003037B0" w:rsidRPr="00C85BB7" w:rsidRDefault="008A115F" w:rsidP="00C85BB7">
      <w:pPr>
        <w:ind w:firstLine="709"/>
        <w:jc w:val="both"/>
        <w:rPr>
          <w:color w:val="000000"/>
          <w:sz w:val="28"/>
          <w:szCs w:val="28"/>
          <w:lang w:val="uk-UA"/>
        </w:rPr>
      </w:pPr>
      <w:r w:rsidRPr="00C85BB7">
        <w:rPr>
          <w:color w:val="000000"/>
          <w:sz w:val="28"/>
          <w:szCs w:val="28"/>
          <w:lang w:val="uk-UA"/>
        </w:rPr>
        <w:t xml:space="preserve">Згідно зі статтею 25 Закону України «Про авторське право і суміжні права» </w:t>
      </w:r>
      <w:r w:rsidR="003037B0" w:rsidRPr="00C85BB7">
        <w:rPr>
          <w:color w:val="000000"/>
          <w:sz w:val="28"/>
          <w:szCs w:val="28"/>
          <w:shd w:val="clear" w:color="auto" w:fill="FFFFFF"/>
          <w:lang w:val="uk-UA"/>
        </w:rPr>
        <w:t>твори і виконання, зафіксовані у фонограмах, відеограмах, їх примірниках, а також аудіовізуальні твори та їх примірники допускається відтворювати у домашніх умовах виключно в особистих цілях або для кола сім’ї без дозволу автора (авторів), виконавців, виробників фонограм, виробників відеограм, але з виплатою їм винагороди. Особливості виплати винагороди у таких випадках визначено </w:t>
      </w:r>
      <w:hyperlink r:id="rId11" w:anchor="n429" w:history="1">
        <w:r w:rsidR="003037B0" w:rsidRPr="00C85BB7">
          <w:rPr>
            <w:rStyle w:val="af5"/>
            <w:color w:val="000000"/>
            <w:sz w:val="28"/>
            <w:szCs w:val="28"/>
            <w:shd w:val="clear" w:color="auto" w:fill="FFFFFF"/>
            <w:lang w:val="uk-UA"/>
          </w:rPr>
          <w:t>статтею 42</w:t>
        </w:r>
      </w:hyperlink>
      <w:r w:rsidR="003037B0" w:rsidRPr="00C85BB7">
        <w:rPr>
          <w:color w:val="000000"/>
          <w:sz w:val="28"/>
          <w:szCs w:val="28"/>
          <w:shd w:val="clear" w:color="auto" w:fill="FFFFFF"/>
          <w:lang w:val="uk-UA"/>
        </w:rPr>
        <w:t> цього Закону та </w:t>
      </w:r>
      <w:hyperlink r:id="rId12" w:tgtFrame="_blank" w:history="1">
        <w:r w:rsidR="003037B0" w:rsidRPr="00C85BB7">
          <w:rPr>
            <w:rStyle w:val="af5"/>
            <w:color w:val="000000"/>
            <w:sz w:val="28"/>
            <w:szCs w:val="28"/>
            <w:shd w:val="clear" w:color="auto" w:fill="FFFFFF"/>
            <w:lang w:val="uk-UA"/>
          </w:rPr>
          <w:t>Законом України</w:t>
        </w:r>
      </w:hyperlink>
      <w:r w:rsidR="003037B0" w:rsidRPr="00C85BB7">
        <w:rPr>
          <w:color w:val="000000"/>
          <w:sz w:val="28"/>
          <w:szCs w:val="28"/>
          <w:shd w:val="clear" w:color="auto" w:fill="FFFFFF"/>
          <w:lang w:val="uk-UA"/>
        </w:rPr>
        <w:t> "Про ефективне управління майновими правами правовласників у сфері авторського права і (або) суміжних прав"</w:t>
      </w:r>
      <w:r w:rsidR="00E533BC" w:rsidRPr="00C85BB7">
        <w:rPr>
          <w:color w:val="000000"/>
          <w:sz w:val="28"/>
          <w:szCs w:val="28"/>
          <w:shd w:val="clear" w:color="auto" w:fill="FFFFFF"/>
          <w:lang w:val="uk-UA"/>
        </w:rPr>
        <w:t>.</w:t>
      </w:r>
    </w:p>
    <w:p w:rsidR="007C4F72" w:rsidRPr="00C85BB7" w:rsidRDefault="007C4F72" w:rsidP="00C85BB7">
      <w:pPr>
        <w:pStyle w:val="a8"/>
        <w:spacing w:before="0"/>
        <w:ind w:firstLine="708"/>
        <w:jc w:val="both"/>
        <w:rPr>
          <w:rFonts w:ascii="Times New Roman" w:hAnsi="Times New Roman"/>
          <w:color w:val="000000"/>
          <w:sz w:val="28"/>
          <w:szCs w:val="28"/>
        </w:rPr>
      </w:pPr>
      <w:r w:rsidRPr="00C85BB7">
        <w:rPr>
          <w:rFonts w:ascii="Times New Roman" w:hAnsi="Times New Roman"/>
          <w:color w:val="000000"/>
          <w:sz w:val="28"/>
          <w:szCs w:val="28"/>
        </w:rPr>
        <w:t xml:space="preserve">При цьому з метою </w:t>
      </w:r>
      <w:r w:rsidR="008A115F" w:rsidRPr="00C85BB7">
        <w:rPr>
          <w:rFonts w:ascii="Times New Roman" w:hAnsi="Times New Roman"/>
          <w:color w:val="000000"/>
          <w:sz w:val="28"/>
          <w:szCs w:val="28"/>
        </w:rPr>
        <w:t>виплати суб’єктам авторського права і суміжних прав</w:t>
      </w:r>
      <w:r w:rsidRPr="00C85BB7">
        <w:rPr>
          <w:rFonts w:ascii="Times New Roman" w:hAnsi="Times New Roman"/>
          <w:color w:val="000000"/>
          <w:sz w:val="28"/>
          <w:szCs w:val="28"/>
        </w:rPr>
        <w:t xml:space="preserve"> </w:t>
      </w:r>
      <w:r w:rsidR="008A115F" w:rsidRPr="00C85BB7">
        <w:rPr>
          <w:rFonts w:ascii="Times New Roman" w:hAnsi="Times New Roman"/>
          <w:color w:val="000000"/>
          <w:sz w:val="28"/>
          <w:szCs w:val="28"/>
        </w:rPr>
        <w:t>компенсації</w:t>
      </w:r>
      <w:r w:rsidRPr="00C85BB7">
        <w:rPr>
          <w:rFonts w:ascii="Times New Roman" w:hAnsi="Times New Roman"/>
          <w:color w:val="000000"/>
          <w:sz w:val="28"/>
          <w:szCs w:val="28"/>
        </w:rPr>
        <w:t xml:space="preserve"> за так</w:t>
      </w:r>
      <w:r w:rsidR="008A115F" w:rsidRPr="00C85BB7">
        <w:rPr>
          <w:rFonts w:ascii="Times New Roman" w:hAnsi="Times New Roman"/>
          <w:color w:val="000000"/>
          <w:sz w:val="28"/>
          <w:szCs w:val="28"/>
        </w:rPr>
        <w:t>е</w:t>
      </w:r>
      <w:r w:rsidRPr="00C85BB7">
        <w:rPr>
          <w:rFonts w:ascii="Times New Roman" w:hAnsi="Times New Roman"/>
          <w:color w:val="000000"/>
          <w:sz w:val="28"/>
          <w:szCs w:val="28"/>
        </w:rPr>
        <w:t xml:space="preserve"> відтворення передбачено, що імпортери та виробники обладнання сплачують уповноваженим організаціям колективного управління (надалі – уповноважені ОКУ) відрахування у вигляді відсотків від вартості обладнання</w:t>
      </w:r>
      <w:r w:rsidR="007D3636" w:rsidRPr="00C85BB7">
        <w:rPr>
          <w:rFonts w:ascii="Times New Roman" w:hAnsi="Times New Roman"/>
          <w:color w:val="000000"/>
          <w:sz w:val="28"/>
          <w:szCs w:val="28"/>
        </w:rPr>
        <w:t>.</w:t>
      </w:r>
    </w:p>
    <w:p w:rsidR="003F03DC" w:rsidRPr="00C85BB7" w:rsidRDefault="003037B0" w:rsidP="00C85BB7">
      <w:pPr>
        <w:pStyle w:val="a8"/>
        <w:spacing w:before="0"/>
        <w:ind w:firstLine="708"/>
        <w:jc w:val="both"/>
        <w:rPr>
          <w:rFonts w:ascii="Times New Roman" w:hAnsi="Times New Roman"/>
          <w:color w:val="000000"/>
          <w:sz w:val="28"/>
          <w:szCs w:val="28"/>
        </w:rPr>
      </w:pPr>
      <w:r w:rsidRPr="00C85BB7">
        <w:rPr>
          <w:rFonts w:ascii="Times New Roman" w:hAnsi="Times New Roman"/>
          <w:color w:val="000000"/>
          <w:sz w:val="28"/>
          <w:szCs w:val="28"/>
        </w:rPr>
        <w:t xml:space="preserve">Відповідно до </w:t>
      </w:r>
      <w:r w:rsidR="003F03DC" w:rsidRPr="00C85BB7">
        <w:rPr>
          <w:rFonts w:ascii="Times New Roman" w:hAnsi="Times New Roman"/>
          <w:color w:val="000000"/>
          <w:sz w:val="28"/>
          <w:szCs w:val="28"/>
        </w:rPr>
        <w:t xml:space="preserve">частин 5 та 6 </w:t>
      </w:r>
      <w:r w:rsidR="0085157E" w:rsidRPr="00C85BB7">
        <w:rPr>
          <w:rFonts w:ascii="Times New Roman" w:hAnsi="Times New Roman"/>
          <w:color w:val="000000"/>
          <w:sz w:val="28"/>
          <w:szCs w:val="28"/>
        </w:rPr>
        <w:t xml:space="preserve">ст. 23 </w:t>
      </w:r>
      <w:r w:rsidR="003F03DC" w:rsidRPr="00C85BB7">
        <w:rPr>
          <w:rFonts w:ascii="Times New Roman" w:hAnsi="Times New Roman"/>
          <w:color w:val="000000"/>
          <w:sz w:val="28"/>
          <w:szCs w:val="28"/>
        </w:rPr>
        <w:t>Закону України «</w:t>
      </w:r>
      <w:r w:rsidR="003F03DC" w:rsidRPr="00C85BB7">
        <w:rPr>
          <w:rFonts w:ascii="Times New Roman" w:hAnsi="Times New Roman"/>
          <w:color w:val="000000"/>
          <w:spacing w:val="-4"/>
          <w:sz w:val="28"/>
          <w:szCs w:val="28"/>
        </w:rPr>
        <w:t xml:space="preserve">Про ефективне управління майновими правами правовласників у сфері авторського права і (або) суміжних прав» </w:t>
      </w:r>
      <w:r w:rsidR="00191776" w:rsidRPr="00C85BB7">
        <w:rPr>
          <w:rFonts w:ascii="Times New Roman" w:hAnsi="Times New Roman"/>
          <w:color w:val="000000"/>
          <w:spacing w:val="-4"/>
          <w:sz w:val="28"/>
          <w:szCs w:val="28"/>
        </w:rPr>
        <w:t>25</w:t>
      </w:r>
      <w:r w:rsidR="003F03DC" w:rsidRPr="00C85BB7">
        <w:rPr>
          <w:rFonts w:ascii="Times New Roman" w:hAnsi="Times New Roman"/>
          <w:color w:val="000000"/>
          <w:sz w:val="28"/>
          <w:szCs w:val="28"/>
        </w:rPr>
        <w:t xml:space="preserve"> відсотків доходу від прав, зібраного акредитованою організацією за репрографічне відтворення творів (ч.5) та за приватне копіювання (ч.6), спрямовуються на розвиток української культури. Порядок і умови перерахування таких грошових коштів до державної установи, що виконує спеціальні функції щодо сприяння національно-культурному розвиткові України, затверджується Кабінетом Міністрів України.</w:t>
      </w:r>
      <w:bookmarkStart w:id="1" w:name="n475"/>
      <w:bookmarkEnd w:id="1"/>
    </w:p>
    <w:p w:rsidR="003037B0" w:rsidRPr="00C85BB7" w:rsidRDefault="003F03DC" w:rsidP="00C85BB7">
      <w:pPr>
        <w:pStyle w:val="a8"/>
        <w:spacing w:before="0"/>
        <w:ind w:firstLine="708"/>
        <w:jc w:val="both"/>
        <w:rPr>
          <w:rFonts w:ascii="Times New Roman" w:hAnsi="Times New Roman"/>
          <w:color w:val="000000"/>
          <w:sz w:val="28"/>
          <w:szCs w:val="28"/>
        </w:rPr>
      </w:pPr>
      <w:r w:rsidRPr="00C85BB7">
        <w:rPr>
          <w:rFonts w:ascii="Times New Roman" w:hAnsi="Times New Roman"/>
          <w:color w:val="000000"/>
          <w:sz w:val="28"/>
          <w:szCs w:val="28"/>
        </w:rPr>
        <w:t>Решта зібраного акредитованою організацією доходу від прав за репрографічне відтворення творів та за приватне копіювання</w:t>
      </w:r>
      <w:r w:rsidR="00191776" w:rsidRPr="00C85BB7">
        <w:rPr>
          <w:rFonts w:ascii="Times New Roman" w:hAnsi="Times New Roman"/>
          <w:color w:val="000000"/>
          <w:sz w:val="28"/>
          <w:szCs w:val="28"/>
        </w:rPr>
        <w:t xml:space="preserve"> (75 відсотків)</w:t>
      </w:r>
      <w:r w:rsidRPr="00C85BB7">
        <w:rPr>
          <w:rFonts w:ascii="Times New Roman" w:hAnsi="Times New Roman"/>
          <w:color w:val="000000"/>
          <w:sz w:val="28"/>
          <w:szCs w:val="28"/>
        </w:rPr>
        <w:t>, розподіляється для таких категорій правовласників у відповідних частках:</w:t>
      </w:r>
      <w:bookmarkStart w:id="2" w:name="n476"/>
      <w:bookmarkEnd w:id="2"/>
      <w:r w:rsidRPr="00C85BB7">
        <w:rPr>
          <w:rFonts w:ascii="Times New Roman" w:hAnsi="Times New Roman"/>
          <w:color w:val="000000"/>
          <w:sz w:val="28"/>
          <w:szCs w:val="28"/>
        </w:rPr>
        <w:t xml:space="preserve"> авторам творів науки, художньої літератури - 50 відсотків;</w:t>
      </w:r>
      <w:bookmarkStart w:id="3" w:name="n477"/>
      <w:bookmarkEnd w:id="3"/>
      <w:r w:rsidRPr="00C85BB7">
        <w:rPr>
          <w:rFonts w:ascii="Times New Roman" w:hAnsi="Times New Roman"/>
          <w:color w:val="000000"/>
          <w:sz w:val="28"/>
          <w:szCs w:val="28"/>
        </w:rPr>
        <w:t xml:space="preserve"> авторам образотворчих, фотографічних та інших подібних творів - 10 відсотків</w:t>
      </w:r>
      <w:bookmarkStart w:id="4" w:name="n478"/>
      <w:bookmarkEnd w:id="4"/>
      <w:r w:rsidRPr="00C85BB7">
        <w:rPr>
          <w:rFonts w:ascii="Times New Roman" w:hAnsi="Times New Roman"/>
          <w:color w:val="000000"/>
          <w:sz w:val="28"/>
          <w:szCs w:val="28"/>
        </w:rPr>
        <w:t>; видавцям - 40 відсотків.</w:t>
      </w:r>
    </w:p>
    <w:p w:rsidR="009401D0" w:rsidRPr="00C85BB7" w:rsidRDefault="003F03DC"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 xml:space="preserve">Однак, </w:t>
      </w:r>
      <w:r w:rsidR="00AC016F" w:rsidRPr="00C85BB7">
        <w:rPr>
          <w:rFonts w:ascii="Times New Roman" w:hAnsi="Times New Roman"/>
          <w:color w:val="000000"/>
          <w:sz w:val="28"/>
          <w:szCs w:val="28"/>
        </w:rPr>
        <w:t>механізм розподіл</w:t>
      </w:r>
      <w:r w:rsidRPr="00C85BB7">
        <w:rPr>
          <w:rFonts w:ascii="Times New Roman" w:hAnsi="Times New Roman"/>
          <w:color w:val="000000"/>
          <w:sz w:val="28"/>
          <w:szCs w:val="28"/>
        </w:rPr>
        <w:t>у</w:t>
      </w:r>
      <w:r w:rsidR="00AC016F" w:rsidRPr="00C85BB7">
        <w:rPr>
          <w:rFonts w:ascii="Times New Roman" w:hAnsi="Times New Roman"/>
          <w:color w:val="000000"/>
          <w:sz w:val="28"/>
          <w:szCs w:val="28"/>
        </w:rPr>
        <w:t xml:space="preserve"> уповноваженими ОКУ зібраних кошів між авторами, виконавцями і виробниками фонограм (відеограм)</w:t>
      </w:r>
      <w:r w:rsidRPr="00C85BB7">
        <w:rPr>
          <w:rFonts w:ascii="Times New Roman" w:hAnsi="Times New Roman"/>
          <w:color w:val="000000"/>
          <w:sz w:val="28"/>
          <w:szCs w:val="28"/>
        </w:rPr>
        <w:t xml:space="preserve"> </w:t>
      </w:r>
      <w:r w:rsidR="006901A2" w:rsidRPr="00C85BB7">
        <w:rPr>
          <w:rFonts w:ascii="Times New Roman" w:hAnsi="Times New Roman"/>
          <w:color w:val="000000"/>
          <w:sz w:val="28"/>
          <w:szCs w:val="28"/>
        </w:rPr>
        <w:t xml:space="preserve">залишається </w:t>
      </w:r>
      <w:r w:rsidRPr="00C85BB7">
        <w:rPr>
          <w:rFonts w:ascii="Times New Roman" w:hAnsi="Times New Roman"/>
          <w:color w:val="000000"/>
          <w:sz w:val="28"/>
          <w:szCs w:val="28"/>
        </w:rPr>
        <w:t xml:space="preserve"> </w:t>
      </w:r>
      <w:r w:rsidRPr="00C85BB7">
        <w:rPr>
          <w:rFonts w:ascii="Times New Roman" w:hAnsi="Times New Roman"/>
          <w:color w:val="000000"/>
          <w:sz w:val="28"/>
          <w:szCs w:val="28"/>
        </w:rPr>
        <w:lastRenderedPageBreak/>
        <w:t>недосконали</w:t>
      </w:r>
      <w:r w:rsidR="0085157E" w:rsidRPr="00C85BB7">
        <w:rPr>
          <w:rFonts w:ascii="Times New Roman" w:hAnsi="Times New Roman"/>
          <w:color w:val="000000"/>
          <w:sz w:val="28"/>
          <w:szCs w:val="28"/>
        </w:rPr>
        <w:t>м</w:t>
      </w:r>
      <w:r w:rsidR="006901A2" w:rsidRPr="00C85BB7">
        <w:rPr>
          <w:rFonts w:ascii="Times New Roman" w:hAnsi="Times New Roman"/>
          <w:color w:val="000000"/>
          <w:sz w:val="28"/>
          <w:szCs w:val="28"/>
        </w:rPr>
        <w:t xml:space="preserve"> та непрозорим</w:t>
      </w:r>
      <w:r w:rsidR="00AC016F" w:rsidRPr="00C85BB7">
        <w:rPr>
          <w:rFonts w:ascii="Times New Roman" w:hAnsi="Times New Roman"/>
          <w:color w:val="000000"/>
          <w:sz w:val="28"/>
          <w:szCs w:val="28"/>
        </w:rPr>
        <w:t xml:space="preserve">. </w:t>
      </w:r>
      <w:r w:rsidR="00925B23" w:rsidRPr="00C85BB7">
        <w:rPr>
          <w:rFonts w:ascii="Times New Roman" w:hAnsi="Times New Roman"/>
          <w:color w:val="000000"/>
          <w:sz w:val="28"/>
          <w:szCs w:val="28"/>
        </w:rPr>
        <w:t>Поміж іншого, серед переліку осіб, зазначених в ч.6 ст. 23 ЗУ України «Про ефективне управління майновими правами правовласників у сфері авторського права і (або) суміжних прав» не зрозуміло, чи є перелік категорій правовласників взаємовиключним, що призводить до невизначеності – так, якщо автором (п.3 ч. 6) були передані права на аудіовізуальний твір іншій особі, яка набуває статусу особи, що володіє майновими авторськими правами (п.2. ч.6), не</w:t>
      </w:r>
      <w:r w:rsidR="00AF091D" w:rsidRPr="00C85BB7">
        <w:rPr>
          <w:rFonts w:ascii="Times New Roman" w:hAnsi="Times New Roman"/>
          <w:color w:val="000000"/>
          <w:sz w:val="28"/>
          <w:szCs w:val="28"/>
        </w:rPr>
        <w:t xml:space="preserve"> </w:t>
      </w:r>
      <w:r w:rsidR="00925B23" w:rsidRPr="00C85BB7">
        <w:rPr>
          <w:rFonts w:ascii="Times New Roman" w:hAnsi="Times New Roman"/>
          <w:color w:val="000000"/>
          <w:sz w:val="28"/>
          <w:szCs w:val="28"/>
        </w:rPr>
        <w:t xml:space="preserve">зрозуміло, </w:t>
      </w:r>
      <w:r w:rsidR="00AF091D" w:rsidRPr="00C85BB7">
        <w:rPr>
          <w:rFonts w:ascii="Times New Roman" w:hAnsi="Times New Roman"/>
          <w:color w:val="000000"/>
          <w:sz w:val="28"/>
          <w:szCs w:val="28"/>
        </w:rPr>
        <w:t xml:space="preserve">хто з перелічених осіб </w:t>
      </w:r>
      <w:r w:rsidR="00925B23" w:rsidRPr="00C85BB7">
        <w:rPr>
          <w:rFonts w:ascii="Times New Roman" w:hAnsi="Times New Roman"/>
          <w:color w:val="000000"/>
          <w:sz w:val="28"/>
          <w:szCs w:val="28"/>
        </w:rPr>
        <w:t>має отрим</w:t>
      </w:r>
      <w:r w:rsidR="00AF091D" w:rsidRPr="00C85BB7">
        <w:rPr>
          <w:rFonts w:ascii="Times New Roman" w:hAnsi="Times New Roman"/>
          <w:color w:val="000000"/>
          <w:sz w:val="28"/>
          <w:szCs w:val="28"/>
        </w:rPr>
        <w:t>ати</w:t>
      </w:r>
      <w:r w:rsidR="00925B23" w:rsidRPr="00C85BB7">
        <w:rPr>
          <w:rFonts w:ascii="Times New Roman" w:hAnsi="Times New Roman"/>
          <w:color w:val="000000"/>
          <w:sz w:val="28"/>
          <w:szCs w:val="28"/>
        </w:rPr>
        <w:t xml:space="preserve"> </w:t>
      </w:r>
      <w:r w:rsidR="00AF091D" w:rsidRPr="00C85BB7">
        <w:rPr>
          <w:rFonts w:ascii="Times New Roman" w:hAnsi="Times New Roman"/>
          <w:color w:val="000000"/>
          <w:sz w:val="28"/>
          <w:szCs w:val="28"/>
        </w:rPr>
        <w:t>відрахування</w:t>
      </w:r>
      <w:r w:rsidR="00925B23" w:rsidRPr="00C85BB7">
        <w:rPr>
          <w:rFonts w:ascii="Times New Roman" w:hAnsi="Times New Roman"/>
          <w:color w:val="000000"/>
          <w:sz w:val="28"/>
          <w:szCs w:val="28"/>
        </w:rPr>
        <w:t>.</w:t>
      </w:r>
      <w:r w:rsidR="009401D0" w:rsidRPr="00C85BB7">
        <w:rPr>
          <w:rFonts w:ascii="Times New Roman" w:hAnsi="Times New Roman"/>
          <w:color w:val="000000"/>
          <w:sz w:val="28"/>
          <w:szCs w:val="28"/>
        </w:rPr>
        <w:t xml:space="preserve"> Зазначена норма не узгоджується із положеннями Цивільного кодексу України.  Так, статтею 445 ЦКУ передбач</w:t>
      </w:r>
      <w:r w:rsidR="00C85BB7">
        <w:rPr>
          <w:rFonts w:ascii="Times New Roman" w:hAnsi="Times New Roman"/>
          <w:color w:val="000000"/>
          <w:sz w:val="28"/>
          <w:szCs w:val="28"/>
        </w:rPr>
        <w:t>а</w:t>
      </w:r>
      <w:r w:rsidR="009401D0" w:rsidRPr="00C85BB7">
        <w:rPr>
          <w:rFonts w:ascii="Times New Roman" w:hAnsi="Times New Roman"/>
          <w:color w:val="000000"/>
          <w:sz w:val="28"/>
          <w:szCs w:val="28"/>
        </w:rPr>
        <w:t xml:space="preserve">ється право автора на плату за використання твору, однак частина 6 Закону України «Про ефективне управління майновими правами правовласників у сфері авторського права і (або) суміжних прав» не визначає статус права на винагороду.  </w:t>
      </w:r>
    </w:p>
    <w:p w:rsidR="008A115F" w:rsidRPr="00C85BB7" w:rsidRDefault="00925B23"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Вищезазначене</w:t>
      </w:r>
      <w:r w:rsidR="00AC016F" w:rsidRPr="00C85BB7">
        <w:rPr>
          <w:rFonts w:ascii="Times New Roman" w:hAnsi="Times New Roman"/>
          <w:color w:val="000000"/>
          <w:sz w:val="28"/>
          <w:szCs w:val="28"/>
        </w:rPr>
        <w:t xml:space="preserve"> ставить під сумнів справедливість та ефективність системи відрахувань загалом, оскільки за відсутності чітко визначеного та прозорого порядку розподілення коштів серед </w:t>
      </w:r>
      <w:r w:rsidR="008A115F" w:rsidRPr="00C85BB7">
        <w:rPr>
          <w:rFonts w:ascii="Times New Roman" w:hAnsi="Times New Roman"/>
          <w:color w:val="000000"/>
          <w:sz w:val="28"/>
          <w:szCs w:val="28"/>
        </w:rPr>
        <w:t>суб’єктів авторського права і суміжних прав</w:t>
      </w:r>
      <w:r w:rsidR="00AC016F" w:rsidRPr="00C85BB7">
        <w:rPr>
          <w:rFonts w:ascii="Times New Roman" w:hAnsi="Times New Roman"/>
          <w:color w:val="000000"/>
          <w:sz w:val="28"/>
          <w:szCs w:val="28"/>
        </w:rPr>
        <w:t xml:space="preserve"> уповноважені ОКУ можуть розподіляти зібрані кошти на власний розсуд</w:t>
      </w:r>
      <w:r w:rsidR="007C0725" w:rsidRPr="00C85BB7">
        <w:rPr>
          <w:rFonts w:ascii="Times New Roman" w:hAnsi="Times New Roman"/>
          <w:color w:val="000000"/>
          <w:sz w:val="28"/>
          <w:szCs w:val="28"/>
        </w:rPr>
        <w:t>,</w:t>
      </w:r>
      <w:r w:rsidR="0085157E" w:rsidRPr="00C85BB7">
        <w:rPr>
          <w:rFonts w:ascii="Times New Roman" w:hAnsi="Times New Roman"/>
          <w:color w:val="000000"/>
          <w:sz w:val="28"/>
          <w:szCs w:val="28"/>
        </w:rPr>
        <w:t xml:space="preserve"> чим порушується принцип </w:t>
      </w:r>
      <w:r w:rsidR="007C0725" w:rsidRPr="00C85BB7">
        <w:rPr>
          <w:rFonts w:ascii="Times New Roman" w:hAnsi="Times New Roman"/>
          <w:color w:val="000000"/>
          <w:sz w:val="28"/>
          <w:szCs w:val="28"/>
        </w:rPr>
        <w:t>забезпечення рівних прав</w:t>
      </w:r>
      <w:r w:rsidR="00AC016F" w:rsidRPr="00C85BB7">
        <w:rPr>
          <w:rFonts w:ascii="Times New Roman" w:hAnsi="Times New Roman"/>
          <w:color w:val="000000"/>
          <w:sz w:val="28"/>
          <w:szCs w:val="28"/>
        </w:rPr>
        <w:t>.</w:t>
      </w:r>
      <w:r w:rsidR="00C3712F" w:rsidRPr="00C85BB7">
        <w:rPr>
          <w:rFonts w:ascii="Times New Roman" w:hAnsi="Times New Roman"/>
          <w:color w:val="000000"/>
          <w:sz w:val="28"/>
          <w:szCs w:val="28"/>
        </w:rPr>
        <w:t xml:space="preserve"> </w:t>
      </w:r>
    </w:p>
    <w:p w:rsidR="00203EF7" w:rsidRPr="00C85BB7" w:rsidRDefault="00FA2603"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 xml:space="preserve">Окрім того, </w:t>
      </w:r>
      <w:r w:rsidR="00C3712F" w:rsidRPr="00C85BB7">
        <w:rPr>
          <w:rFonts w:ascii="Times New Roman" w:hAnsi="Times New Roman"/>
          <w:color w:val="000000"/>
          <w:sz w:val="28"/>
          <w:szCs w:val="28"/>
        </w:rPr>
        <w:t>перелік обладнання</w:t>
      </w:r>
      <w:r w:rsidRPr="00C85BB7">
        <w:rPr>
          <w:rFonts w:ascii="Times New Roman" w:hAnsi="Times New Roman"/>
          <w:color w:val="000000"/>
          <w:sz w:val="28"/>
          <w:szCs w:val="28"/>
        </w:rPr>
        <w:t>, від вартості якого має бути сплачено відрахування,</w:t>
      </w:r>
      <w:r w:rsidR="00C3712F" w:rsidRPr="00C85BB7">
        <w:rPr>
          <w:rFonts w:ascii="Times New Roman" w:hAnsi="Times New Roman"/>
          <w:color w:val="000000"/>
          <w:sz w:val="28"/>
          <w:szCs w:val="28"/>
        </w:rPr>
        <w:t xml:space="preserve"> містить </w:t>
      </w:r>
      <w:r w:rsidR="004944B3" w:rsidRPr="00C85BB7">
        <w:rPr>
          <w:rFonts w:ascii="Times New Roman" w:hAnsi="Times New Roman"/>
          <w:color w:val="000000"/>
          <w:sz w:val="28"/>
          <w:szCs w:val="28"/>
        </w:rPr>
        <w:t xml:space="preserve">виключно </w:t>
      </w:r>
      <w:r w:rsidRPr="00C85BB7">
        <w:rPr>
          <w:rFonts w:ascii="Times New Roman" w:hAnsi="Times New Roman"/>
          <w:color w:val="000000"/>
          <w:sz w:val="28"/>
          <w:szCs w:val="28"/>
        </w:rPr>
        <w:t>опис</w:t>
      </w:r>
      <w:r w:rsidR="00C3712F" w:rsidRPr="00C85BB7">
        <w:rPr>
          <w:rFonts w:ascii="Times New Roman" w:hAnsi="Times New Roman"/>
          <w:color w:val="000000"/>
          <w:sz w:val="28"/>
          <w:szCs w:val="28"/>
        </w:rPr>
        <w:t xml:space="preserve"> окремих родових об’єктів, </w:t>
      </w:r>
      <w:r w:rsidR="004944B3" w:rsidRPr="00C85BB7">
        <w:rPr>
          <w:rFonts w:ascii="Times New Roman" w:hAnsi="Times New Roman"/>
          <w:color w:val="000000"/>
          <w:sz w:val="28"/>
          <w:szCs w:val="28"/>
        </w:rPr>
        <w:t xml:space="preserve">без зазначення коду УКТЗЕД такого обладнання, тому </w:t>
      </w:r>
      <w:r w:rsidR="00C3712F" w:rsidRPr="00C85BB7">
        <w:rPr>
          <w:rFonts w:ascii="Times New Roman" w:hAnsi="Times New Roman"/>
          <w:color w:val="000000"/>
          <w:sz w:val="28"/>
          <w:szCs w:val="28"/>
        </w:rPr>
        <w:t xml:space="preserve">віднесення до </w:t>
      </w:r>
      <w:r w:rsidR="004944B3" w:rsidRPr="00C85BB7">
        <w:rPr>
          <w:rFonts w:ascii="Times New Roman" w:hAnsi="Times New Roman"/>
          <w:color w:val="000000"/>
          <w:sz w:val="28"/>
          <w:szCs w:val="28"/>
        </w:rPr>
        <w:t xml:space="preserve">такого обладнання </w:t>
      </w:r>
      <w:r w:rsidR="00C3712F" w:rsidRPr="00C85BB7">
        <w:rPr>
          <w:rFonts w:ascii="Times New Roman" w:hAnsi="Times New Roman"/>
          <w:color w:val="000000"/>
          <w:sz w:val="28"/>
          <w:szCs w:val="28"/>
        </w:rPr>
        <w:t>конкретної техніки є дискусійним</w:t>
      </w:r>
      <w:r w:rsidR="004944B3" w:rsidRPr="00C85BB7">
        <w:rPr>
          <w:rFonts w:ascii="Times New Roman" w:hAnsi="Times New Roman"/>
          <w:color w:val="000000"/>
          <w:sz w:val="28"/>
          <w:szCs w:val="28"/>
        </w:rPr>
        <w:t xml:space="preserve">. Так, </w:t>
      </w:r>
      <w:r w:rsidR="00C3712F" w:rsidRPr="00C85BB7">
        <w:rPr>
          <w:rFonts w:ascii="Times New Roman" w:hAnsi="Times New Roman"/>
          <w:color w:val="000000"/>
          <w:sz w:val="28"/>
          <w:szCs w:val="28"/>
        </w:rPr>
        <w:t>наприклад</w:t>
      </w:r>
      <w:r w:rsidR="004944B3" w:rsidRPr="00C85BB7">
        <w:rPr>
          <w:rFonts w:ascii="Times New Roman" w:hAnsi="Times New Roman"/>
          <w:color w:val="000000"/>
          <w:sz w:val="28"/>
          <w:szCs w:val="28"/>
        </w:rPr>
        <w:t xml:space="preserve">, відрахування має бути здійснене з </w:t>
      </w:r>
      <w:r w:rsidR="00C3712F" w:rsidRPr="00C85BB7">
        <w:rPr>
          <w:rFonts w:ascii="Times New Roman" w:hAnsi="Times New Roman"/>
          <w:color w:val="000000"/>
          <w:sz w:val="28"/>
          <w:szCs w:val="28"/>
        </w:rPr>
        <w:t>«телевізор</w:t>
      </w:r>
      <w:r w:rsidR="004944B3" w:rsidRPr="00C85BB7">
        <w:rPr>
          <w:rFonts w:ascii="Times New Roman" w:hAnsi="Times New Roman"/>
          <w:color w:val="000000"/>
          <w:sz w:val="28"/>
          <w:szCs w:val="28"/>
        </w:rPr>
        <w:t>у</w:t>
      </w:r>
      <w:r w:rsidR="00C3712F" w:rsidRPr="00C85BB7">
        <w:rPr>
          <w:rFonts w:ascii="Times New Roman" w:hAnsi="Times New Roman"/>
          <w:color w:val="000000"/>
          <w:sz w:val="28"/>
          <w:szCs w:val="28"/>
        </w:rPr>
        <w:t xml:space="preserve"> з відеомагнітофоном або жорстким диском, або програвачем для DVD-дисків з функцією запису, або функцією запису на флеш-картку». Це призводить </w:t>
      </w:r>
      <w:r w:rsidR="00F03968" w:rsidRPr="00C85BB7">
        <w:rPr>
          <w:rFonts w:ascii="Times New Roman" w:hAnsi="Times New Roman"/>
          <w:color w:val="000000"/>
          <w:sz w:val="28"/>
          <w:szCs w:val="28"/>
        </w:rPr>
        <w:t xml:space="preserve">до </w:t>
      </w:r>
      <w:r w:rsidRPr="00C85BB7">
        <w:rPr>
          <w:rFonts w:ascii="Times New Roman" w:hAnsi="Times New Roman"/>
          <w:color w:val="000000"/>
          <w:sz w:val="28"/>
          <w:szCs w:val="28"/>
        </w:rPr>
        <w:t xml:space="preserve">невизначеності </w:t>
      </w:r>
      <w:r w:rsidR="004944B3" w:rsidRPr="00C85BB7">
        <w:rPr>
          <w:rFonts w:ascii="Times New Roman" w:hAnsi="Times New Roman"/>
          <w:color w:val="000000"/>
          <w:sz w:val="28"/>
          <w:szCs w:val="28"/>
        </w:rPr>
        <w:t xml:space="preserve">щодо того, які коди УКТЗЕД підпадають під такий опис </w:t>
      </w:r>
      <w:r w:rsidRPr="00C85BB7">
        <w:rPr>
          <w:rFonts w:ascii="Times New Roman" w:hAnsi="Times New Roman"/>
          <w:color w:val="000000"/>
          <w:sz w:val="28"/>
          <w:szCs w:val="28"/>
        </w:rPr>
        <w:t xml:space="preserve">та подальших </w:t>
      </w:r>
      <w:r w:rsidR="00C3712F" w:rsidRPr="00C85BB7">
        <w:rPr>
          <w:rFonts w:ascii="Times New Roman" w:hAnsi="Times New Roman"/>
          <w:color w:val="000000"/>
          <w:sz w:val="28"/>
          <w:szCs w:val="28"/>
        </w:rPr>
        <w:t xml:space="preserve">судових спорів між уповноваженими ОКУ та імпортерами техніки. </w:t>
      </w:r>
    </w:p>
    <w:p w:rsidR="00C3712F" w:rsidRPr="00C85BB7" w:rsidRDefault="009A27A2"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 xml:space="preserve">Враховуючи високий відсоток нелегального імпорту обладнання </w:t>
      </w:r>
      <w:r w:rsidR="004944B3" w:rsidRPr="00C85BB7">
        <w:rPr>
          <w:rFonts w:ascii="Times New Roman" w:hAnsi="Times New Roman"/>
          <w:color w:val="000000"/>
          <w:sz w:val="28"/>
          <w:szCs w:val="28"/>
        </w:rPr>
        <w:t xml:space="preserve">в Україну </w:t>
      </w:r>
      <w:r w:rsidRPr="00C85BB7">
        <w:rPr>
          <w:rFonts w:ascii="Times New Roman" w:hAnsi="Times New Roman"/>
          <w:color w:val="000000"/>
          <w:sz w:val="28"/>
          <w:szCs w:val="28"/>
        </w:rPr>
        <w:t>(</w:t>
      </w:r>
      <w:r w:rsidR="004944B3" w:rsidRPr="00C85BB7">
        <w:rPr>
          <w:rFonts w:ascii="Times New Roman" w:hAnsi="Times New Roman"/>
          <w:color w:val="000000"/>
          <w:sz w:val="28"/>
          <w:szCs w:val="28"/>
        </w:rPr>
        <w:t xml:space="preserve">так, </w:t>
      </w:r>
      <w:r w:rsidRPr="00C85BB7">
        <w:rPr>
          <w:rFonts w:ascii="Times New Roman" w:hAnsi="Times New Roman"/>
          <w:color w:val="000000"/>
          <w:sz w:val="28"/>
          <w:szCs w:val="28"/>
        </w:rPr>
        <w:t xml:space="preserve">наприклад, за </w:t>
      </w:r>
      <w:r w:rsidR="00026CAD" w:rsidRPr="00C85BB7">
        <w:rPr>
          <w:rFonts w:ascii="Times New Roman" w:hAnsi="Times New Roman"/>
          <w:color w:val="000000"/>
          <w:sz w:val="28"/>
          <w:szCs w:val="28"/>
        </w:rPr>
        <w:t xml:space="preserve">експертними </w:t>
      </w:r>
      <w:r w:rsidRPr="00C85BB7">
        <w:rPr>
          <w:rFonts w:ascii="Times New Roman" w:hAnsi="Times New Roman"/>
          <w:color w:val="000000"/>
          <w:sz w:val="28"/>
          <w:szCs w:val="28"/>
        </w:rPr>
        <w:t xml:space="preserve">оцінками </w:t>
      </w:r>
      <w:r w:rsidR="00BA5940" w:rsidRPr="00C85BB7">
        <w:rPr>
          <w:rFonts w:ascii="Times New Roman" w:hAnsi="Times New Roman"/>
          <w:color w:val="000000"/>
          <w:sz w:val="28"/>
          <w:szCs w:val="28"/>
        </w:rPr>
        <w:t xml:space="preserve">дослідницької компанії "GfK Ukraine" </w:t>
      </w:r>
      <w:r w:rsidR="0025201F" w:rsidRPr="00C85BB7">
        <w:rPr>
          <w:rFonts w:ascii="Times New Roman" w:hAnsi="Times New Roman"/>
          <w:color w:val="000000"/>
          <w:sz w:val="28"/>
          <w:szCs w:val="28"/>
        </w:rPr>
        <w:t>більше</w:t>
      </w:r>
      <w:r w:rsidRPr="00C85BB7">
        <w:rPr>
          <w:rFonts w:ascii="Times New Roman" w:hAnsi="Times New Roman"/>
          <w:color w:val="000000"/>
          <w:sz w:val="28"/>
          <w:szCs w:val="28"/>
        </w:rPr>
        <w:t xml:space="preserve"> 20</w:t>
      </w:r>
      <w:r w:rsidR="00384D85" w:rsidRPr="00C85BB7">
        <w:rPr>
          <w:rFonts w:ascii="Times New Roman" w:hAnsi="Times New Roman"/>
          <w:color w:val="000000"/>
          <w:sz w:val="28"/>
          <w:szCs w:val="28"/>
        </w:rPr>
        <w:t>-30</w:t>
      </w:r>
      <w:r w:rsidRPr="00C85BB7">
        <w:rPr>
          <w:rFonts w:ascii="Times New Roman" w:hAnsi="Times New Roman"/>
          <w:color w:val="000000"/>
          <w:sz w:val="28"/>
          <w:szCs w:val="28"/>
        </w:rPr>
        <w:t>% відсотків продажів мобільних телефонів знаходиться у тін</w:t>
      </w:r>
      <w:r w:rsidR="00F00245" w:rsidRPr="00C85BB7">
        <w:rPr>
          <w:rFonts w:ascii="Times New Roman" w:hAnsi="Times New Roman"/>
          <w:color w:val="000000"/>
          <w:sz w:val="28"/>
          <w:szCs w:val="28"/>
        </w:rPr>
        <w:t>ьовому ринку</w:t>
      </w:r>
      <w:r w:rsidRPr="00C85BB7">
        <w:rPr>
          <w:rFonts w:ascii="Times New Roman" w:hAnsi="Times New Roman"/>
          <w:color w:val="000000"/>
          <w:sz w:val="28"/>
          <w:szCs w:val="28"/>
        </w:rPr>
        <w:t>), додатков</w:t>
      </w:r>
      <w:r w:rsidR="00BA5940" w:rsidRPr="00C85BB7">
        <w:rPr>
          <w:rFonts w:ascii="Times New Roman" w:hAnsi="Times New Roman"/>
          <w:color w:val="000000"/>
          <w:sz w:val="28"/>
          <w:szCs w:val="28"/>
        </w:rPr>
        <w:t>і</w:t>
      </w:r>
      <w:r w:rsidRPr="00C85BB7">
        <w:rPr>
          <w:rFonts w:ascii="Times New Roman" w:hAnsi="Times New Roman"/>
          <w:color w:val="000000"/>
          <w:sz w:val="28"/>
          <w:szCs w:val="28"/>
        </w:rPr>
        <w:t xml:space="preserve"> відрахування для офіційних імпортерів обладнання у поєднанні з навантаженням від судових спорів з уповноваженими ОКУ створю</w:t>
      </w:r>
      <w:r w:rsidR="00BA5940" w:rsidRPr="00C85BB7">
        <w:rPr>
          <w:rFonts w:ascii="Times New Roman" w:hAnsi="Times New Roman"/>
          <w:color w:val="000000"/>
          <w:sz w:val="28"/>
          <w:szCs w:val="28"/>
        </w:rPr>
        <w:t>ють</w:t>
      </w:r>
      <w:r w:rsidRPr="00C85BB7">
        <w:rPr>
          <w:rFonts w:ascii="Times New Roman" w:hAnsi="Times New Roman"/>
          <w:color w:val="000000"/>
          <w:sz w:val="28"/>
          <w:szCs w:val="28"/>
        </w:rPr>
        <w:t xml:space="preserve"> несприятливий бізнес-клімат для розвитку легального імпорту обладнання</w:t>
      </w:r>
      <w:r w:rsidR="00F00245" w:rsidRPr="00C85BB7">
        <w:rPr>
          <w:rFonts w:ascii="Times New Roman" w:hAnsi="Times New Roman"/>
          <w:color w:val="000000"/>
          <w:sz w:val="28"/>
          <w:szCs w:val="28"/>
        </w:rPr>
        <w:t xml:space="preserve"> та призводить до зменшення надходжень до державаного бюджету</w:t>
      </w:r>
      <w:r w:rsidRPr="00C85BB7">
        <w:rPr>
          <w:rFonts w:ascii="Times New Roman" w:hAnsi="Times New Roman"/>
          <w:color w:val="000000"/>
          <w:sz w:val="28"/>
          <w:szCs w:val="28"/>
        </w:rPr>
        <w:t>.</w:t>
      </w:r>
    </w:p>
    <w:p w:rsidR="00DB5DE4" w:rsidRPr="00C85BB7" w:rsidRDefault="009A27A2"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Разом з цим, відповідно до оцінки експертів та представників ОКУ</w:t>
      </w:r>
      <w:r w:rsidR="00836BC6" w:rsidRPr="00C85BB7">
        <w:rPr>
          <w:rFonts w:ascii="Times New Roman" w:hAnsi="Times New Roman"/>
          <w:color w:val="000000"/>
          <w:sz w:val="28"/>
          <w:szCs w:val="28"/>
        </w:rPr>
        <w:t>,</w:t>
      </w:r>
      <w:r w:rsidRPr="00C85BB7">
        <w:rPr>
          <w:rFonts w:ascii="Times New Roman" w:hAnsi="Times New Roman"/>
          <w:color w:val="000000"/>
          <w:sz w:val="28"/>
          <w:szCs w:val="28"/>
        </w:rPr>
        <w:t xml:space="preserve"> загальна сума відрахувань </w:t>
      </w:r>
      <w:r w:rsidR="00F00245" w:rsidRPr="00C85BB7">
        <w:rPr>
          <w:rFonts w:ascii="Times New Roman" w:hAnsi="Times New Roman"/>
          <w:color w:val="000000"/>
          <w:sz w:val="28"/>
          <w:szCs w:val="28"/>
        </w:rPr>
        <w:t xml:space="preserve">за приватне копіювання та репрографічне відтворення </w:t>
      </w:r>
      <w:r w:rsidRPr="00C85BB7">
        <w:rPr>
          <w:rFonts w:ascii="Times New Roman" w:hAnsi="Times New Roman"/>
          <w:color w:val="000000"/>
          <w:sz w:val="28"/>
          <w:szCs w:val="28"/>
        </w:rPr>
        <w:t xml:space="preserve">на користь </w:t>
      </w:r>
      <w:r w:rsidR="00C50945" w:rsidRPr="00C85BB7">
        <w:rPr>
          <w:rFonts w:ascii="Times New Roman" w:hAnsi="Times New Roman"/>
          <w:color w:val="000000"/>
          <w:sz w:val="28"/>
          <w:szCs w:val="28"/>
        </w:rPr>
        <w:t xml:space="preserve">уповноважених </w:t>
      </w:r>
      <w:r w:rsidRPr="00C85BB7">
        <w:rPr>
          <w:rFonts w:ascii="Times New Roman" w:hAnsi="Times New Roman"/>
          <w:color w:val="000000"/>
          <w:sz w:val="28"/>
          <w:szCs w:val="28"/>
        </w:rPr>
        <w:t xml:space="preserve">ОКУ </w:t>
      </w:r>
      <w:r w:rsidR="00DB5DE4" w:rsidRPr="00C85BB7">
        <w:rPr>
          <w:rFonts w:ascii="Times New Roman" w:hAnsi="Times New Roman"/>
          <w:color w:val="000000"/>
          <w:sz w:val="28"/>
          <w:szCs w:val="28"/>
        </w:rPr>
        <w:t xml:space="preserve">становить близько 6 </w:t>
      </w:r>
      <w:r w:rsidR="003E1584" w:rsidRPr="00C85BB7">
        <w:rPr>
          <w:rFonts w:ascii="Times New Roman" w:hAnsi="Times New Roman"/>
          <w:color w:val="000000"/>
          <w:sz w:val="28"/>
          <w:szCs w:val="28"/>
        </w:rPr>
        <w:t>млн.</w:t>
      </w:r>
      <w:r w:rsidR="00DB5DE4" w:rsidRPr="00C85BB7">
        <w:rPr>
          <w:rFonts w:ascii="Times New Roman" w:hAnsi="Times New Roman"/>
          <w:color w:val="000000"/>
          <w:sz w:val="28"/>
          <w:szCs w:val="28"/>
        </w:rPr>
        <w:t xml:space="preserve"> грн.</w:t>
      </w:r>
      <w:r w:rsidR="00B75A07" w:rsidRPr="00C85BB7">
        <w:rPr>
          <w:rFonts w:ascii="Times New Roman" w:hAnsi="Times New Roman"/>
          <w:color w:val="000000"/>
          <w:sz w:val="28"/>
          <w:szCs w:val="28"/>
        </w:rPr>
        <w:t xml:space="preserve"> на рік.</w:t>
      </w:r>
      <w:r w:rsidR="00DB5DE4" w:rsidRPr="00C85BB7">
        <w:rPr>
          <w:rFonts w:ascii="Times New Roman" w:hAnsi="Times New Roman"/>
          <w:color w:val="000000"/>
          <w:sz w:val="28"/>
          <w:szCs w:val="28"/>
        </w:rPr>
        <w:t xml:space="preserve"> За експертними оцінками загальний обсяг авторської винагороди, що збирається ОКУ складає б</w:t>
      </w:r>
      <w:r w:rsidR="00B75A07" w:rsidRPr="00C85BB7">
        <w:rPr>
          <w:rFonts w:ascii="Times New Roman" w:hAnsi="Times New Roman"/>
          <w:color w:val="000000"/>
          <w:sz w:val="28"/>
          <w:szCs w:val="28"/>
        </w:rPr>
        <w:t>ільше</w:t>
      </w:r>
      <w:r w:rsidR="00DB5DE4" w:rsidRPr="00C85BB7">
        <w:rPr>
          <w:rFonts w:ascii="Times New Roman" w:hAnsi="Times New Roman"/>
          <w:color w:val="000000"/>
          <w:sz w:val="28"/>
          <w:szCs w:val="28"/>
        </w:rPr>
        <w:t xml:space="preserve"> 70 млн</w:t>
      </w:r>
      <w:r w:rsidR="00BA5940" w:rsidRPr="00C85BB7">
        <w:rPr>
          <w:rFonts w:ascii="Times New Roman" w:hAnsi="Times New Roman"/>
          <w:color w:val="000000"/>
          <w:sz w:val="28"/>
          <w:szCs w:val="28"/>
        </w:rPr>
        <w:t>.</w:t>
      </w:r>
      <w:r w:rsidR="00DB5DE4" w:rsidRPr="00C85BB7">
        <w:rPr>
          <w:rFonts w:ascii="Times New Roman" w:hAnsi="Times New Roman"/>
          <w:color w:val="000000"/>
          <w:sz w:val="28"/>
          <w:szCs w:val="28"/>
        </w:rPr>
        <w:t xml:space="preserve"> </w:t>
      </w:r>
      <w:r w:rsidR="00BA5940" w:rsidRPr="00C85BB7">
        <w:rPr>
          <w:rFonts w:ascii="Times New Roman" w:hAnsi="Times New Roman"/>
          <w:color w:val="000000"/>
          <w:sz w:val="28"/>
          <w:szCs w:val="28"/>
        </w:rPr>
        <w:t>грн.</w:t>
      </w:r>
      <w:r w:rsidR="00DB5DE4" w:rsidRPr="00C85BB7">
        <w:rPr>
          <w:rFonts w:ascii="Times New Roman" w:hAnsi="Times New Roman"/>
          <w:color w:val="000000"/>
          <w:sz w:val="28"/>
          <w:szCs w:val="28"/>
        </w:rPr>
        <w:t xml:space="preserve"> на рік. Тобто відрахування </w:t>
      </w:r>
      <w:r w:rsidR="00F00245" w:rsidRPr="00C85BB7">
        <w:rPr>
          <w:rFonts w:ascii="Times New Roman" w:hAnsi="Times New Roman"/>
          <w:color w:val="000000"/>
          <w:sz w:val="28"/>
          <w:szCs w:val="28"/>
        </w:rPr>
        <w:t xml:space="preserve">за приватне копіювання та репрографічне відтворення </w:t>
      </w:r>
      <w:r w:rsidR="003C69E1" w:rsidRPr="00C85BB7">
        <w:rPr>
          <w:rFonts w:ascii="Times New Roman" w:hAnsi="Times New Roman"/>
          <w:color w:val="000000"/>
          <w:sz w:val="28"/>
          <w:szCs w:val="28"/>
        </w:rPr>
        <w:t>забезпечують менше 9 відсотків надходжень ОКУ</w:t>
      </w:r>
      <w:r w:rsidR="001A257E" w:rsidRPr="00C85BB7">
        <w:rPr>
          <w:rFonts w:ascii="Times New Roman" w:hAnsi="Times New Roman"/>
          <w:color w:val="000000"/>
          <w:sz w:val="28"/>
          <w:szCs w:val="28"/>
        </w:rPr>
        <w:t xml:space="preserve"> (20</w:t>
      </w:r>
      <w:r w:rsidR="00B937FA" w:rsidRPr="00C85BB7">
        <w:rPr>
          <w:rFonts w:ascii="Times New Roman" w:hAnsi="Times New Roman"/>
          <w:color w:val="000000"/>
          <w:sz w:val="28"/>
          <w:szCs w:val="28"/>
        </w:rPr>
        <w:t>18-2019рр</w:t>
      </w:r>
      <w:r w:rsidR="001A257E" w:rsidRPr="00C85BB7">
        <w:rPr>
          <w:rFonts w:ascii="Times New Roman" w:hAnsi="Times New Roman"/>
          <w:color w:val="000000"/>
          <w:sz w:val="28"/>
          <w:szCs w:val="28"/>
        </w:rPr>
        <w:t>)</w:t>
      </w:r>
      <w:r w:rsidR="00C50945" w:rsidRPr="00C85BB7">
        <w:rPr>
          <w:rFonts w:ascii="Times New Roman" w:hAnsi="Times New Roman"/>
          <w:color w:val="000000"/>
          <w:sz w:val="28"/>
          <w:szCs w:val="28"/>
        </w:rPr>
        <w:t xml:space="preserve">. </w:t>
      </w:r>
    </w:p>
    <w:p w:rsidR="007C4F72" w:rsidRPr="00C85BB7" w:rsidRDefault="00F00245"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Необхідно прийняти до уваги</w:t>
      </w:r>
      <w:r w:rsidR="00C50945" w:rsidRPr="00C85BB7">
        <w:rPr>
          <w:rFonts w:ascii="Times New Roman" w:hAnsi="Times New Roman"/>
          <w:color w:val="000000"/>
          <w:sz w:val="28"/>
          <w:szCs w:val="28"/>
        </w:rPr>
        <w:t>,</w:t>
      </w:r>
      <w:r w:rsidRPr="00C85BB7">
        <w:rPr>
          <w:rFonts w:ascii="Times New Roman" w:hAnsi="Times New Roman"/>
          <w:color w:val="000000"/>
          <w:sz w:val="28"/>
          <w:szCs w:val="28"/>
        </w:rPr>
        <w:t xml:space="preserve"> що</w:t>
      </w:r>
      <w:r w:rsidR="00C50945" w:rsidRPr="00C85BB7">
        <w:rPr>
          <w:rFonts w:ascii="Times New Roman" w:hAnsi="Times New Roman"/>
          <w:color w:val="000000"/>
          <w:sz w:val="28"/>
          <w:szCs w:val="28"/>
        </w:rPr>
        <w:t xml:space="preserve"> відрахування збільшують</w:t>
      </w:r>
      <w:r w:rsidR="007D3636" w:rsidRPr="00C85BB7">
        <w:rPr>
          <w:rFonts w:ascii="Times New Roman" w:hAnsi="Times New Roman"/>
          <w:color w:val="000000"/>
          <w:sz w:val="28"/>
          <w:szCs w:val="28"/>
        </w:rPr>
        <w:t xml:space="preserve"> ціну</w:t>
      </w:r>
      <w:r w:rsidR="00C50945" w:rsidRPr="00C85BB7">
        <w:rPr>
          <w:rFonts w:ascii="Times New Roman" w:hAnsi="Times New Roman"/>
          <w:color w:val="000000"/>
          <w:sz w:val="28"/>
          <w:szCs w:val="28"/>
        </w:rPr>
        <w:t xml:space="preserve"> </w:t>
      </w:r>
      <w:r w:rsidRPr="00C85BB7">
        <w:rPr>
          <w:rFonts w:ascii="Times New Roman" w:hAnsi="Times New Roman"/>
          <w:color w:val="000000"/>
          <w:sz w:val="28"/>
          <w:szCs w:val="28"/>
        </w:rPr>
        <w:t xml:space="preserve">легально ввезеного </w:t>
      </w:r>
      <w:r w:rsidR="00C50945" w:rsidRPr="00C85BB7">
        <w:rPr>
          <w:rFonts w:ascii="Times New Roman" w:hAnsi="Times New Roman"/>
          <w:color w:val="000000"/>
          <w:sz w:val="28"/>
          <w:szCs w:val="28"/>
        </w:rPr>
        <w:t>обладнання</w:t>
      </w:r>
      <w:r w:rsidR="007D3636" w:rsidRPr="00C85BB7">
        <w:rPr>
          <w:rFonts w:ascii="Times New Roman" w:hAnsi="Times New Roman"/>
          <w:color w:val="000000"/>
          <w:sz w:val="28"/>
          <w:szCs w:val="28"/>
        </w:rPr>
        <w:t xml:space="preserve"> для </w:t>
      </w:r>
      <w:r w:rsidR="00C50945" w:rsidRPr="00C85BB7">
        <w:rPr>
          <w:rFonts w:ascii="Times New Roman" w:hAnsi="Times New Roman"/>
          <w:color w:val="000000"/>
          <w:sz w:val="28"/>
          <w:szCs w:val="28"/>
        </w:rPr>
        <w:t xml:space="preserve">українських </w:t>
      </w:r>
      <w:r w:rsidR="007D3636" w:rsidRPr="00C85BB7">
        <w:rPr>
          <w:rFonts w:ascii="Times New Roman" w:hAnsi="Times New Roman"/>
          <w:color w:val="000000"/>
          <w:sz w:val="28"/>
          <w:szCs w:val="28"/>
        </w:rPr>
        <w:t>споживач</w:t>
      </w:r>
      <w:r w:rsidR="00C50945" w:rsidRPr="00C85BB7">
        <w:rPr>
          <w:rFonts w:ascii="Times New Roman" w:hAnsi="Times New Roman"/>
          <w:color w:val="000000"/>
          <w:sz w:val="28"/>
          <w:szCs w:val="28"/>
        </w:rPr>
        <w:t>ів</w:t>
      </w:r>
      <w:r w:rsidRPr="00C85BB7">
        <w:rPr>
          <w:rFonts w:ascii="Times New Roman" w:hAnsi="Times New Roman"/>
          <w:color w:val="000000"/>
          <w:sz w:val="28"/>
          <w:szCs w:val="28"/>
        </w:rPr>
        <w:t>,</w:t>
      </w:r>
      <w:r w:rsidR="00C50945" w:rsidRPr="00C85BB7">
        <w:rPr>
          <w:rFonts w:ascii="Times New Roman" w:hAnsi="Times New Roman"/>
          <w:color w:val="000000"/>
          <w:sz w:val="28"/>
          <w:szCs w:val="28"/>
        </w:rPr>
        <w:t xml:space="preserve"> призводять до судових спорів офіційних імпортерів обладнання (що знижує їх </w:t>
      </w:r>
      <w:r w:rsidR="00C50945" w:rsidRPr="00C85BB7">
        <w:rPr>
          <w:rFonts w:ascii="Times New Roman" w:hAnsi="Times New Roman"/>
          <w:color w:val="000000"/>
          <w:sz w:val="28"/>
          <w:szCs w:val="28"/>
        </w:rPr>
        <w:lastRenderedPageBreak/>
        <w:t>конкурентоздатність у порівнянні з нелегальним імпортом), а самі відрахування розподіляються у незрозумілий та непрозорий спосіб</w:t>
      </w:r>
      <w:r w:rsidRPr="00C85BB7">
        <w:rPr>
          <w:rFonts w:ascii="Times New Roman" w:hAnsi="Times New Roman"/>
          <w:color w:val="000000"/>
          <w:sz w:val="28"/>
          <w:szCs w:val="28"/>
        </w:rPr>
        <w:t xml:space="preserve"> та не гарантують прозорого розподілу </w:t>
      </w:r>
      <w:r w:rsidR="00026CAD" w:rsidRPr="00C85BB7">
        <w:rPr>
          <w:rFonts w:ascii="Times New Roman" w:hAnsi="Times New Roman"/>
          <w:color w:val="000000"/>
          <w:sz w:val="28"/>
          <w:szCs w:val="28"/>
        </w:rPr>
        <w:t>винагороди між правовласниками</w:t>
      </w:r>
      <w:r w:rsidR="00C50945" w:rsidRPr="00C85BB7">
        <w:rPr>
          <w:rFonts w:ascii="Times New Roman" w:hAnsi="Times New Roman"/>
          <w:color w:val="000000"/>
          <w:sz w:val="28"/>
          <w:szCs w:val="28"/>
        </w:rPr>
        <w:t xml:space="preserve">. </w:t>
      </w:r>
    </w:p>
    <w:p w:rsidR="00D50042" w:rsidRPr="00C85BB7" w:rsidRDefault="00214B4E"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Проблемним питанням залишається строк сплати відрахувань – імпортер (</w:t>
      </w:r>
      <w:r w:rsidR="000655C7" w:rsidRPr="00C85BB7">
        <w:rPr>
          <w:rFonts w:ascii="Times New Roman" w:hAnsi="Times New Roman"/>
          <w:color w:val="000000"/>
          <w:sz w:val="28"/>
          <w:szCs w:val="28"/>
        </w:rPr>
        <w:t>виробник</w:t>
      </w:r>
      <w:r w:rsidRPr="00C85BB7">
        <w:rPr>
          <w:rFonts w:ascii="Times New Roman" w:hAnsi="Times New Roman"/>
          <w:color w:val="000000"/>
          <w:sz w:val="28"/>
          <w:szCs w:val="28"/>
        </w:rPr>
        <w:t xml:space="preserve">) </w:t>
      </w:r>
      <w:r w:rsidR="000655C7" w:rsidRPr="00C85BB7">
        <w:rPr>
          <w:rFonts w:ascii="Times New Roman" w:hAnsi="Times New Roman"/>
          <w:color w:val="000000"/>
          <w:sz w:val="28"/>
          <w:szCs w:val="28"/>
        </w:rPr>
        <w:t>зобов’язан</w:t>
      </w:r>
      <w:r w:rsidR="00026CAD" w:rsidRPr="00C85BB7">
        <w:rPr>
          <w:rFonts w:ascii="Times New Roman" w:hAnsi="Times New Roman"/>
          <w:color w:val="000000"/>
          <w:sz w:val="28"/>
          <w:szCs w:val="28"/>
        </w:rPr>
        <w:t>ий</w:t>
      </w:r>
      <w:r w:rsidRPr="00C85BB7">
        <w:rPr>
          <w:rFonts w:ascii="Times New Roman" w:hAnsi="Times New Roman"/>
          <w:color w:val="000000"/>
          <w:sz w:val="28"/>
          <w:szCs w:val="28"/>
        </w:rPr>
        <w:t xml:space="preserve"> сплатити збір протягом 30 днів з моменту митного оформлення товарів</w:t>
      </w:r>
      <w:r w:rsidR="00026CAD" w:rsidRPr="00C85BB7">
        <w:rPr>
          <w:rFonts w:ascii="Times New Roman" w:hAnsi="Times New Roman"/>
          <w:color w:val="000000"/>
          <w:sz w:val="28"/>
          <w:szCs w:val="28"/>
        </w:rPr>
        <w:t>.</w:t>
      </w:r>
      <w:r w:rsidRPr="00C85BB7">
        <w:rPr>
          <w:rFonts w:ascii="Times New Roman" w:hAnsi="Times New Roman"/>
          <w:color w:val="000000"/>
          <w:sz w:val="28"/>
          <w:szCs w:val="28"/>
        </w:rPr>
        <w:t xml:space="preserve"> </w:t>
      </w:r>
      <w:r w:rsidR="00026CAD" w:rsidRPr="00C85BB7">
        <w:rPr>
          <w:rFonts w:ascii="Times New Roman" w:hAnsi="Times New Roman"/>
          <w:color w:val="000000"/>
          <w:sz w:val="28"/>
          <w:szCs w:val="28"/>
        </w:rPr>
        <w:t>Таким чином,</w:t>
      </w:r>
      <w:r w:rsidRPr="00C85BB7">
        <w:rPr>
          <w:rFonts w:ascii="Times New Roman" w:hAnsi="Times New Roman"/>
          <w:color w:val="000000"/>
          <w:sz w:val="28"/>
          <w:szCs w:val="28"/>
        </w:rPr>
        <w:t xml:space="preserve"> сплата збору здійснюється не </w:t>
      </w:r>
      <w:r w:rsidR="00026CAD" w:rsidRPr="00C85BB7">
        <w:rPr>
          <w:rFonts w:ascii="Times New Roman" w:hAnsi="Times New Roman"/>
          <w:color w:val="000000"/>
          <w:sz w:val="28"/>
          <w:szCs w:val="28"/>
        </w:rPr>
        <w:t>за</w:t>
      </w:r>
      <w:r w:rsidRPr="00C85BB7">
        <w:rPr>
          <w:rFonts w:ascii="Times New Roman" w:hAnsi="Times New Roman"/>
          <w:color w:val="000000"/>
          <w:sz w:val="28"/>
          <w:szCs w:val="28"/>
        </w:rPr>
        <w:t xml:space="preserve"> факт</w:t>
      </w:r>
      <w:r w:rsidR="00026CAD" w:rsidRPr="00C85BB7">
        <w:rPr>
          <w:rFonts w:ascii="Times New Roman" w:hAnsi="Times New Roman"/>
          <w:color w:val="000000"/>
          <w:sz w:val="28"/>
          <w:szCs w:val="28"/>
        </w:rPr>
        <w:t>ом</w:t>
      </w:r>
      <w:r w:rsidRPr="00C85BB7">
        <w:rPr>
          <w:rFonts w:ascii="Times New Roman" w:hAnsi="Times New Roman"/>
          <w:color w:val="000000"/>
          <w:sz w:val="28"/>
          <w:szCs w:val="28"/>
        </w:rPr>
        <w:t xml:space="preserve"> реалізації товару</w:t>
      </w:r>
      <w:r w:rsidR="00026CAD" w:rsidRPr="00C85BB7">
        <w:rPr>
          <w:rFonts w:ascii="Times New Roman" w:hAnsi="Times New Roman"/>
          <w:color w:val="000000"/>
          <w:sz w:val="28"/>
          <w:szCs w:val="28"/>
        </w:rPr>
        <w:t>, що</w:t>
      </w:r>
      <w:r w:rsidRPr="00C85BB7">
        <w:rPr>
          <w:rFonts w:ascii="Times New Roman" w:hAnsi="Times New Roman"/>
          <w:color w:val="000000"/>
          <w:sz w:val="28"/>
          <w:szCs w:val="28"/>
        </w:rPr>
        <w:t xml:space="preserve"> суперечить меті такого збору. В </w:t>
      </w:r>
      <w:r w:rsidR="00026CAD" w:rsidRPr="00C85BB7">
        <w:rPr>
          <w:rFonts w:ascii="Times New Roman" w:hAnsi="Times New Roman"/>
          <w:color w:val="000000"/>
          <w:sz w:val="28"/>
          <w:szCs w:val="28"/>
        </w:rPr>
        <w:t>діючому законодавстві України</w:t>
      </w:r>
      <w:r w:rsidR="004E642A" w:rsidRPr="00C85BB7">
        <w:rPr>
          <w:rFonts w:ascii="Times New Roman" w:hAnsi="Times New Roman"/>
          <w:color w:val="000000"/>
          <w:sz w:val="28"/>
          <w:szCs w:val="28"/>
        </w:rPr>
        <w:t xml:space="preserve"> </w:t>
      </w:r>
      <w:r w:rsidRPr="00C85BB7">
        <w:rPr>
          <w:rFonts w:ascii="Times New Roman" w:hAnsi="Times New Roman"/>
          <w:color w:val="000000"/>
          <w:sz w:val="28"/>
          <w:szCs w:val="28"/>
        </w:rPr>
        <w:t xml:space="preserve">відсутні критерії віднесення обладнання до «професійного», тому </w:t>
      </w:r>
      <w:r w:rsidR="00026CAD" w:rsidRPr="00C85BB7">
        <w:rPr>
          <w:rFonts w:ascii="Times New Roman" w:hAnsi="Times New Roman"/>
          <w:color w:val="000000"/>
          <w:sz w:val="28"/>
          <w:szCs w:val="28"/>
        </w:rPr>
        <w:t>доведення</w:t>
      </w:r>
      <w:r w:rsidRPr="00C85BB7">
        <w:rPr>
          <w:rFonts w:ascii="Times New Roman" w:hAnsi="Times New Roman"/>
          <w:color w:val="000000"/>
          <w:sz w:val="28"/>
          <w:szCs w:val="28"/>
        </w:rPr>
        <w:t xml:space="preserve"> імпортер</w:t>
      </w:r>
      <w:r w:rsidR="00026CAD" w:rsidRPr="00C85BB7">
        <w:rPr>
          <w:rFonts w:ascii="Times New Roman" w:hAnsi="Times New Roman"/>
          <w:color w:val="000000"/>
          <w:sz w:val="28"/>
          <w:szCs w:val="28"/>
        </w:rPr>
        <w:t>ами</w:t>
      </w:r>
      <w:r w:rsidRPr="00C85BB7">
        <w:rPr>
          <w:rFonts w:ascii="Times New Roman" w:hAnsi="Times New Roman"/>
          <w:color w:val="000000"/>
          <w:sz w:val="28"/>
          <w:szCs w:val="28"/>
        </w:rPr>
        <w:t xml:space="preserve"> факт</w:t>
      </w:r>
      <w:r w:rsidR="00026CAD" w:rsidRPr="00C85BB7">
        <w:rPr>
          <w:rFonts w:ascii="Times New Roman" w:hAnsi="Times New Roman"/>
          <w:color w:val="000000"/>
          <w:sz w:val="28"/>
          <w:szCs w:val="28"/>
        </w:rPr>
        <w:t>у</w:t>
      </w:r>
      <w:r w:rsidRPr="00C85BB7">
        <w:rPr>
          <w:rFonts w:ascii="Times New Roman" w:hAnsi="Times New Roman"/>
          <w:color w:val="000000"/>
          <w:sz w:val="28"/>
          <w:szCs w:val="28"/>
        </w:rPr>
        <w:t xml:space="preserve"> постачання обладнання не для домашнього</w:t>
      </w:r>
      <w:r w:rsidR="00026CAD" w:rsidRPr="00C85BB7">
        <w:rPr>
          <w:rFonts w:ascii="Times New Roman" w:hAnsi="Times New Roman"/>
          <w:color w:val="000000"/>
          <w:sz w:val="28"/>
          <w:szCs w:val="28"/>
        </w:rPr>
        <w:t>, а професійного використання є фактично неможливим</w:t>
      </w:r>
      <w:r w:rsidRPr="00C85BB7">
        <w:rPr>
          <w:rFonts w:ascii="Times New Roman" w:hAnsi="Times New Roman"/>
          <w:color w:val="000000"/>
          <w:sz w:val="28"/>
          <w:szCs w:val="28"/>
        </w:rPr>
        <w:t xml:space="preserve">. </w:t>
      </w:r>
    </w:p>
    <w:p w:rsidR="00214B4E" w:rsidRPr="00C85BB7" w:rsidRDefault="00D50042"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 xml:space="preserve">Не є припустимим сплата збору за обладнання та носії, які не використовуються для домашнього використання – наприклад, малими на середніми підприємствами, адміністративними установами та ін. </w:t>
      </w:r>
      <w:r w:rsidR="00214B4E" w:rsidRPr="00C85BB7">
        <w:rPr>
          <w:rFonts w:ascii="Times New Roman" w:hAnsi="Times New Roman"/>
          <w:color w:val="000000"/>
          <w:sz w:val="28"/>
          <w:szCs w:val="28"/>
        </w:rPr>
        <w:t xml:space="preserve">Також в Законі </w:t>
      </w:r>
      <w:r w:rsidR="004E642A" w:rsidRPr="00C85BB7">
        <w:rPr>
          <w:rFonts w:ascii="Times New Roman" w:hAnsi="Times New Roman"/>
          <w:color w:val="000000"/>
          <w:sz w:val="28"/>
          <w:szCs w:val="28"/>
        </w:rPr>
        <w:t>та підзаконних актах</w:t>
      </w:r>
      <w:r w:rsidR="00026CAD" w:rsidRPr="00C85BB7">
        <w:rPr>
          <w:rFonts w:ascii="Times New Roman" w:hAnsi="Times New Roman"/>
          <w:color w:val="000000"/>
          <w:sz w:val="28"/>
          <w:szCs w:val="28"/>
        </w:rPr>
        <w:t>, як було зазначено вище,</w:t>
      </w:r>
      <w:r w:rsidR="004E642A" w:rsidRPr="00C85BB7">
        <w:rPr>
          <w:rFonts w:ascii="Times New Roman" w:hAnsi="Times New Roman"/>
          <w:color w:val="000000"/>
          <w:sz w:val="28"/>
          <w:szCs w:val="28"/>
        </w:rPr>
        <w:t xml:space="preserve"> </w:t>
      </w:r>
      <w:r w:rsidR="00214B4E" w:rsidRPr="00C85BB7">
        <w:rPr>
          <w:rFonts w:ascii="Times New Roman" w:hAnsi="Times New Roman"/>
          <w:color w:val="000000"/>
          <w:sz w:val="28"/>
          <w:szCs w:val="28"/>
        </w:rPr>
        <w:t xml:space="preserve">відсутнє чітке розмежування товарних позицій за УКТЗЕД, тому встановлення факту, </w:t>
      </w:r>
      <w:r w:rsidR="00026CAD" w:rsidRPr="00C85BB7">
        <w:rPr>
          <w:rFonts w:ascii="Times New Roman" w:hAnsi="Times New Roman"/>
          <w:color w:val="000000"/>
          <w:sz w:val="28"/>
          <w:szCs w:val="28"/>
        </w:rPr>
        <w:t>які</w:t>
      </w:r>
      <w:r w:rsidR="00214B4E" w:rsidRPr="00C85BB7">
        <w:rPr>
          <w:rFonts w:ascii="Times New Roman" w:hAnsi="Times New Roman"/>
          <w:color w:val="000000"/>
          <w:sz w:val="28"/>
          <w:szCs w:val="28"/>
        </w:rPr>
        <w:t xml:space="preserve"> товари підпадають під дію Закону</w:t>
      </w:r>
      <w:r w:rsidR="00026CAD" w:rsidRPr="00C85BB7">
        <w:rPr>
          <w:rFonts w:ascii="Times New Roman" w:hAnsi="Times New Roman"/>
          <w:color w:val="000000"/>
          <w:sz w:val="28"/>
          <w:szCs w:val="28"/>
        </w:rPr>
        <w:t>,</w:t>
      </w:r>
      <w:r w:rsidR="00214B4E" w:rsidRPr="00C85BB7">
        <w:rPr>
          <w:rFonts w:ascii="Times New Roman" w:hAnsi="Times New Roman"/>
          <w:color w:val="000000"/>
          <w:sz w:val="28"/>
          <w:szCs w:val="28"/>
        </w:rPr>
        <w:t xml:space="preserve"> можлив</w:t>
      </w:r>
      <w:r w:rsidR="00026CAD" w:rsidRPr="00C85BB7">
        <w:rPr>
          <w:rFonts w:ascii="Times New Roman" w:hAnsi="Times New Roman"/>
          <w:color w:val="000000"/>
          <w:sz w:val="28"/>
          <w:szCs w:val="28"/>
        </w:rPr>
        <w:t>е</w:t>
      </w:r>
      <w:r w:rsidR="00214B4E" w:rsidRPr="00C85BB7">
        <w:rPr>
          <w:rFonts w:ascii="Times New Roman" w:hAnsi="Times New Roman"/>
          <w:color w:val="000000"/>
          <w:sz w:val="28"/>
          <w:szCs w:val="28"/>
        </w:rPr>
        <w:t xml:space="preserve"> лише із залученням спеціаліста або експерта. В Законі</w:t>
      </w:r>
      <w:r w:rsidR="004E642A" w:rsidRPr="00C85BB7">
        <w:rPr>
          <w:rFonts w:ascii="Times New Roman" w:hAnsi="Times New Roman"/>
          <w:color w:val="000000"/>
          <w:sz w:val="28"/>
          <w:szCs w:val="28"/>
        </w:rPr>
        <w:t xml:space="preserve"> та підзаконних актах</w:t>
      </w:r>
      <w:r w:rsidR="00026CAD" w:rsidRPr="00C85BB7">
        <w:rPr>
          <w:rFonts w:ascii="Times New Roman" w:hAnsi="Times New Roman"/>
          <w:color w:val="000000"/>
          <w:sz w:val="28"/>
          <w:szCs w:val="28"/>
        </w:rPr>
        <w:t xml:space="preserve"> </w:t>
      </w:r>
      <w:r w:rsidR="00214B4E" w:rsidRPr="00C85BB7">
        <w:rPr>
          <w:rFonts w:ascii="Times New Roman" w:hAnsi="Times New Roman"/>
          <w:color w:val="000000"/>
          <w:sz w:val="28"/>
          <w:szCs w:val="28"/>
        </w:rPr>
        <w:t>ві</w:t>
      </w:r>
      <w:r w:rsidR="00A5545B" w:rsidRPr="00C85BB7">
        <w:rPr>
          <w:rFonts w:ascii="Times New Roman" w:hAnsi="Times New Roman"/>
          <w:color w:val="000000"/>
          <w:sz w:val="28"/>
          <w:szCs w:val="28"/>
        </w:rPr>
        <w:t xml:space="preserve">дсутній механізм повернення збору </w:t>
      </w:r>
      <w:r w:rsidR="00026CAD" w:rsidRPr="00C85BB7">
        <w:rPr>
          <w:rFonts w:ascii="Times New Roman" w:hAnsi="Times New Roman"/>
          <w:color w:val="000000"/>
          <w:sz w:val="28"/>
          <w:szCs w:val="28"/>
        </w:rPr>
        <w:t>–</w:t>
      </w:r>
      <w:r w:rsidR="00A5545B" w:rsidRPr="00C85BB7">
        <w:rPr>
          <w:rFonts w:ascii="Times New Roman" w:hAnsi="Times New Roman"/>
          <w:color w:val="000000"/>
          <w:sz w:val="28"/>
          <w:szCs w:val="28"/>
        </w:rPr>
        <w:t xml:space="preserve"> </w:t>
      </w:r>
      <w:r w:rsidR="00026CAD" w:rsidRPr="00C85BB7">
        <w:rPr>
          <w:rFonts w:ascii="Times New Roman" w:hAnsi="Times New Roman"/>
          <w:color w:val="000000"/>
          <w:sz w:val="28"/>
          <w:szCs w:val="28"/>
        </w:rPr>
        <w:t xml:space="preserve">так, </w:t>
      </w:r>
      <w:r w:rsidR="00A5545B" w:rsidRPr="00C85BB7">
        <w:rPr>
          <w:rFonts w:ascii="Times New Roman" w:hAnsi="Times New Roman"/>
          <w:color w:val="000000"/>
          <w:sz w:val="28"/>
          <w:szCs w:val="28"/>
        </w:rPr>
        <w:t>кінцев</w:t>
      </w:r>
      <w:r w:rsidR="004E642A" w:rsidRPr="00C85BB7">
        <w:rPr>
          <w:rFonts w:ascii="Times New Roman" w:hAnsi="Times New Roman"/>
          <w:color w:val="000000"/>
          <w:sz w:val="28"/>
          <w:szCs w:val="28"/>
        </w:rPr>
        <w:t>ого</w:t>
      </w:r>
      <w:r w:rsidR="00A5545B" w:rsidRPr="00C85BB7">
        <w:rPr>
          <w:rFonts w:ascii="Times New Roman" w:hAnsi="Times New Roman"/>
          <w:color w:val="000000"/>
          <w:sz w:val="28"/>
          <w:szCs w:val="28"/>
        </w:rPr>
        <w:t xml:space="preserve"> користувач</w:t>
      </w:r>
      <w:r w:rsidR="004E642A" w:rsidRPr="00C85BB7">
        <w:rPr>
          <w:rFonts w:ascii="Times New Roman" w:hAnsi="Times New Roman"/>
          <w:color w:val="000000"/>
          <w:sz w:val="28"/>
          <w:szCs w:val="28"/>
        </w:rPr>
        <w:t>а</w:t>
      </w:r>
      <w:r w:rsidR="00A5545B" w:rsidRPr="00C85BB7">
        <w:rPr>
          <w:rFonts w:ascii="Times New Roman" w:hAnsi="Times New Roman"/>
          <w:color w:val="000000"/>
          <w:sz w:val="28"/>
          <w:szCs w:val="28"/>
        </w:rPr>
        <w:t xml:space="preserve">, який придбав товар з метою використання його у професійній сфері </w:t>
      </w:r>
      <w:r w:rsidR="004E642A" w:rsidRPr="00C85BB7">
        <w:rPr>
          <w:rFonts w:ascii="Times New Roman" w:hAnsi="Times New Roman"/>
          <w:color w:val="000000"/>
          <w:sz w:val="28"/>
          <w:szCs w:val="28"/>
        </w:rPr>
        <w:t>позбавлено</w:t>
      </w:r>
      <w:r w:rsidR="00A5545B" w:rsidRPr="00C85BB7">
        <w:rPr>
          <w:rFonts w:ascii="Times New Roman" w:hAnsi="Times New Roman"/>
          <w:color w:val="000000"/>
          <w:sz w:val="28"/>
          <w:szCs w:val="28"/>
        </w:rPr>
        <w:t xml:space="preserve"> права повернути суму сплаченого збору</w:t>
      </w:r>
      <w:r w:rsidR="00026CAD" w:rsidRPr="00C85BB7">
        <w:rPr>
          <w:rFonts w:ascii="Times New Roman" w:hAnsi="Times New Roman"/>
          <w:color w:val="000000"/>
          <w:sz w:val="28"/>
          <w:szCs w:val="28"/>
        </w:rPr>
        <w:t xml:space="preserve">, </w:t>
      </w:r>
      <w:r w:rsidR="003B4D0E" w:rsidRPr="00C85BB7">
        <w:rPr>
          <w:rFonts w:ascii="Times New Roman" w:hAnsi="Times New Roman"/>
          <w:color w:val="000000"/>
          <w:sz w:val="28"/>
          <w:szCs w:val="28"/>
        </w:rPr>
        <w:t>таким чином, порушуються права такого користувача.</w:t>
      </w:r>
    </w:p>
    <w:p w:rsidR="003241A6" w:rsidRPr="00C85BB7" w:rsidRDefault="003241A6" w:rsidP="00C85BB7">
      <w:pPr>
        <w:ind w:right="-7" w:firstLine="708"/>
        <w:jc w:val="both"/>
        <w:rPr>
          <w:color w:val="000000"/>
          <w:sz w:val="28"/>
          <w:szCs w:val="28"/>
          <w:lang w:val="uk-UA"/>
        </w:rPr>
      </w:pPr>
      <w:r w:rsidRPr="00C85BB7">
        <w:rPr>
          <w:color w:val="000000"/>
          <w:sz w:val="28"/>
          <w:szCs w:val="28"/>
          <w:lang w:val="uk-UA"/>
        </w:rPr>
        <w:t>Директива 2001/29 ЄС, містить чіткі обмеження для зборів, коли технологічні заходи доступні. По-перше, відповідно до статті 5 (2) (b), збір за приватне копіювання «враховує застосування або незастосування технологічних заходів» (які також охоплюють системи DRM). По-друге, «рівень справедливої компенсації» повинен «в повній мірі враховувати ступінь застосування заходів технічного захисту» (рекомендація 35). По-третє, «наявність» «ефективних TPM» має бути прийнято до уваги (рекомендація 39). По-четверте, виключення (такі як приватне копіювання) не повинні «забороняти використання довірених платформних модулів або їх захист від обходу» (рекомендація 39). В аналоговому світі, де використання творів неможливо контролювати, система справляння збору мала сенс як форма рішення на користь правовласників; в цифровому світі, зокрема для потокових послуг, рішення DRM / TPM дозволяють модулювати оплату тарифів потоковими послугами відповідно до типу використання</w:t>
      </w:r>
      <w:r w:rsidR="00B937FA" w:rsidRPr="00C85BB7">
        <w:rPr>
          <w:color w:val="000000"/>
          <w:sz w:val="28"/>
          <w:szCs w:val="28"/>
          <w:lang w:val="uk-UA"/>
        </w:rPr>
        <w:t xml:space="preserve"> (за даними міжнародних експертів).</w:t>
      </w:r>
    </w:p>
    <w:p w:rsidR="003B4D0E" w:rsidRPr="00C85BB7" w:rsidRDefault="00D50042" w:rsidP="00C85BB7">
      <w:pPr>
        <w:ind w:right="-7" w:firstLine="708"/>
        <w:jc w:val="both"/>
        <w:rPr>
          <w:color w:val="000000"/>
          <w:sz w:val="28"/>
          <w:szCs w:val="28"/>
          <w:lang w:val="uk-UA"/>
        </w:rPr>
      </w:pPr>
      <w:r w:rsidRPr="00C85BB7">
        <w:rPr>
          <w:color w:val="000000"/>
          <w:sz w:val="28"/>
          <w:szCs w:val="28"/>
          <w:lang w:val="uk-UA"/>
        </w:rPr>
        <w:t>Відсутність для правових підстав для системи зборів за приватне копіювання та репрограф</w:t>
      </w:r>
      <w:r w:rsidR="00F10E1D" w:rsidRPr="00C85BB7">
        <w:rPr>
          <w:color w:val="000000"/>
          <w:sz w:val="28"/>
          <w:szCs w:val="28"/>
          <w:lang w:val="uk-UA"/>
        </w:rPr>
        <w:t xml:space="preserve">ічне </w:t>
      </w:r>
      <w:r w:rsidR="00327EE4" w:rsidRPr="00C85BB7">
        <w:rPr>
          <w:color w:val="000000"/>
          <w:sz w:val="28"/>
          <w:szCs w:val="28"/>
          <w:lang w:val="uk-UA"/>
        </w:rPr>
        <w:t>ві</w:t>
      </w:r>
      <w:r w:rsidR="00F10E1D" w:rsidRPr="00C85BB7">
        <w:rPr>
          <w:color w:val="000000"/>
          <w:sz w:val="28"/>
          <w:szCs w:val="28"/>
          <w:lang w:val="uk-UA"/>
        </w:rPr>
        <w:t>дтворення</w:t>
      </w:r>
      <w:r w:rsidRPr="00C85BB7">
        <w:rPr>
          <w:color w:val="000000"/>
          <w:sz w:val="28"/>
          <w:szCs w:val="28"/>
          <w:lang w:val="uk-UA"/>
        </w:rPr>
        <w:t xml:space="preserve"> під</w:t>
      </w:r>
      <w:r w:rsidR="00FF3A95" w:rsidRPr="00C85BB7">
        <w:rPr>
          <w:color w:val="000000"/>
          <w:sz w:val="28"/>
          <w:szCs w:val="28"/>
          <w:lang w:val="uk-UA"/>
        </w:rPr>
        <w:t>т</w:t>
      </w:r>
      <w:r w:rsidRPr="00C85BB7">
        <w:rPr>
          <w:color w:val="000000"/>
          <w:sz w:val="28"/>
          <w:szCs w:val="28"/>
          <w:lang w:val="uk-UA"/>
        </w:rPr>
        <w:t>вер</w:t>
      </w:r>
      <w:r w:rsidR="00FF3A95" w:rsidRPr="00C85BB7">
        <w:rPr>
          <w:color w:val="000000"/>
          <w:sz w:val="28"/>
          <w:szCs w:val="28"/>
          <w:lang w:val="uk-UA"/>
        </w:rPr>
        <w:t>д</w:t>
      </w:r>
      <w:r w:rsidRPr="00C85BB7">
        <w:rPr>
          <w:color w:val="000000"/>
          <w:sz w:val="28"/>
          <w:szCs w:val="28"/>
          <w:lang w:val="uk-UA"/>
        </w:rPr>
        <w:t>жується наступним:</w:t>
      </w:r>
    </w:p>
    <w:p w:rsidR="00D50042" w:rsidRPr="00C85BB7" w:rsidRDefault="00D50042" w:rsidP="00C85BB7">
      <w:pPr>
        <w:ind w:right="-7" w:firstLine="708"/>
        <w:jc w:val="both"/>
        <w:rPr>
          <w:b/>
          <w:bCs/>
          <w:i/>
          <w:iCs/>
          <w:color w:val="000000"/>
          <w:sz w:val="28"/>
          <w:szCs w:val="28"/>
          <w:lang w:val="uk-UA"/>
        </w:rPr>
      </w:pPr>
      <w:r w:rsidRPr="00C85BB7">
        <w:rPr>
          <w:b/>
          <w:bCs/>
          <w:i/>
          <w:iCs/>
          <w:color w:val="000000"/>
          <w:sz w:val="28"/>
          <w:szCs w:val="28"/>
          <w:lang w:val="uk-UA"/>
        </w:rPr>
        <w:t xml:space="preserve">1) </w:t>
      </w:r>
      <w:r w:rsidR="00FF3A95" w:rsidRPr="00C85BB7">
        <w:rPr>
          <w:b/>
          <w:bCs/>
          <w:i/>
          <w:iCs/>
          <w:color w:val="000000"/>
          <w:sz w:val="28"/>
          <w:szCs w:val="28"/>
          <w:lang w:val="uk-UA"/>
        </w:rPr>
        <w:t xml:space="preserve">розвиток технологій, а саме – розвиток цифрової сфери </w:t>
      </w:r>
    </w:p>
    <w:p w:rsidR="003B4D0E" w:rsidRPr="00C85BB7" w:rsidRDefault="00FF3A95" w:rsidP="00C85BB7">
      <w:pPr>
        <w:ind w:right="-7" w:firstLine="708"/>
        <w:jc w:val="both"/>
        <w:rPr>
          <w:color w:val="000000"/>
          <w:sz w:val="28"/>
          <w:szCs w:val="28"/>
          <w:lang w:val="uk-UA"/>
        </w:rPr>
      </w:pPr>
      <w:r w:rsidRPr="00C85BB7">
        <w:rPr>
          <w:color w:val="000000"/>
          <w:sz w:val="28"/>
          <w:szCs w:val="28"/>
          <w:lang w:val="uk-UA"/>
        </w:rPr>
        <w:t xml:space="preserve">Неприпустимим є збір у випадку запису творів, отриманих з легальних джерел – он-лайн платформ, он-лайн-магазинів, офіційних сайтів, завантажених за ліцензією (digital download contract), оскільки легальне придбання цифрового контенту в переважній більшості передбачає право споживача копіювати та переносити такий контент на персональні пристрої. Таким чином, </w:t>
      </w:r>
      <w:r w:rsidR="0046642B" w:rsidRPr="00C85BB7">
        <w:rPr>
          <w:color w:val="000000"/>
          <w:sz w:val="28"/>
          <w:szCs w:val="28"/>
          <w:lang w:val="uk-UA"/>
        </w:rPr>
        <w:t>споживач</w:t>
      </w:r>
      <w:r w:rsidRPr="00C85BB7">
        <w:rPr>
          <w:color w:val="000000"/>
          <w:sz w:val="28"/>
          <w:szCs w:val="28"/>
          <w:lang w:val="uk-UA"/>
        </w:rPr>
        <w:t xml:space="preserve"> фактично </w:t>
      </w:r>
      <w:r w:rsidR="0046642B" w:rsidRPr="00C85BB7">
        <w:rPr>
          <w:color w:val="000000"/>
          <w:sz w:val="28"/>
          <w:szCs w:val="28"/>
          <w:lang w:val="uk-UA"/>
        </w:rPr>
        <w:t>с</w:t>
      </w:r>
      <w:r w:rsidR="006C0C6B" w:rsidRPr="00C85BB7">
        <w:rPr>
          <w:color w:val="000000"/>
          <w:sz w:val="28"/>
          <w:szCs w:val="28"/>
          <w:lang w:val="uk-UA"/>
        </w:rPr>
        <w:t>п</w:t>
      </w:r>
      <w:r w:rsidR="0046642B" w:rsidRPr="00C85BB7">
        <w:rPr>
          <w:color w:val="000000"/>
          <w:sz w:val="28"/>
          <w:szCs w:val="28"/>
          <w:lang w:val="uk-UA"/>
        </w:rPr>
        <w:t xml:space="preserve">лачує подвійну винагороду за одні і ті самі дії - винагороду за придбання твору у цифровій формі і збір за приватне </w:t>
      </w:r>
      <w:r w:rsidR="0046642B" w:rsidRPr="00C85BB7">
        <w:rPr>
          <w:color w:val="000000"/>
          <w:sz w:val="28"/>
          <w:szCs w:val="28"/>
          <w:lang w:val="uk-UA"/>
        </w:rPr>
        <w:lastRenderedPageBreak/>
        <w:t>копіювання. З огляду на зазначене, збір за приватне копіювання не є справедливим</w:t>
      </w:r>
      <w:r w:rsidR="003241A6" w:rsidRPr="00C85BB7">
        <w:rPr>
          <w:color w:val="000000"/>
          <w:sz w:val="28"/>
          <w:szCs w:val="28"/>
          <w:lang w:val="uk-UA"/>
        </w:rPr>
        <w:t>.</w:t>
      </w:r>
    </w:p>
    <w:p w:rsidR="0046642B" w:rsidRPr="00C85BB7" w:rsidRDefault="0046642B" w:rsidP="00C85BB7">
      <w:pPr>
        <w:ind w:right="-7" w:firstLine="708"/>
        <w:jc w:val="both"/>
        <w:rPr>
          <w:b/>
          <w:bCs/>
          <w:i/>
          <w:iCs/>
          <w:color w:val="000000"/>
          <w:sz w:val="28"/>
          <w:szCs w:val="28"/>
          <w:lang w:val="uk-UA"/>
        </w:rPr>
      </w:pPr>
      <w:r w:rsidRPr="00C85BB7">
        <w:rPr>
          <w:b/>
          <w:bCs/>
          <w:i/>
          <w:iCs/>
          <w:color w:val="000000"/>
          <w:sz w:val="28"/>
          <w:szCs w:val="28"/>
          <w:lang w:val="uk-UA"/>
        </w:rPr>
        <w:t xml:space="preserve">2) </w:t>
      </w:r>
      <w:r w:rsidR="003C18D7" w:rsidRPr="00C85BB7">
        <w:rPr>
          <w:b/>
          <w:bCs/>
          <w:i/>
          <w:iCs/>
          <w:color w:val="000000"/>
          <w:sz w:val="28"/>
          <w:szCs w:val="28"/>
          <w:lang w:val="uk-UA"/>
        </w:rPr>
        <w:t xml:space="preserve">номінальність </w:t>
      </w:r>
      <w:r w:rsidR="00F10E1D" w:rsidRPr="00C85BB7">
        <w:rPr>
          <w:b/>
          <w:bCs/>
          <w:i/>
          <w:iCs/>
          <w:color w:val="000000"/>
          <w:sz w:val="28"/>
          <w:szCs w:val="28"/>
          <w:lang w:val="uk-UA"/>
        </w:rPr>
        <w:t>імовірного завдання</w:t>
      </w:r>
      <w:r w:rsidR="003C18D7" w:rsidRPr="00C85BB7">
        <w:rPr>
          <w:b/>
          <w:bCs/>
          <w:i/>
          <w:iCs/>
          <w:color w:val="000000"/>
          <w:sz w:val="28"/>
          <w:szCs w:val="28"/>
          <w:lang w:val="uk-UA"/>
        </w:rPr>
        <w:t xml:space="preserve"> шкоди правовласникам</w:t>
      </w:r>
    </w:p>
    <w:p w:rsidR="00323E0E" w:rsidRPr="00C85BB7" w:rsidRDefault="003C18D7" w:rsidP="00C85BB7">
      <w:pPr>
        <w:ind w:right="-7" w:firstLine="708"/>
        <w:jc w:val="both"/>
        <w:rPr>
          <w:color w:val="000000"/>
          <w:sz w:val="28"/>
          <w:szCs w:val="28"/>
          <w:lang w:val="uk-UA"/>
        </w:rPr>
      </w:pPr>
      <w:r w:rsidRPr="00C85BB7">
        <w:rPr>
          <w:color w:val="000000"/>
          <w:sz w:val="28"/>
          <w:szCs w:val="28"/>
          <w:lang w:val="uk-UA"/>
        </w:rPr>
        <w:t>Так, при встановленні збору не враховується різниця в обсягах приватного копіювання – користувачі, які взагалі не відтворюють охоронювані твори мають сплатити ті самі суми, які і ті, хто (можливо) таке відтворення здійснює</w:t>
      </w:r>
      <w:r w:rsidR="001A257E" w:rsidRPr="00C85BB7">
        <w:rPr>
          <w:color w:val="000000"/>
          <w:sz w:val="28"/>
          <w:szCs w:val="28"/>
          <w:lang w:val="uk-UA"/>
        </w:rPr>
        <w:t>.</w:t>
      </w:r>
    </w:p>
    <w:p w:rsidR="002C08F9" w:rsidRPr="00C85BB7" w:rsidRDefault="001A257E" w:rsidP="00C85BB7">
      <w:pPr>
        <w:autoSpaceDE w:val="0"/>
        <w:autoSpaceDN w:val="0"/>
        <w:ind w:firstLine="709"/>
        <w:jc w:val="both"/>
        <w:rPr>
          <w:color w:val="000000"/>
          <w:sz w:val="28"/>
          <w:szCs w:val="28"/>
          <w:lang w:val="uk-UA"/>
        </w:rPr>
      </w:pPr>
      <w:r w:rsidRPr="00C85BB7">
        <w:rPr>
          <w:color w:val="000000"/>
          <w:sz w:val="28"/>
          <w:szCs w:val="28"/>
          <w:lang w:val="uk-UA"/>
        </w:rPr>
        <w:t>За даними дослідження GfK Ukraine (дослідження доступне за посиланням</w:t>
      </w:r>
      <w:r w:rsidR="000A0E51" w:rsidRPr="00C85BB7">
        <w:rPr>
          <w:color w:val="000000"/>
          <w:sz w:val="28"/>
          <w:szCs w:val="28"/>
          <w:lang w:val="uk-UA"/>
        </w:rPr>
        <w:t xml:space="preserve"> </w:t>
      </w:r>
      <w:hyperlink r:id="rId13" w:history="1">
        <w:r w:rsidR="000A0E51" w:rsidRPr="00C85BB7">
          <w:rPr>
            <w:rStyle w:val="af5"/>
            <w:sz w:val="28"/>
            <w:szCs w:val="28"/>
            <w:lang w:val="uk-UA"/>
          </w:rPr>
          <w:t>https://eba.com.ua/wp-content/uploads/2020/06/GfK_Digital_content_ usage_press_conference.pdf</w:t>
        </w:r>
      </w:hyperlink>
      <w:r w:rsidRPr="00C85BB7">
        <w:rPr>
          <w:color w:val="000000"/>
          <w:sz w:val="28"/>
          <w:szCs w:val="28"/>
          <w:lang w:val="uk-UA"/>
        </w:rPr>
        <w:t xml:space="preserve"> на замовлення Європейської Бізнес Асоціації, проведеного у квітні-травні 2020 року, серед 1115 користувачів цифрового контенту у віці від 16-59 років, які проживають у міських поселеннях (включно з малими містами до 50 тисяч жителів) 36% користувачів смартфонів, 43% користувачів комп’ютерів, 51% користувачів ноутбуків, 66% користувачів планшетів, 81% користувачів смарт-телевізорів </w:t>
      </w:r>
      <w:r w:rsidRPr="00C85BB7">
        <w:rPr>
          <w:b/>
          <w:color w:val="000000"/>
          <w:sz w:val="28"/>
          <w:szCs w:val="28"/>
          <w:lang w:val="uk-UA"/>
        </w:rPr>
        <w:t>не використовують ці пристрої для збереження файлів</w:t>
      </w:r>
      <w:r w:rsidRPr="00C85BB7">
        <w:rPr>
          <w:color w:val="000000"/>
          <w:sz w:val="28"/>
          <w:szCs w:val="28"/>
          <w:lang w:val="uk-UA"/>
        </w:rPr>
        <w:t xml:space="preserve">.  </w:t>
      </w:r>
    </w:p>
    <w:p w:rsidR="001A257E" w:rsidRPr="00C85BB7" w:rsidRDefault="00627B96" w:rsidP="00C85BB7">
      <w:pPr>
        <w:autoSpaceDE w:val="0"/>
        <w:autoSpaceDN w:val="0"/>
        <w:ind w:firstLine="709"/>
        <w:jc w:val="both"/>
        <w:rPr>
          <w:color w:val="000000"/>
          <w:sz w:val="28"/>
          <w:szCs w:val="28"/>
          <w:lang w:val="uk-UA"/>
        </w:rPr>
      </w:pPr>
      <w:r w:rsidRPr="00C85BB7">
        <w:rPr>
          <w:color w:val="000000"/>
          <w:sz w:val="28"/>
          <w:szCs w:val="28"/>
          <w:lang w:val="uk-UA"/>
        </w:rPr>
        <w:t>За результатами дослідження було виявлено, що</w:t>
      </w:r>
      <w:r w:rsidR="0041422C" w:rsidRPr="00C85BB7">
        <w:rPr>
          <w:color w:val="000000"/>
          <w:sz w:val="28"/>
          <w:szCs w:val="28"/>
          <w:lang w:val="uk-UA"/>
        </w:rPr>
        <w:t xml:space="preserve"> </w:t>
      </w:r>
      <w:r w:rsidR="0041422C" w:rsidRPr="00C85BB7">
        <w:rPr>
          <w:b/>
          <w:color w:val="000000"/>
          <w:sz w:val="28"/>
          <w:szCs w:val="28"/>
          <w:lang w:val="uk-UA"/>
        </w:rPr>
        <w:t xml:space="preserve">від </w:t>
      </w:r>
      <w:r w:rsidR="00F81C65" w:rsidRPr="00C85BB7">
        <w:rPr>
          <w:b/>
          <w:color w:val="000000"/>
          <w:sz w:val="28"/>
          <w:szCs w:val="28"/>
          <w:u w:val="single"/>
          <w:lang w:val="uk-UA"/>
        </w:rPr>
        <w:t>86%</w:t>
      </w:r>
      <w:r w:rsidR="0041422C" w:rsidRPr="00C85BB7">
        <w:rPr>
          <w:b/>
          <w:color w:val="000000"/>
          <w:sz w:val="28"/>
          <w:szCs w:val="28"/>
          <w:lang w:val="uk-UA"/>
        </w:rPr>
        <w:t xml:space="preserve"> споживачів використовують «піратський» (нелегальний) контент</w:t>
      </w:r>
      <w:r w:rsidR="0041422C" w:rsidRPr="00C85BB7">
        <w:rPr>
          <w:color w:val="000000"/>
          <w:sz w:val="28"/>
          <w:szCs w:val="28"/>
          <w:lang w:val="uk-UA"/>
        </w:rPr>
        <w:t xml:space="preserve">, що не входить до сфери регулювання збору за приватне копіювання. </w:t>
      </w:r>
      <w:r w:rsidR="001A257E" w:rsidRPr="00C85BB7">
        <w:rPr>
          <w:color w:val="000000"/>
          <w:sz w:val="28"/>
          <w:szCs w:val="28"/>
          <w:lang w:val="uk-UA"/>
        </w:rPr>
        <w:t>В той же час, кожен з користувачів</w:t>
      </w:r>
      <w:r w:rsidR="00F81C65" w:rsidRPr="00C85BB7">
        <w:rPr>
          <w:color w:val="000000"/>
          <w:sz w:val="28"/>
          <w:szCs w:val="28"/>
          <w:lang w:val="uk-UA"/>
        </w:rPr>
        <w:t xml:space="preserve">, які використовують легальний контент </w:t>
      </w:r>
      <w:r w:rsidR="00F81C65" w:rsidRPr="00C85BB7">
        <w:rPr>
          <w:b/>
          <w:color w:val="000000"/>
          <w:sz w:val="28"/>
          <w:szCs w:val="28"/>
          <w:u w:val="single"/>
          <w:lang w:val="uk-UA"/>
        </w:rPr>
        <w:t>(14%)</w:t>
      </w:r>
      <w:r w:rsidRPr="00C85BB7">
        <w:rPr>
          <w:b/>
          <w:color w:val="000000"/>
          <w:sz w:val="28"/>
          <w:szCs w:val="28"/>
          <w:u w:val="single"/>
          <w:lang w:val="uk-UA"/>
        </w:rPr>
        <w:t>,</w:t>
      </w:r>
      <w:r w:rsidR="001A257E" w:rsidRPr="00C85BB7">
        <w:rPr>
          <w:color w:val="000000"/>
          <w:sz w:val="28"/>
          <w:szCs w:val="28"/>
          <w:lang w:val="uk-UA"/>
        </w:rPr>
        <w:t xml:space="preserve"> фактично сплат</w:t>
      </w:r>
      <w:r w:rsidR="00F81C65" w:rsidRPr="00C85BB7">
        <w:rPr>
          <w:color w:val="000000"/>
          <w:sz w:val="28"/>
          <w:szCs w:val="28"/>
          <w:lang w:val="uk-UA"/>
        </w:rPr>
        <w:t>или</w:t>
      </w:r>
      <w:r w:rsidR="001A257E" w:rsidRPr="00C85BB7">
        <w:rPr>
          <w:color w:val="000000"/>
          <w:sz w:val="28"/>
          <w:szCs w:val="28"/>
          <w:lang w:val="uk-UA"/>
        </w:rPr>
        <w:t xml:space="preserve"> за гіпотетичну можливість використання пристрою з метою приватного копіювання або репрографічного відтворення, позаяк понесені імпортерами та виробниками цієї техніки витрати на сплату збору за приватне копіювання та збору за репрографічне відтворення були включені до вартості таких пристроїв</w:t>
      </w:r>
      <w:r w:rsidR="0041422C" w:rsidRPr="00C85BB7">
        <w:rPr>
          <w:color w:val="000000"/>
          <w:sz w:val="28"/>
          <w:szCs w:val="28"/>
          <w:lang w:val="uk-UA"/>
        </w:rPr>
        <w:t>, що створює нерівні умови для правовласників та споживачів.</w:t>
      </w:r>
    </w:p>
    <w:p w:rsidR="001A257E" w:rsidRPr="00C85BB7" w:rsidRDefault="00B937FA" w:rsidP="00C85BB7">
      <w:pPr>
        <w:ind w:right="-7" w:firstLine="708"/>
        <w:jc w:val="both"/>
        <w:rPr>
          <w:color w:val="000000"/>
          <w:sz w:val="28"/>
          <w:szCs w:val="28"/>
          <w:lang w:val="uk-UA"/>
        </w:rPr>
      </w:pPr>
      <w:r w:rsidRPr="00C85BB7">
        <w:rPr>
          <w:color w:val="000000"/>
          <w:sz w:val="28"/>
          <w:szCs w:val="28"/>
          <w:lang w:val="uk-UA"/>
        </w:rPr>
        <w:t xml:space="preserve">Отже, законодавчо встановлена компенсація значно перевищує логічно </w:t>
      </w:r>
      <w:r w:rsidR="00C85BB7" w:rsidRPr="00C85BB7">
        <w:rPr>
          <w:color w:val="000000"/>
          <w:sz w:val="28"/>
          <w:szCs w:val="28"/>
          <w:lang w:val="uk-UA"/>
        </w:rPr>
        <w:t>обґрунтований</w:t>
      </w:r>
      <w:r w:rsidRPr="00C85BB7">
        <w:rPr>
          <w:color w:val="000000"/>
          <w:sz w:val="28"/>
          <w:szCs w:val="28"/>
          <w:lang w:val="uk-UA"/>
        </w:rPr>
        <w:t xml:space="preserve"> розмір шкоди, яка імовірно може бути завдана правовласнику. </w:t>
      </w:r>
    </w:p>
    <w:p w:rsidR="0049345D" w:rsidRPr="00036FD7" w:rsidRDefault="002C08F9" w:rsidP="00036FD7">
      <w:pPr>
        <w:ind w:right="-7" w:firstLine="708"/>
        <w:jc w:val="both"/>
        <w:rPr>
          <w:b/>
          <w:bCs/>
          <w:color w:val="000000"/>
          <w:sz w:val="28"/>
          <w:szCs w:val="28"/>
          <w:u w:val="single"/>
          <w:lang w:val="uk-UA"/>
        </w:rPr>
      </w:pPr>
      <w:r w:rsidRPr="00C85BB7">
        <w:rPr>
          <w:bCs/>
          <w:color w:val="000000"/>
          <w:sz w:val="28"/>
          <w:szCs w:val="28"/>
          <w:lang w:val="uk-UA"/>
        </w:rPr>
        <w:t>В</w:t>
      </w:r>
      <w:r w:rsidR="00B937FA" w:rsidRPr="00C85BB7">
        <w:rPr>
          <w:bCs/>
          <w:color w:val="000000"/>
          <w:sz w:val="28"/>
          <w:szCs w:val="28"/>
          <w:lang w:val="uk-UA"/>
        </w:rPr>
        <w:t xml:space="preserve">ідповідно до Директиви 2001/29 ЄС </w:t>
      </w:r>
      <w:r w:rsidR="00B937FA" w:rsidRPr="00C85BB7">
        <w:rPr>
          <w:b/>
          <w:bCs/>
          <w:color w:val="000000"/>
          <w:sz w:val="28"/>
          <w:szCs w:val="28"/>
          <w:u w:val="single"/>
          <w:lang w:val="uk-UA"/>
        </w:rPr>
        <w:t>компенсація повинна бути «справедливою» (ст. 5 (2) (b)) не тільки по відношенню до правовласник</w:t>
      </w:r>
      <w:r w:rsidR="00627B96" w:rsidRPr="00C85BB7">
        <w:rPr>
          <w:b/>
          <w:bCs/>
          <w:color w:val="000000"/>
          <w:sz w:val="28"/>
          <w:szCs w:val="28"/>
          <w:u w:val="single"/>
          <w:lang w:val="uk-UA"/>
        </w:rPr>
        <w:t>ів</w:t>
      </w:r>
      <w:r w:rsidR="00B937FA" w:rsidRPr="00C85BB7">
        <w:rPr>
          <w:b/>
          <w:bCs/>
          <w:color w:val="000000"/>
          <w:sz w:val="28"/>
          <w:szCs w:val="28"/>
          <w:u w:val="single"/>
          <w:lang w:val="uk-UA"/>
        </w:rPr>
        <w:t>, а й по відношенню до інши</w:t>
      </w:r>
      <w:r w:rsidR="00627B96" w:rsidRPr="00C85BB7">
        <w:rPr>
          <w:b/>
          <w:bCs/>
          <w:color w:val="000000"/>
          <w:sz w:val="28"/>
          <w:szCs w:val="28"/>
          <w:u w:val="single"/>
          <w:lang w:val="uk-UA"/>
        </w:rPr>
        <w:t>х</w:t>
      </w:r>
      <w:r w:rsidR="00B937FA" w:rsidRPr="00C85BB7">
        <w:rPr>
          <w:b/>
          <w:bCs/>
          <w:color w:val="000000"/>
          <w:sz w:val="28"/>
          <w:szCs w:val="28"/>
          <w:u w:val="single"/>
          <w:lang w:val="uk-UA"/>
        </w:rPr>
        <w:t xml:space="preserve"> зацікавлени</w:t>
      </w:r>
      <w:r w:rsidR="00627B96" w:rsidRPr="00C85BB7">
        <w:rPr>
          <w:b/>
          <w:bCs/>
          <w:color w:val="000000"/>
          <w:sz w:val="28"/>
          <w:szCs w:val="28"/>
          <w:u w:val="single"/>
          <w:lang w:val="uk-UA"/>
        </w:rPr>
        <w:t>х</w:t>
      </w:r>
      <w:r w:rsidR="00B937FA" w:rsidRPr="00C85BB7">
        <w:rPr>
          <w:b/>
          <w:bCs/>
          <w:color w:val="000000"/>
          <w:sz w:val="28"/>
          <w:szCs w:val="28"/>
          <w:u w:val="single"/>
          <w:lang w:val="uk-UA"/>
        </w:rPr>
        <w:t xml:space="preserve"> стор</w:t>
      </w:r>
      <w:r w:rsidR="00627B96" w:rsidRPr="00C85BB7">
        <w:rPr>
          <w:b/>
          <w:bCs/>
          <w:color w:val="000000"/>
          <w:sz w:val="28"/>
          <w:szCs w:val="28"/>
          <w:u w:val="single"/>
          <w:lang w:val="uk-UA"/>
        </w:rPr>
        <w:t>ін</w:t>
      </w:r>
      <w:r w:rsidR="00B937FA" w:rsidRPr="00C85BB7">
        <w:rPr>
          <w:b/>
          <w:bCs/>
          <w:color w:val="000000"/>
          <w:sz w:val="28"/>
          <w:szCs w:val="28"/>
          <w:u w:val="single"/>
          <w:lang w:val="uk-UA"/>
        </w:rPr>
        <w:t>, таки</w:t>
      </w:r>
      <w:r w:rsidR="00627B96" w:rsidRPr="00C85BB7">
        <w:rPr>
          <w:b/>
          <w:bCs/>
          <w:color w:val="000000"/>
          <w:sz w:val="28"/>
          <w:szCs w:val="28"/>
          <w:u w:val="single"/>
          <w:lang w:val="uk-UA"/>
        </w:rPr>
        <w:t>х</w:t>
      </w:r>
      <w:r w:rsidR="00B937FA" w:rsidRPr="00C85BB7">
        <w:rPr>
          <w:b/>
          <w:bCs/>
          <w:color w:val="000000"/>
          <w:sz w:val="28"/>
          <w:szCs w:val="28"/>
          <w:u w:val="single"/>
          <w:lang w:val="uk-UA"/>
        </w:rPr>
        <w:t xml:space="preserve"> як споживачі і виробники обладнання та </w:t>
      </w:r>
      <w:r w:rsidR="00627B96" w:rsidRPr="00C85BB7">
        <w:rPr>
          <w:b/>
          <w:bCs/>
          <w:color w:val="000000"/>
          <w:sz w:val="28"/>
          <w:szCs w:val="28"/>
          <w:u w:val="single"/>
          <w:lang w:val="uk-UA"/>
        </w:rPr>
        <w:t>носіїв</w:t>
      </w:r>
      <w:r w:rsidR="00B937FA" w:rsidRPr="00C85BB7">
        <w:rPr>
          <w:b/>
          <w:bCs/>
          <w:color w:val="000000"/>
          <w:sz w:val="28"/>
          <w:szCs w:val="28"/>
          <w:u w:val="single"/>
          <w:lang w:val="uk-UA"/>
        </w:rPr>
        <w:t>.</w:t>
      </w:r>
      <w:r w:rsidR="00B937FA" w:rsidRPr="00C85BB7">
        <w:rPr>
          <w:bCs/>
          <w:color w:val="000000"/>
          <w:sz w:val="28"/>
          <w:szCs w:val="28"/>
          <w:lang w:val="uk-UA"/>
        </w:rPr>
        <w:t xml:space="preserve"> Щоб оцінити</w:t>
      </w:r>
      <w:r w:rsidR="00627B96" w:rsidRPr="00C85BB7">
        <w:rPr>
          <w:bCs/>
          <w:color w:val="000000"/>
          <w:sz w:val="28"/>
          <w:szCs w:val="28"/>
          <w:lang w:val="uk-UA"/>
        </w:rPr>
        <w:t xml:space="preserve"> розмір</w:t>
      </w:r>
      <w:r w:rsidR="00B937FA" w:rsidRPr="00C85BB7">
        <w:rPr>
          <w:bCs/>
          <w:color w:val="000000"/>
          <w:sz w:val="28"/>
          <w:szCs w:val="28"/>
          <w:lang w:val="uk-UA"/>
        </w:rPr>
        <w:t xml:space="preserve"> компенсаці</w:t>
      </w:r>
      <w:r w:rsidR="00627B96" w:rsidRPr="00C85BB7">
        <w:rPr>
          <w:bCs/>
          <w:color w:val="000000"/>
          <w:sz w:val="28"/>
          <w:szCs w:val="28"/>
          <w:lang w:val="uk-UA"/>
        </w:rPr>
        <w:t>ї</w:t>
      </w:r>
      <w:r w:rsidR="00B937FA" w:rsidRPr="00C85BB7">
        <w:rPr>
          <w:bCs/>
          <w:color w:val="000000"/>
          <w:sz w:val="28"/>
          <w:szCs w:val="28"/>
          <w:lang w:val="uk-UA"/>
        </w:rPr>
        <w:t xml:space="preserve">, «шкода правовласникам» є «головним критерієм» відповідно до Директиви (рекомендації 35 і 38). Директива встановлює, що необхідно враховувати «іншу форму оплати» (рекомендація 35). </w:t>
      </w:r>
      <w:r w:rsidR="00B937FA" w:rsidRPr="00C85BB7">
        <w:rPr>
          <w:b/>
          <w:bCs/>
          <w:color w:val="000000"/>
          <w:sz w:val="28"/>
          <w:szCs w:val="28"/>
          <w:u w:val="single"/>
          <w:lang w:val="uk-UA"/>
        </w:rPr>
        <w:t xml:space="preserve">Якщо компенсація </w:t>
      </w:r>
      <w:r w:rsidR="00627B96" w:rsidRPr="00C85BB7">
        <w:rPr>
          <w:b/>
          <w:bCs/>
          <w:color w:val="000000"/>
          <w:sz w:val="28"/>
          <w:szCs w:val="28"/>
          <w:u w:val="single"/>
          <w:lang w:val="uk-UA"/>
        </w:rPr>
        <w:t xml:space="preserve">здійснюється </w:t>
      </w:r>
      <w:r w:rsidR="00B937FA" w:rsidRPr="00C85BB7">
        <w:rPr>
          <w:b/>
          <w:bCs/>
          <w:color w:val="000000"/>
          <w:sz w:val="28"/>
          <w:szCs w:val="28"/>
          <w:u w:val="single"/>
          <w:lang w:val="uk-UA"/>
        </w:rPr>
        <w:t xml:space="preserve">за допомогою платежу відповідно до умов ліцензування, то додаткова оплата (за приватне копіювання) </w:t>
      </w:r>
      <w:r w:rsidR="00627B96" w:rsidRPr="00C85BB7">
        <w:rPr>
          <w:b/>
          <w:bCs/>
          <w:color w:val="000000"/>
          <w:sz w:val="28"/>
          <w:szCs w:val="28"/>
          <w:u w:val="single"/>
          <w:lang w:val="uk-UA"/>
        </w:rPr>
        <w:t>у</w:t>
      </w:r>
      <w:r w:rsidR="00B937FA" w:rsidRPr="00C85BB7">
        <w:rPr>
          <w:b/>
          <w:bCs/>
          <w:color w:val="000000"/>
          <w:sz w:val="28"/>
          <w:szCs w:val="28"/>
          <w:u w:val="single"/>
          <w:lang w:val="uk-UA"/>
        </w:rPr>
        <w:t xml:space="preserve"> формі зборів</w:t>
      </w:r>
      <w:r w:rsidR="00627B96" w:rsidRPr="00C85BB7">
        <w:rPr>
          <w:b/>
          <w:bCs/>
          <w:color w:val="000000"/>
          <w:sz w:val="28"/>
          <w:szCs w:val="28"/>
          <w:u w:val="single"/>
          <w:lang w:val="uk-UA"/>
        </w:rPr>
        <w:t xml:space="preserve"> не має вимагатися</w:t>
      </w:r>
      <w:r w:rsidR="00B937FA" w:rsidRPr="00C85BB7">
        <w:rPr>
          <w:b/>
          <w:bCs/>
          <w:color w:val="000000"/>
          <w:sz w:val="28"/>
          <w:szCs w:val="28"/>
          <w:u w:val="single"/>
          <w:lang w:val="uk-UA"/>
        </w:rPr>
        <w:t>.</w:t>
      </w:r>
    </w:p>
    <w:p w:rsidR="0049345D" w:rsidRPr="00C85BB7" w:rsidRDefault="0049345D" w:rsidP="00C85BB7">
      <w:pPr>
        <w:ind w:right="-7" w:firstLine="708"/>
        <w:jc w:val="both"/>
        <w:rPr>
          <w:b/>
          <w:bCs/>
          <w:i/>
          <w:iCs/>
          <w:color w:val="000000"/>
          <w:sz w:val="28"/>
          <w:szCs w:val="28"/>
          <w:lang w:val="uk-UA"/>
        </w:rPr>
      </w:pPr>
      <w:r w:rsidRPr="00C85BB7">
        <w:rPr>
          <w:b/>
          <w:bCs/>
          <w:i/>
          <w:iCs/>
          <w:color w:val="000000"/>
          <w:sz w:val="28"/>
          <w:szCs w:val="28"/>
          <w:lang w:val="uk-UA"/>
        </w:rPr>
        <w:t>3) неузгодженість із нормами Цивільного кодексу України</w:t>
      </w:r>
    </w:p>
    <w:p w:rsidR="001A257E" w:rsidRPr="00C85BB7" w:rsidRDefault="0049345D" w:rsidP="00C85BB7">
      <w:pPr>
        <w:ind w:right="-7" w:firstLine="708"/>
        <w:jc w:val="both"/>
        <w:rPr>
          <w:color w:val="000000"/>
          <w:sz w:val="28"/>
          <w:szCs w:val="28"/>
          <w:lang w:val="uk-UA"/>
        </w:rPr>
      </w:pPr>
      <w:r w:rsidRPr="00C85BB7">
        <w:rPr>
          <w:color w:val="000000"/>
          <w:sz w:val="28"/>
          <w:szCs w:val="28"/>
          <w:lang w:val="uk-UA"/>
        </w:rPr>
        <w:t>П</w:t>
      </w:r>
      <w:r w:rsidR="009401D0" w:rsidRPr="00C85BB7">
        <w:rPr>
          <w:color w:val="000000"/>
          <w:sz w:val="28"/>
          <w:szCs w:val="28"/>
          <w:lang w:val="uk-UA"/>
        </w:rPr>
        <w:t xml:space="preserve">оложення статті 23 Закону </w:t>
      </w:r>
      <w:r w:rsidRPr="00C85BB7">
        <w:rPr>
          <w:color w:val="000000"/>
          <w:sz w:val="28"/>
          <w:szCs w:val="28"/>
          <w:lang w:val="uk-UA"/>
        </w:rPr>
        <w:t xml:space="preserve">суперечать нормам </w:t>
      </w:r>
      <w:r w:rsidR="009401D0" w:rsidRPr="00C85BB7">
        <w:rPr>
          <w:color w:val="000000"/>
          <w:sz w:val="28"/>
          <w:szCs w:val="28"/>
          <w:lang w:val="uk-UA"/>
        </w:rPr>
        <w:t xml:space="preserve">ЦКУ. </w:t>
      </w:r>
    </w:p>
    <w:p w:rsidR="001A257E" w:rsidRPr="00C85BB7" w:rsidRDefault="009401D0" w:rsidP="00C85BB7">
      <w:pPr>
        <w:ind w:right="-7" w:firstLine="708"/>
        <w:jc w:val="both"/>
        <w:rPr>
          <w:color w:val="000000"/>
          <w:sz w:val="28"/>
          <w:szCs w:val="28"/>
          <w:lang w:val="uk-UA"/>
        </w:rPr>
      </w:pPr>
      <w:r w:rsidRPr="00C85BB7">
        <w:rPr>
          <w:color w:val="000000"/>
          <w:sz w:val="28"/>
          <w:szCs w:val="28"/>
          <w:lang w:val="uk-UA"/>
        </w:rPr>
        <w:t>Так, статтею 22 ЦКУ передбачено, що особ</w:t>
      </w:r>
      <w:r w:rsidR="0049345D" w:rsidRPr="00C85BB7">
        <w:rPr>
          <w:color w:val="000000"/>
          <w:sz w:val="28"/>
          <w:szCs w:val="28"/>
          <w:lang w:val="uk-UA"/>
        </w:rPr>
        <w:t>а</w:t>
      </w:r>
      <w:r w:rsidRPr="00C85BB7">
        <w:rPr>
          <w:color w:val="000000"/>
          <w:sz w:val="28"/>
          <w:szCs w:val="28"/>
          <w:lang w:val="uk-UA"/>
        </w:rPr>
        <w:t xml:space="preserve"> має право на відшкодування збитків, як</w:t>
      </w:r>
      <w:r w:rsidR="00036FD7">
        <w:rPr>
          <w:color w:val="000000"/>
          <w:sz w:val="28"/>
          <w:szCs w:val="28"/>
          <w:lang w:val="uk-UA"/>
        </w:rPr>
        <w:t>і</w:t>
      </w:r>
      <w:r w:rsidRPr="00C85BB7">
        <w:rPr>
          <w:color w:val="000000"/>
          <w:sz w:val="28"/>
          <w:szCs w:val="28"/>
          <w:lang w:val="uk-UA"/>
        </w:rPr>
        <w:t xml:space="preserve"> </w:t>
      </w:r>
      <w:r w:rsidRPr="00C85BB7">
        <w:rPr>
          <w:b/>
          <w:color w:val="000000"/>
          <w:sz w:val="28"/>
          <w:szCs w:val="28"/>
          <w:lang w:val="uk-UA"/>
        </w:rPr>
        <w:t>було завдано в результаті порушення</w:t>
      </w:r>
      <w:r w:rsidRPr="00C85BB7">
        <w:rPr>
          <w:color w:val="000000"/>
          <w:sz w:val="28"/>
          <w:szCs w:val="28"/>
          <w:lang w:val="uk-UA"/>
        </w:rPr>
        <w:t xml:space="preserve">. </w:t>
      </w:r>
    </w:p>
    <w:p w:rsidR="003C18D7" w:rsidRPr="00C85BB7" w:rsidRDefault="009401D0" w:rsidP="00C85BB7">
      <w:pPr>
        <w:ind w:right="-7" w:firstLine="708"/>
        <w:jc w:val="both"/>
        <w:rPr>
          <w:color w:val="000000"/>
          <w:sz w:val="28"/>
          <w:szCs w:val="28"/>
          <w:lang w:val="uk-UA"/>
        </w:rPr>
      </w:pPr>
      <w:r w:rsidRPr="00C85BB7">
        <w:rPr>
          <w:color w:val="000000"/>
          <w:sz w:val="28"/>
          <w:szCs w:val="28"/>
          <w:lang w:val="uk-UA"/>
        </w:rPr>
        <w:t>Пунктом 2 частини 3 зазначеної статті передбачено, що збитками є доходи, які особа могла б реально одержати за звичайних обставин, якби її право не було порушене (упущена вигода). Однак поло</w:t>
      </w:r>
      <w:r w:rsidR="0049345D" w:rsidRPr="00C85BB7">
        <w:rPr>
          <w:color w:val="000000"/>
          <w:sz w:val="28"/>
          <w:szCs w:val="28"/>
          <w:lang w:val="uk-UA"/>
        </w:rPr>
        <w:t xml:space="preserve">ження Закону України «Про авторське право і суміжні права» передбачає відшкодування </w:t>
      </w:r>
      <w:r w:rsidR="0049345D" w:rsidRPr="00C85BB7">
        <w:rPr>
          <w:b/>
          <w:color w:val="000000"/>
          <w:sz w:val="28"/>
          <w:szCs w:val="28"/>
          <w:lang w:val="uk-UA"/>
        </w:rPr>
        <w:t xml:space="preserve">(імовірних) </w:t>
      </w:r>
      <w:r w:rsidR="0049345D" w:rsidRPr="00C85BB7">
        <w:rPr>
          <w:b/>
          <w:color w:val="000000"/>
          <w:sz w:val="28"/>
          <w:szCs w:val="28"/>
          <w:lang w:val="uk-UA"/>
        </w:rPr>
        <w:lastRenderedPageBreak/>
        <w:t>збитків</w:t>
      </w:r>
      <w:r w:rsidR="0049345D" w:rsidRPr="00C85BB7">
        <w:rPr>
          <w:color w:val="000000"/>
          <w:sz w:val="28"/>
          <w:szCs w:val="28"/>
          <w:lang w:val="uk-UA"/>
        </w:rPr>
        <w:t xml:space="preserve"> незалежно від наявності чи відсутності порушення права особи (правовласника)</w:t>
      </w:r>
      <w:r w:rsidR="00C85BB7">
        <w:rPr>
          <w:color w:val="000000"/>
          <w:sz w:val="28"/>
          <w:szCs w:val="28"/>
          <w:lang w:val="uk-UA"/>
        </w:rPr>
        <w:t>.</w:t>
      </w:r>
    </w:p>
    <w:p w:rsidR="0044710B" w:rsidRPr="00C85BB7" w:rsidRDefault="000655C7" w:rsidP="00C85BB7">
      <w:pPr>
        <w:pStyle w:val="af6"/>
        <w:spacing w:after="0" w:line="240" w:lineRule="auto"/>
        <w:ind w:left="0" w:right="-7" w:firstLine="708"/>
        <w:jc w:val="both"/>
        <w:rPr>
          <w:rFonts w:ascii="Times New Roman" w:hAnsi="Times New Roman"/>
          <w:b/>
          <w:color w:val="000000"/>
          <w:sz w:val="28"/>
          <w:szCs w:val="28"/>
        </w:rPr>
      </w:pPr>
      <w:r w:rsidRPr="00C85BB7">
        <w:rPr>
          <w:rFonts w:ascii="Times New Roman" w:hAnsi="Times New Roman"/>
          <w:color w:val="000000"/>
          <w:sz w:val="28"/>
          <w:szCs w:val="28"/>
        </w:rPr>
        <w:t>Але основна</w:t>
      </w:r>
      <w:r w:rsidR="00A5545B" w:rsidRPr="00C85BB7">
        <w:rPr>
          <w:rFonts w:ascii="Times New Roman" w:hAnsi="Times New Roman"/>
          <w:color w:val="000000"/>
          <w:sz w:val="28"/>
          <w:szCs w:val="28"/>
        </w:rPr>
        <w:t xml:space="preserve"> проблема полягає у тому</w:t>
      </w:r>
      <w:r w:rsidR="00214B4E" w:rsidRPr="00C85BB7">
        <w:rPr>
          <w:rFonts w:ascii="Times New Roman" w:hAnsi="Times New Roman"/>
          <w:color w:val="000000"/>
          <w:sz w:val="28"/>
          <w:szCs w:val="28"/>
        </w:rPr>
        <w:t xml:space="preserve">, </w:t>
      </w:r>
      <w:r w:rsidR="00A5545B" w:rsidRPr="00C85BB7">
        <w:rPr>
          <w:rFonts w:ascii="Times New Roman" w:hAnsi="Times New Roman"/>
          <w:color w:val="000000"/>
          <w:sz w:val="28"/>
          <w:szCs w:val="28"/>
        </w:rPr>
        <w:t xml:space="preserve">що </w:t>
      </w:r>
      <w:r w:rsidR="00214B4E" w:rsidRPr="00C85BB7">
        <w:rPr>
          <w:rFonts w:ascii="Times New Roman" w:hAnsi="Times New Roman"/>
          <w:b/>
          <w:color w:val="000000"/>
          <w:sz w:val="28"/>
          <w:szCs w:val="28"/>
        </w:rPr>
        <w:t>правовласники роками не отримують винагороду за рахунок великої кількості триваючих судових сп</w:t>
      </w:r>
      <w:r w:rsidR="00A5545B" w:rsidRPr="00C85BB7">
        <w:rPr>
          <w:rFonts w:ascii="Times New Roman" w:hAnsi="Times New Roman"/>
          <w:b/>
          <w:color w:val="000000"/>
          <w:sz w:val="28"/>
          <w:szCs w:val="28"/>
        </w:rPr>
        <w:t>орів</w:t>
      </w:r>
      <w:r w:rsidR="00214B4E" w:rsidRPr="00C85BB7">
        <w:rPr>
          <w:rFonts w:ascii="Times New Roman" w:hAnsi="Times New Roman"/>
          <w:b/>
          <w:color w:val="000000"/>
          <w:sz w:val="28"/>
          <w:szCs w:val="28"/>
        </w:rPr>
        <w:t xml:space="preserve"> між ОКУ з імпортерами</w:t>
      </w:r>
      <w:r w:rsidR="00DF25B2" w:rsidRPr="00C85BB7">
        <w:rPr>
          <w:rFonts w:ascii="Times New Roman" w:hAnsi="Times New Roman"/>
          <w:b/>
          <w:color w:val="000000"/>
          <w:sz w:val="28"/>
          <w:szCs w:val="28"/>
        </w:rPr>
        <w:t xml:space="preserve"> та відсутності прозорого механізму розподілення отриманої винагороди</w:t>
      </w:r>
      <w:r w:rsidR="0044710B" w:rsidRPr="00C85BB7">
        <w:rPr>
          <w:rFonts w:ascii="Times New Roman" w:hAnsi="Times New Roman"/>
          <w:b/>
          <w:color w:val="000000"/>
          <w:sz w:val="28"/>
          <w:szCs w:val="28"/>
        </w:rPr>
        <w:t xml:space="preserve"> </w:t>
      </w:r>
      <w:r w:rsidR="0044710B" w:rsidRPr="00C85BB7">
        <w:rPr>
          <w:rFonts w:ascii="Times New Roman" w:hAnsi="Times New Roman"/>
          <w:color w:val="000000"/>
          <w:sz w:val="28"/>
          <w:szCs w:val="28"/>
        </w:rPr>
        <w:t>(наприклад,</w:t>
      </w:r>
      <w:r w:rsidR="0044710B" w:rsidRPr="00C85BB7">
        <w:rPr>
          <w:rFonts w:ascii="Times New Roman" w:hAnsi="Times New Roman"/>
          <w:b/>
          <w:color w:val="000000"/>
          <w:sz w:val="28"/>
          <w:szCs w:val="28"/>
        </w:rPr>
        <w:t xml:space="preserve"> </w:t>
      </w:r>
      <w:r w:rsidR="0044710B" w:rsidRPr="00C85BB7">
        <w:rPr>
          <w:rFonts w:ascii="Times New Roman" w:hAnsi="Times New Roman"/>
          <w:color w:val="000000"/>
          <w:sz w:val="28"/>
          <w:szCs w:val="28"/>
        </w:rPr>
        <w:t>справа №  58/505 за позовом ОП «Український музичний альянс» до ТОВ «Філіпс України» - триває вже 9 років).</w:t>
      </w:r>
    </w:p>
    <w:p w:rsidR="00214B4E" w:rsidRPr="00C85BB7" w:rsidRDefault="00EF57E6" w:rsidP="00C85BB7">
      <w:pPr>
        <w:pStyle w:val="af6"/>
        <w:spacing w:after="0" w:line="240" w:lineRule="auto"/>
        <w:ind w:left="0" w:right="-7" w:firstLine="708"/>
        <w:jc w:val="both"/>
        <w:rPr>
          <w:rFonts w:ascii="Times New Roman" w:hAnsi="Times New Roman"/>
          <w:b/>
          <w:color w:val="000000"/>
          <w:sz w:val="28"/>
          <w:szCs w:val="28"/>
        </w:rPr>
      </w:pPr>
      <w:r w:rsidRPr="00C85BB7">
        <w:rPr>
          <w:rFonts w:ascii="Times New Roman" w:hAnsi="Times New Roman"/>
          <w:bCs/>
          <w:color w:val="000000"/>
          <w:sz w:val="28"/>
          <w:szCs w:val="28"/>
        </w:rPr>
        <w:t>Оскільки чинним законодавством не передбачен</w:t>
      </w:r>
      <w:r w:rsidR="00627B96" w:rsidRPr="00C85BB7">
        <w:rPr>
          <w:rFonts w:ascii="Times New Roman" w:hAnsi="Times New Roman"/>
          <w:bCs/>
          <w:color w:val="000000"/>
          <w:sz w:val="28"/>
          <w:szCs w:val="28"/>
        </w:rPr>
        <w:t>а</w:t>
      </w:r>
      <w:r w:rsidRPr="00C85BB7">
        <w:rPr>
          <w:rFonts w:ascii="Times New Roman" w:hAnsi="Times New Roman"/>
          <w:bCs/>
          <w:color w:val="000000"/>
          <w:sz w:val="28"/>
          <w:szCs w:val="28"/>
        </w:rPr>
        <w:t xml:space="preserve"> відповідальн</w:t>
      </w:r>
      <w:r w:rsidR="00627B96" w:rsidRPr="00C85BB7">
        <w:rPr>
          <w:rFonts w:ascii="Times New Roman" w:hAnsi="Times New Roman"/>
          <w:bCs/>
          <w:color w:val="000000"/>
          <w:sz w:val="28"/>
          <w:szCs w:val="28"/>
        </w:rPr>
        <w:t>і</w:t>
      </w:r>
      <w:r w:rsidRPr="00C85BB7">
        <w:rPr>
          <w:rFonts w:ascii="Times New Roman" w:hAnsi="Times New Roman"/>
          <w:bCs/>
          <w:color w:val="000000"/>
          <w:sz w:val="28"/>
          <w:szCs w:val="28"/>
        </w:rPr>
        <w:t>ст</w:t>
      </w:r>
      <w:r w:rsidR="00627B96" w:rsidRPr="00C85BB7">
        <w:rPr>
          <w:rFonts w:ascii="Times New Roman" w:hAnsi="Times New Roman"/>
          <w:bCs/>
          <w:color w:val="000000"/>
          <w:sz w:val="28"/>
          <w:szCs w:val="28"/>
        </w:rPr>
        <w:t>ь</w:t>
      </w:r>
      <w:r w:rsidRPr="00C85BB7">
        <w:rPr>
          <w:rFonts w:ascii="Times New Roman" w:hAnsi="Times New Roman"/>
          <w:bCs/>
          <w:color w:val="000000"/>
          <w:sz w:val="28"/>
          <w:szCs w:val="28"/>
        </w:rPr>
        <w:t xml:space="preserve"> за неподання ор</w:t>
      </w:r>
      <w:r w:rsidR="00327EE4" w:rsidRPr="00C85BB7">
        <w:rPr>
          <w:rFonts w:ascii="Times New Roman" w:hAnsi="Times New Roman"/>
          <w:bCs/>
          <w:color w:val="000000"/>
          <w:sz w:val="28"/>
          <w:szCs w:val="28"/>
        </w:rPr>
        <w:t>г</w:t>
      </w:r>
      <w:r w:rsidRPr="00C85BB7">
        <w:rPr>
          <w:rFonts w:ascii="Times New Roman" w:hAnsi="Times New Roman"/>
          <w:bCs/>
          <w:color w:val="000000"/>
          <w:sz w:val="28"/>
          <w:szCs w:val="28"/>
        </w:rPr>
        <w:t>анізаціями колективного управління звітності про розподіл отриманого доходу, виникає ризик присвоєння та/або нецільового використання коштів,</w:t>
      </w:r>
      <w:r w:rsidR="00822479" w:rsidRPr="00C85BB7">
        <w:rPr>
          <w:rFonts w:ascii="Times New Roman" w:hAnsi="Times New Roman"/>
          <w:bCs/>
          <w:color w:val="000000"/>
          <w:sz w:val="28"/>
          <w:szCs w:val="28"/>
        </w:rPr>
        <w:t xml:space="preserve"> а також ризик</w:t>
      </w:r>
      <w:r w:rsidRPr="00C85BB7">
        <w:rPr>
          <w:rFonts w:ascii="Times New Roman" w:hAnsi="Times New Roman"/>
          <w:bCs/>
          <w:color w:val="000000"/>
          <w:sz w:val="28"/>
          <w:szCs w:val="28"/>
        </w:rPr>
        <w:t xml:space="preserve"> </w:t>
      </w:r>
      <w:r w:rsidR="00822479" w:rsidRPr="00C85BB7">
        <w:rPr>
          <w:rFonts w:ascii="Times New Roman" w:hAnsi="Times New Roman"/>
          <w:bCs/>
          <w:color w:val="000000"/>
          <w:sz w:val="28"/>
          <w:szCs w:val="28"/>
        </w:rPr>
        <w:t>порушення принципу рівності</w:t>
      </w:r>
      <w:r w:rsidRPr="00C85BB7">
        <w:rPr>
          <w:rFonts w:ascii="Times New Roman" w:hAnsi="Times New Roman"/>
          <w:bCs/>
          <w:color w:val="000000"/>
          <w:sz w:val="28"/>
          <w:szCs w:val="28"/>
        </w:rPr>
        <w:t xml:space="preserve">. Це зумовлено тим, що процес пошуку правовласника (допоки він самостійно не заявить про себе) є набагато складнішим, аніж процес отримання доходу від зборів, таким чином, </w:t>
      </w:r>
      <w:r w:rsidRPr="00C85BB7">
        <w:rPr>
          <w:rFonts w:ascii="Times New Roman" w:hAnsi="Times New Roman"/>
          <w:b/>
          <w:color w:val="000000"/>
          <w:sz w:val="28"/>
          <w:szCs w:val="28"/>
        </w:rPr>
        <w:t>різниця між зібраною винагородою та розподіленими доходами сягає міл</w:t>
      </w:r>
      <w:r w:rsidR="00822479" w:rsidRPr="00C85BB7">
        <w:rPr>
          <w:rFonts w:ascii="Times New Roman" w:hAnsi="Times New Roman"/>
          <w:b/>
          <w:color w:val="000000"/>
          <w:sz w:val="28"/>
          <w:szCs w:val="28"/>
        </w:rPr>
        <w:t xml:space="preserve">ьйонів гривень </w:t>
      </w:r>
      <w:r w:rsidR="00822479" w:rsidRPr="00C85BB7">
        <w:rPr>
          <w:rFonts w:ascii="Times New Roman" w:hAnsi="Times New Roman"/>
          <w:bCs/>
          <w:color w:val="000000"/>
          <w:sz w:val="28"/>
          <w:szCs w:val="28"/>
        </w:rPr>
        <w:t>та залишається в розпорядженні ОКУ, нівелю</w:t>
      </w:r>
      <w:r w:rsidR="00627B96" w:rsidRPr="00C85BB7">
        <w:rPr>
          <w:rFonts w:ascii="Times New Roman" w:hAnsi="Times New Roman"/>
          <w:bCs/>
          <w:color w:val="000000"/>
          <w:sz w:val="28"/>
          <w:szCs w:val="28"/>
        </w:rPr>
        <w:t>ю</w:t>
      </w:r>
      <w:r w:rsidR="00822479" w:rsidRPr="00C85BB7">
        <w:rPr>
          <w:rFonts w:ascii="Times New Roman" w:hAnsi="Times New Roman"/>
          <w:bCs/>
          <w:color w:val="000000"/>
          <w:sz w:val="28"/>
          <w:szCs w:val="28"/>
        </w:rPr>
        <w:t>чи тим самим мету такого збору, встановлену Законом та доводячи неефективність існуючої системи зборів.</w:t>
      </w:r>
      <w:r w:rsidR="00822479" w:rsidRPr="00C85BB7">
        <w:rPr>
          <w:rFonts w:ascii="Times New Roman" w:hAnsi="Times New Roman"/>
          <w:b/>
          <w:color w:val="000000"/>
          <w:sz w:val="28"/>
          <w:szCs w:val="28"/>
        </w:rPr>
        <w:t xml:space="preserve"> </w:t>
      </w:r>
      <w:r w:rsidR="00822479" w:rsidRPr="00C85BB7">
        <w:rPr>
          <w:rFonts w:ascii="Times New Roman" w:hAnsi="Times New Roman"/>
          <w:bCs/>
          <w:color w:val="000000"/>
          <w:sz w:val="28"/>
          <w:szCs w:val="28"/>
        </w:rPr>
        <w:t xml:space="preserve">Більше того, досвід країн ЄС передбачає </w:t>
      </w:r>
      <w:r w:rsidR="003B4D0E" w:rsidRPr="00C85BB7">
        <w:rPr>
          <w:rFonts w:ascii="Times New Roman" w:hAnsi="Times New Roman"/>
          <w:bCs/>
          <w:color w:val="000000"/>
          <w:sz w:val="28"/>
          <w:szCs w:val="28"/>
        </w:rPr>
        <w:t>не тільки публікацію</w:t>
      </w:r>
      <w:r w:rsidR="00822479" w:rsidRPr="00C85BB7">
        <w:rPr>
          <w:rFonts w:ascii="Times New Roman" w:hAnsi="Times New Roman"/>
          <w:bCs/>
          <w:color w:val="000000"/>
          <w:sz w:val="28"/>
          <w:szCs w:val="28"/>
        </w:rPr>
        <w:t xml:space="preserve"> </w:t>
      </w:r>
      <w:r w:rsidR="003B4D0E" w:rsidRPr="00C85BB7">
        <w:rPr>
          <w:rFonts w:ascii="Times New Roman" w:hAnsi="Times New Roman"/>
          <w:bCs/>
          <w:color w:val="000000"/>
          <w:sz w:val="28"/>
          <w:szCs w:val="28"/>
        </w:rPr>
        <w:t>фінансових звітів для широкого загалу, а і надання таких звітів відповідальному міністерству, що відповідає за культуру.</w:t>
      </w:r>
      <w:r w:rsidR="00214B4E" w:rsidRPr="00C85BB7">
        <w:rPr>
          <w:rFonts w:ascii="Times New Roman" w:hAnsi="Times New Roman"/>
          <w:color w:val="000000"/>
          <w:sz w:val="28"/>
          <w:szCs w:val="28"/>
        </w:rPr>
        <w:t xml:space="preserve"> Практика склалася таким чином, що вирішення питання щодо відношення відповідної товарної позиції до обладнання, з якого треба сплачувати збір, вирішується виключно експертом. </w:t>
      </w:r>
    </w:p>
    <w:p w:rsidR="000A0E51" w:rsidRPr="00C85BB7" w:rsidRDefault="000A0E51" w:rsidP="00C85BB7">
      <w:pPr>
        <w:pStyle w:val="a8"/>
        <w:spacing w:before="0"/>
        <w:ind w:firstLine="708"/>
        <w:jc w:val="both"/>
        <w:rPr>
          <w:rFonts w:ascii="Times New Roman" w:hAnsi="Times New Roman"/>
          <w:color w:val="000000"/>
          <w:sz w:val="28"/>
          <w:szCs w:val="28"/>
        </w:rPr>
      </w:pPr>
      <w:r w:rsidRPr="00C85BB7">
        <w:rPr>
          <w:rFonts w:ascii="Times New Roman" w:hAnsi="Times New Roman"/>
          <w:color w:val="000000"/>
          <w:sz w:val="28"/>
          <w:szCs w:val="28"/>
        </w:rPr>
        <w:t>Окремо варто зазначити, що такий вид зборів, як збір за репрографічне відтворення творів, є атавізмом та спираючись н</w:t>
      </w:r>
      <w:r w:rsidR="00036FD7">
        <w:rPr>
          <w:rFonts w:ascii="Times New Roman" w:hAnsi="Times New Roman"/>
          <w:color w:val="000000"/>
          <w:sz w:val="28"/>
          <w:szCs w:val="28"/>
        </w:rPr>
        <w:t>а</w:t>
      </w:r>
      <w:r w:rsidRPr="00C85BB7">
        <w:rPr>
          <w:rFonts w:ascii="Times New Roman" w:hAnsi="Times New Roman"/>
          <w:color w:val="000000"/>
          <w:sz w:val="28"/>
          <w:szCs w:val="28"/>
        </w:rPr>
        <w:t xml:space="preserve"> міжнародний досвід, не довів свою ефективність. Так, наприклад, на сьогоднішній день не існує загальноєвропейського порядку або методології визначення шкоди, яка ймовірно може бути завдана авторам внаслідок репрографічного відтворення, також за відсутності досліджень щодо комерційної вартості репрографічного відтворення примірника твору, неможливо встановити справедливий обсяг збору. Більше того, такий спосіб відтворення не використовується в епоху цифровізації, не відображає реального порядку використання об’єктів авторського права і (або) суміжних прав. Так, внаслідок такого використання шкода є незначною або відсутня взагалі. </w:t>
      </w:r>
    </w:p>
    <w:p w:rsidR="000A0E51" w:rsidRPr="00C85BB7" w:rsidRDefault="000A0E51" w:rsidP="00C85BB7">
      <w:pPr>
        <w:pStyle w:val="a8"/>
        <w:spacing w:before="0"/>
        <w:ind w:firstLine="708"/>
        <w:jc w:val="both"/>
        <w:rPr>
          <w:rFonts w:ascii="Times New Roman" w:hAnsi="Times New Roman"/>
          <w:color w:val="000000"/>
          <w:sz w:val="28"/>
          <w:szCs w:val="28"/>
        </w:rPr>
      </w:pPr>
      <w:r w:rsidRPr="00C85BB7">
        <w:rPr>
          <w:rFonts w:ascii="Times New Roman" w:hAnsi="Times New Roman"/>
          <w:color w:val="000000"/>
          <w:sz w:val="28"/>
          <w:szCs w:val="28"/>
        </w:rPr>
        <w:t>Однак, незважаючи на неефективність такого виду збору, на виробників та (або) імпортерів обладнання і матеріальних носіїв буде покладено додатковий тягар оплати адміністрування відповідної організації колективного управління.</w:t>
      </w:r>
    </w:p>
    <w:p w:rsidR="000A0E51" w:rsidRPr="00C85BB7" w:rsidRDefault="000A0E51" w:rsidP="00C85BB7">
      <w:pPr>
        <w:pStyle w:val="a8"/>
        <w:spacing w:before="0"/>
        <w:ind w:firstLine="708"/>
        <w:jc w:val="both"/>
        <w:rPr>
          <w:rFonts w:ascii="Times New Roman" w:hAnsi="Times New Roman"/>
          <w:color w:val="000000"/>
          <w:sz w:val="28"/>
          <w:szCs w:val="28"/>
        </w:rPr>
      </w:pPr>
      <w:r w:rsidRPr="00C85BB7">
        <w:rPr>
          <w:rFonts w:ascii="Times New Roman" w:hAnsi="Times New Roman"/>
          <w:color w:val="000000"/>
          <w:sz w:val="28"/>
          <w:szCs w:val="28"/>
        </w:rPr>
        <w:t xml:space="preserve">Також, необхідно врахувати положення Директиви ЄС №2001/29. Так, статтею 53 зазначеної Директиви передбачено, що у цифровому середовищі захист репродукцій в області образотворчого мистецтва за допомогою авторського права або суміжних прав несумісна із закінченням терміну дії авторсько-правової охорони творів. Крім того, відмінності між національними законами про авторське право, що регулюють охорону таких репродукцій, породжують правову невизначеність. Стаття 60 Директиви передбачає, що у </w:t>
      </w:r>
      <w:r w:rsidRPr="00C85BB7">
        <w:rPr>
          <w:rFonts w:ascii="Times New Roman" w:hAnsi="Times New Roman"/>
          <w:color w:val="000000"/>
          <w:sz w:val="28"/>
          <w:szCs w:val="28"/>
        </w:rPr>
        <w:lastRenderedPageBreak/>
        <w:t>випадку, якщо до 12 листопада 2015 року не існувало механізму розподілу компенсацій за репрографічне відтворення, Директива повинна поважати традиції в цій області і не зобов'язувати держави-члени ЄС, які не мали таких схем розподілу компенсацій, вводити їх. Також, положенням статті 60 Директиви передбачено, що для видавців має бути збереж</w:t>
      </w:r>
      <w:r w:rsidR="007C2700" w:rsidRPr="00C85BB7">
        <w:rPr>
          <w:rFonts w:ascii="Times New Roman" w:hAnsi="Times New Roman"/>
          <w:color w:val="000000"/>
          <w:sz w:val="28"/>
          <w:szCs w:val="28"/>
        </w:rPr>
        <w:t>е</w:t>
      </w:r>
      <w:r w:rsidRPr="00C85BB7">
        <w:rPr>
          <w:rFonts w:ascii="Times New Roman" w:hAnsi="Times New Roman"/>
          <w:color w:val="000000"/>
          <w:sz w:val="28"/>
          <w:szCs w:val="28"/>
        </w:rPr>
        <w:t xml:space="preserve">но свободу визначати, яким чином вони можуть обґрунтовувати свої вимоги про компенсацію або винагороду і встановлювати умови для розподілу такої компенсації або винагороди між авторами та видавцями. </w:t>
      </w:r>
    </w:p>
    <w:p w:rsidR="000A0E51" w:rsidRPr="00C85BB7" w:rsidRDefault="000A0E51" w:rsidP="00C85BB7">
      <w:pPr>
        <w:pStyle w:val="a8"/>
        <w:spacing w:before="0"/>
        <w:ind w:firstLine="708"/>
        <w:jc w:val="both"/>
        <w:rPr>
          <w:rFonts w:ascii="Times New Roman" w:hAnsi="Times New Roman"/>
          <w:color w:val="000000"/>
          <w:sz w:val="28"/>
          <w:szCs w:val="28"/>
        </w:rPr>
      </w:pPr>
      <w:r w:rsidRPr="00C85BB7">
        <w:rPr>
          <w:rFonts w:ascii="Times New Roman" w:hAnsi="Times New Roman"/>
          <w:color w:val="000000"/>
          <w:sz w:val="28"/>
          <w:szCs w:val="28"/>
        </w:rPr>
        <w:t>Законопроектом передбачається удосконалення системи збору та розподілу відрахувань на користь правовласників за рахунок внесення змін щодо прозорості системи зборів та сфер обов’язкового колективного управління об’єктами авторського права і (або) суміжних прав.</w:t>
      </w:r>
    </w:p>
    <w:p w:rsidR="00FB36DF" w:rsidRPr="00C85BB7" w:rsidRDefault="000A0E51" w:rsidP="00C85BB7">
      <w:pPr>
        <w:pStyle w:val="a8"/>
        <w:spacing w:before="0"/>
        <w:ind w:firstLine="708"/>
        <w:jc w:val="both"/>
        <w:rPr>
          <w:rFonts w:ascii="Times New Roman" w:hAnsi="Times New Roman"/>
          <w:color w:val="000000"/>
          <w:sz w:val="28"/>
          <w:szCs w:val="28"/>
        </w:rPr>
      </w:pPr>
      <w:r w:rsidRPr="00C85BB7">
        <w:rPr>
          <w:rFonts w:ascii="Times New Roman" w:hAnsi="Times New Roman"/>
          <w:color w:val="000000"/>
          <w:sz w:val="28"/>
          <w:szCs w:val="28"/>
        </w:rPr>
        <w:t>В тому числі, передбачається, що розміри відрахувань (відсотків),що мають сплачуватися виробниками т</w:t>
      </w:r>
      <w:r w:rsidR="00036FD7">
        <w:rPr>
          <w:rFonts w:ascii="Times New Roman" w:hAnsi="Times New Roman"/>
          <w:color w:val="000000"/>
          <w:sz w:val="28"/>
          <w:szCs w:val="28"/>
        </w:rPr>
        <w:t>а</w:t>
      </w:r>
      <w:r w:rsidRPr="00C85BB7">
        <w:rPr>
          <w:rFonts w:ascii="Times New Roman" w:hAnsi="Times New Roman"/>
          <w:color w:val="000000"/>
          <w:sz w:val="28"/>
          <w:szCs w:val="28"/>
        </w:rPr>
        <w:t xml:space="preserve"> (або) імпортерами матеріальних носіїв мають визначатися Кабінетом Міністрів України та не можуть перевищувати максимальних відсотків (тарифів), встановлених даним Законом.  </w:t>
      </w:r>
    </w:p>
    <w:p w:rsidR="00FB36DF" w:rsidRPr="00C85BB7" w:rsidRDefault="00FB36DF" w:rsidP="00C85BB7">
      <w:pPr>
        <w:pStyle w:val="a8"/>
        <w:spacing w:before="0"/>
        <w:ind w:firstLine="708"/>
        <w:jc w:val="both"/>
        <w:rPr>
          <w:rFonts w:ascii="Times New Roman" w:hAnsi="Times New Roman"/>
          <w:color w:val="000000"/>
          <w:sz w:val="28"/>
          <w:szCs w:val="28"/>
        </w:rPr>
      </w:pPr>
      <w:r w:rsidRPr="00C85BB7">
        <w:rPr>
          <w:rFonts w:ascii="Times New Roman" w:hAnsi="Times New Roman"/>
          <w:color w:val="000000"/>
          <w:sz w:val="28"/>
          <w:szCs w:val="28"/>
        </w:rPr>
        <w:t>Запровадження системи відрахувань саме з матеріальних носіїв або «чистих носіїв» (Австрія, Франція, Данія, Нідерланди, Швеція) є доцільним та ефективним, оскільки дає змогу уникнути частих змін та уточнень переліку обладнання й цілком відповідає суті виготовлення приватної копії: споживач має змогу виготовити копію за допомогою обладнання, тільки якщо має носій, на який можна записати таку копію, інакше функцію запису/копіювання в обладнанні не може бути реалізовано.</w:t>
      </w:r>
    </w:p>
    <w:p w:rsidR="00F03968" w:rsidRPr="00C85BB7" w:rsidRDefault="004D5978"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П</w:t>
      </w:r>
      <w:r w:rsidR="00060637" w:rsidRPr="00C85BB7">
        <w:rPr>
          <w:rFonts w:ascii="Times New Roman" w:hAnsi="Times New Roman"/>
          <w:color w:val="000000"/>
          <w:sz w:val="28"/>
          <w:szCs w:val="28"/>
        </w:rPr>
        <w:t xml:space="preserve">рийняття </w:t>
      </w:r>
      <w:r w:rsidR="00C13BC2" w:rsidRPr="00C85BB7">
        <w:rPr>
          <w:rFonts w:ascii="Times New Roman" w:hAnsi="Times New Roman"/>
          <w:color w:val="000000"/>
          <w:sz w:val="28"/>
          <w:szCs w:val="28"/>
        </w:rPr>
        <w:t>законопроекту</w:t>
      </w:r>
      <w:r w:rsidR="00060637" w:rsidRPr="00C85BB7">
        <w:rPr>
          <w:rFonts w:ascii="Times New Roman" w:hAnsi="Times New Roman"/>
          <w:color w:val="000000"/>
          <w:sz w:val="28"/>
          <w:szCs w:val="28"/>
        </w:rPr>
        <w:t xml:space="preserve"> </w:t>
      </w:r>
      <w:r w:rsidRPr="00C85BB7">
        <w:rPr>
          <w:rFonts w:ascii="Times New Roman" w:hAnsi="Times New Roman"/>
          <w:color w:val="000000"/>
          <w:sz w:val="28"/>
          <w:szCs w:val="28"/>
        </w:rPr>
        <w:t>сприятиме</w:t>
      </w:r>
      <w:r w:rsidR="00F03968" w:rsidRPr="00C85BB7">
        <w:rPr>
          <w:rFonts w:ascii="Times New Roman" w:hAnsi="Times New Roman"/>
          <w:color w:val="000000"/>
          <w:sz w:val="28"/>
          <w:szCs w:val="28"/>
        </w:rPr>
        <w:t>:</w:t>
      </w:r>
    </w:p>
    <w:p w:rsidR="00F03968" w:rsidRPr="00C85BB7" w:rsidRDefault="00F03968"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w:t>
      </w:r>
      <w:r w:rsidR="00BA5940" w:rsidRPr="00C85BB7">
        <w:rPr>
          <w:rFonts w:ascii="Times New Roman" w:hAnsi="Times New Roman"/>
          <w:color w:val="000000"/>
          <w:sz w:val="28"/>
          <w:szCs w:val="28"/>
        </w:rPr>
        <w:t> </w:t>
      </w:r>
      <w:r w:rsidRPr="00C85BB7">
        <w:rPr>
          <w:rFonts w:ascii="Times New Roman" w:hAnsi="Times New Roman"/>
          <w:color w:val="000000"/>
          <w:sz w:val="28"/>
          <w:szCs w:val="28"/>
        </w:rPr>
        <w:t xml:space="preserve">зменшенню масштабів потенційних зловживань </w:t>
      </w:r>
      <w:r w:rsidR="004D0D39" w:rsidRPr="00C85BB7">
        <w:rPr>
          <w:rFonts w:ascii="Times New Roman" w:hAnsi="Times New Roman"/>
          <w:color w:val="000000"/>
          <w:sz w:val="28"/>
          <w:szCs w:val="28"/>
        </w:rPr>
        <w:t xml:space="preserve">ОКУ </w:t>
      </w:r>
      <w:r w:rsidRPr="00C85BB7">
        <w:rPr>
          <w:rFonts w:ascii="Times New Roman" w:hAnsi="Times New Roman"/>
          <w:color w:val="000000"/>
          <w:sz w:val="28"/>
          <w:szCs w:val="28"/>
        </w:rPr>
        <w:t>при здійсненні розподілу коштів</w:t>
      </w:r>
      <w:r w:rsidR="009429D7" w:rsidRPr="00C85BB7">
        <w:rPr>
          <w:rFonts w:ascii="Times New Roman" w:hAnsi="Times New Roman"/>
          <w:color w:val="000000"/>
          <w:sz w:val="28"/>
          <w:szCs w:val="28"/>
        </w:rPr>
        <w:t>,</w:t>
      </w:r>
      <w:r w:rsidRPr="00C85BB7">
        <w:rPr>
          <w:rFonts w:ascii="Times New Roman" w:hAnsi="Times New Roman"/>
          <w:color w:val="000000"/>
          <w:sz w:val="28"/>
          <w:szCs w:val="28"/>
        </w:rPr>
        <w:t xml:space="preserve"> зібраних у якості відрахувань;</w:t>
      </w:r>
    </w:p>
    <w:p w:rsidR="00C85BB7" w:rsidRDefault="00F03968"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w:t>
      </w:r>
      <w:r w:rsidR="00BA5940" w:rsidRPr="00C85BB7">
        <w:rPr>
          <w:rFonts w:ascii="Times New Roman" w:hAnsi="Times New Roman"/>
          <w:color w:val="000000"/>
          <w:sz w:val="28"/>
          <w:szCs w:val="28"/>
        </w:rPr>
        <w:t> </w:t>
      </w:r>
      <w:r w:rsidRPr="00C85BB7">
        <w:rPr>
          <w:rFonts w:ascii="Times New Roman" w:hAnsi="Times New Roman"/>
          <w:color w:val="000000"/>
          <w:sz w:val="28"/>
          <w:szCs w:val="28"/>
        </w:rPr>
        <w:t>зменшенню</w:t>
      </w:r>
      <w:r w:rsidR="00E9626A" w:rsidRPr="00C85BB7">
        <w:rPr>
          <w:rFonts w:ascii="Times New Roman" w:hAnsi="Times New Roman"/>
          <w:color w:val="000000"/>
          <w:sz w:val="28"/>
          <w:szCs w:val="28"/>
        </w:rPr>
        <w:t xml:space="preserve"> кільк</w:t>
      </w:r>
      <w:r w:rsidRPr="00C85BB7">
        <w:rPr>
          <w:rFonts w:ascii="Times New Roman" w:hAnsi="Times New Roman"/>
          <w:color w:val="000000"/>
          <w:sz w:val="28"/>
          <w:szCs w:val="28"/>
        </w:rPr>
        <w:t>о</w:t>
      </w:r>
      <w:r w:rsidR="00E9626A" w:rsidRPr="00C85BB7">
        <w:rPr>
          <w:rFonts w:ascii="Times New Roman" w:hAnsi="Times New Roman"/>
          <w:color w:val="000000"/>
          <w:sz w:val="28"/>
          <w:szCs w:val="28"/>
        </w:rPr>
        <w:t>ст</w:t>
      </w:r>
      <w:r w:rsidRPr="00C85BB7">
        <w:rPr>
          <w:rFonts w:ascii="Times New Roman" w:hAnsi="Times New Roman"/>
          <w:color w:val="000000"/>
          <w:sz w:val="28"/>
          <w:szCs w:val="28"/>
        </w:rPr>
        <w:t>і</w:t>
      </w:r>
      <w:r w:rsidR="00E9626A" w:rsidRPr="00C85BB7">
        <w:rPr>
          <w:rFonts w:ascii="Times New Roman" w:hAnsi="Times New Roman"/>
          <w:color w:val="000000"/>
          <w:sz w:val="28"/>
          <w:szCs w:val="28"/>
        </w:rPr>
        <w:t xml:space="preserve"> судових спорів між імпортерами та уповноваженими ОКУ</w:t>
      </w:r>
      <w:r w:rsidR="00FB4412" w:rsidRPr="00C85BB7">
        <w:rPr>
          <w:rFonts w:ascii="Times New Roman" w:hAnsi="Times New Roman"/>
          <w:color w:val="000000"/>
          <w:sz w:val="28"/>
          <w:szCs w:val="28"/>
        </w:rPr>
        <w:t>;</w:t>
      </w:r>
    </w:p>
    <w:p w:rsidR="00B31914" w:rsidRPr="00C85BB7" w:rsidRDefault="00627B96"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 xml:space="preserve">- </w:t>
      </w:r>
      <w:r w:rsidR="00B31914" w:rsidRPr="00C85BB7">
        <w:rPr>
          <w:rFonts w:ascii="Times New Roman" w:hAnsi="Times New Roman"/>
          <w:color w:val="000000"/>
          <w:sz w:val="28"/>
          <w:szCs w:val="28"/>
        </w:rPr>
        <w:t>актуалізації</w:t>
      </w:r>
      <w:r w:rsidRPr="00C85BB7">
        <w:rPr>
          <w:rFonts w:ascii="Times New Roman" w:hAnsi="Times New Roman"/>
          <w:color w:val="000000"/>
          <w:sz w:val="28"/>
          <w:szCs w:val="28"/>
        </w:rPr>
        <w:t xml:space="preserve"> </w:t>
      </w:r>
      <w:r w:rsidR="00B31914" w:rsidRPr="00C85BB7">
        <w:rPr>
          <w:rFonts w:ascii="Times New Roman" w:hAnsi="Times New Roman"/>
          <w:color w:val="000000"/>
          <w:sz w:val="28"/>
          <w:szCs w:val="28"/>
        </w:rPr>
        <w:t>можливих способів використання об’єктів авторського права і суміжних прав;</w:t>
      </w:r>
    </w:p>
    <w:p w:rsidR="001E0C8B" w:rsidRPr="00C85BB7" w:rsidRDefault="00FB4412"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 xml:space="preserve">- більш широкому застосуванню суб’єктами авторського права і суміжних прав </w:t>
      </w:r>
      <w:r w:rsidR="00015334" w:rsidRPr="00C85BB7">
        <w:rPr>
          <w:rFonts w:ascii="Times New Roman" w:hAnsi="Times New Roman"/>
          <w:color w:val="000000"/>
          <w:sz w:val="28"/>
          <w:szCs w:val="28"/>
        </w:rPr>
        <w:t xml:space="preserve">інформації про управління правами та </w:t>
      </w:r>
      <w:r w:rsidRPr="00C85BB7">
        <w:rPr>
          <w:rFonts w:ascii="Times New Roman" w:hAnsi="Times New Roman"/>
          <w:color w:val="000000"/>
          <w:sz w:val="28"/>
          <w:szCs w:val="28"/>
        </w:rPr>
        <w:t>засобів технічного захисту цифрового контенту з метою обмеження неконтрольованого приватного копіювання або контролю за приватним копіюванням і монетизації, що може знизити рівень піратства</w:t>
      </w:r>
      <w:r w:rsidR="004D0D39" w:rsidRPr="00C85BB7">
        <w:rPr>
          <w:rFonts w:ascii="Times New Roman" w:hAnsi="Times New Roman"/>
          <w:color w:val="000000"/>
          <w:sz w:val="28"/>
          <w:szCs w:val="28"/>
        </w:rPr>
        <w:t xml:space="preserve"> в Україні</w:t>
      </w:r>
      <w:r w:rsidRPr="00C85BB7">
        <w:rPr>
          <w:rFonts w:ascii="Times New Roman" w:hAnsi="Times New Roman"/>
          <w:color w:val="000000"/>
          <w:sz w:val="28"/>
          <w:szCs w:val="28"/>
        </w:rPr>
        <w:t>.</w:t>
      </w:r>
    </w:p>
    <w:p w:rsidR="008A56EF" w:rsidRPr="00C85BB7" w:rsidRDefault="008A56EF"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Прийняття законопроекту н</w:t>
      </w:r>
      <w:r w:rsidR="00191776" w:rsidRPr="00C85BB7">
        <w:rPr>
          <w:rFonts w:ascii="Times New Roman" w:hAnsi="Times New Roman"/>
          <w:color w:val="000000"/>
          <w:sz w:val="28"/>
          <w:szCs w:val="28"/>
        </w:rPr>
        <w:t>е</w:t>
      </w:r>
      <w:r w:rsidRPr="00C85BB7">
        <w:rPr>
          <w:rFonts w:ascii="Times New Roman" w:hAnsi="Times New Roman"/>
          <w:color w:val="000000"/>
          <w:sz w:val="28"/>
          <w:szCs w:val="28"/>
        </w:rPr>
        <w:t xml:space="preserve"> суперечить </w:t>
      </w:r>
      <w:r w:rsidR="001E0C8B" w:rsidRPr="00C85BB7">
        <w:rPr>
          <w:rFonts w:ascii="Times New Roman" w:hAnsi="Times New Roman"/>
          <w:color w:val="000000"/>
          <w:sz w:val="28"/>
          <w:szCs w:val="28"/>
        </w:rPr>
        <w:t xml:space="preserve">положенням Директиви </w:t>
      </w:r>
      <w:r w:rsidR="0025201F" w:rsidRPr="00C85BB7">
        <w:rPr>
          <w:rFonts w:ascii="Times New Roman" w:hAnsi="Times New Roman"/>
          <w:color w:val="000000"/>
          <w:sz w:val="28"/>
          <w:szCs w:val="28"/>
        </w:rPr>
        <w:t xml:space="preserve">ЄС </w:t>
      </w:r>
      <w:r w:rsidR="001E0C8B" w:rsidRPr="00C85BB7">
        <w:rPr>
          <w:rFonts w:ascii="Times New Roman" w:hAnsi="Times New Roman"/>
          <w:color w:val="000000"/>
          <w:sz w:val="28"/>
          <w:szCs w:val="28"/>
        </w:rPr>
        <w:t>№2001/29</w:t>
      </w:r>
      <w:r w:rsidR="004D0D39" w:rsidRPr="00C85BB7">
        <w:rPr>
          <w:rFonts w:ascii="Times New Roman" w:hAnsi="Times New Roman"/>
          <w:color w:val="000000"/>
          <w:sz w:val="28"/>
          <w:szCs w:val="28"/>
        </w:rPr>
        <w:t>.</w:t>
      </w:r>
      <w:r w:rsidR="001E0C8B" w:rsidRPr="00C85BB7">
        <w:rPr>
          <w:rFonts w:ascii="Times New Roman" w:hAnsi="Times New Roman"/>
          <w:color w:val="000000"/>
          <w:sz w:val="28"/>
          <w:szCs w:val="28"/>
        </w:rPr>
        <w:t xml:space="preserve"> </w:t>
      </w:r>
    </w:p>
    <w:p w:rsidR="00F22DE1" w:rsidRPr="00C85BB7" w:rsidRDefault="00F22DE1" w:rsidP="00C85BB7">
      <w:pPr>
        <w:pStyle w:val="a8"/>
        <w:spacing w:before="0"/>
        <w:ind w:firstLine="709"/>
        <w:jc w:val="both"/>
        <w:rPr>
          <w:rFonts w:ascii="Times New Roman" w:hAnsi="Times New Roman"/>
          <w:color w:val="000000"/>
          <w:sz w:val="28"/>
          <w:szCs w:val="28"/>
        </w:rPr>
      </w:pPr>
    </w:p>
    <w:p w:rsidR="000A0E51" w:rsidRPr="00C85BB7" w:rsidRDefault="002F5164" w:rsidP="00C85BB7">
      <w:pPr>
        <w:ind w:firstLine="709"/>
        <w:jc w:val="both"/>
        <w:rPr>
          <w:b/>
          <w:color w:val="000000"/>
          <w:sz w:val="28"/>
          <w:szCs w:val="28"/>
          <w:lang w:val="uk-UA"/>
        </w:rPr>
      </w:pPr>
      <w:r w:rsidRPr="00C85BB7">
        <w:rPr>
          <w:b/>
          <w:color w:val="000000"/>
          <w:sz w:val="28"/>
          <w:szCs w:val="28"/>
          <w:lang w:val="uk-UA"/>
        </w:rPr>
        <w:t>2. Мета і шляхи її досягнення</w:t>
      </w:r>
    </w:p>
    <w:p w:rsidR="00F946DF" w:rsidRPr="00C85BB7" w:rsidRDefault="002F5164" w:rsidP="00C85BB7">
      <w:pPr>
        <w:ind w:firstLine="709"/>
        <w:jc w:val="both"/>
        <w:rPr>
          <w:color w:val="000000"/>
          <w:sz w:val="28"/>
          <w:szCs w:val="28"/>
          <w:lang w:val="uk-UA"/>
        </w:rPr>
      </w:pPr>
      <w:r w:rsidRPr="00C85BB7">
        <w:rPr>
          <w:color w:val="000000"/>
          <w:sz w:val="28"/>
          <w:szCs w:val="28"/>
          <w:lang w:val="uk-UA"/>
        </w:rPr>
        <w:t xml:space="preserve">Метою </w:t>
      </w:r>
      <w:r w:rsidR="004D0D39" w:rsidRPr="00C85BB7">
        <w:rPr>
          <w:color w:val="000000"/>
          <w:sz w:val="28"/>
          <w:szCs w:val="28"/>
          <w:lang w:val="uk-UA"/>
        </w:rPr>
        <w:t xml:space="preserve">вказаного </w:t>
      </w:r>
      <w:r w:rsidR="0080763E" w:rsidRPr="00C85BB7">
        <w:rPr>
          <w:color w:val="000000"/>
          <w:sz w:val="28"/>
          <w:szCs w:val="28"/>
          <w:lang w:val="uk-UA"/>
        </w:rPr>
        <w:t>законопроекту</w:t>
      </w:r>
      <w:r w:rsidRPr="00C85BB7">
        <w:rPr>
          <w:color w:val="000000"/>
          <w:sz w:val="28"/>
          <w:szCs w:val="28"/>
          <w:lang w:val="uk-UA"/>
        </w:rPr>
        <w:t xml:space="preserve"> </w:t>
      </w:r>
      <w:r w:rsidR="004F6DD5" w:rsidRPr="00C85BB7">
        <w:rPr>
          <w:color w:val="000000"/>
          <w:sz w:val="28"/>
          <w:szCs w:val="28"/>
          <w:lang w:val="uk-UA"/>
        </w:rPr>
        <w:t>є</w:t>
      </w:r>
      <w:r w:rsidR="00F763A9" w:rsidRPr="00C85BB7">
        <w:rPr>
          <w:color w:val="000000"/>
          <w:sz w:val="28"/>
          <w:szCs w:val="28"/>
          <w:lang w:val="uk-UA"/>
        </w:rPr>
        <w:t>:</w:t>
      </w:r>
    </w:p>
    <w:p w:rsidR="00954003" w:rsidRPr="00C85BB7" w:rsidRDefault="009A2C90" w:rsidP="00C85BB7">
      <w:pPr>
        <w:pStyle w:val="af6"/>
        <w:spacing w:after="0" w:line="240" w:lineRule="auto"/>
        <w:ind w:left="0" w:right="-7" w:firstLine="709"/>
        <w:jc w:val="both"/>
        <w:rPr>
          <w:rFonts w:ascii="Times New Roman" w:hAnsi="Times New Roman"/>
          <w:color w:val="000000"/>
          <w:sz w:val="28"/>
          <w:szCs w:val="28"/>
        </w:rPr>
      </w:pPr>
      <w:r w:rsidRPr="00C85BB7">
        <w:rPr>
          <w:rFonts w:ascii="Times New Roman" w:hAnsi="Times New Roman"/>
          <w:color w:val="000000"/>
          <w:sz w:val="28"/>
          <w:szCs w:val="28"/>
        </w:rPr>
        <w:t xml:space="preserve">- </w:t>
      </w:r>
      <w:r w:rsidR="00954003" w:rsidRPr="00C85BB7">
        <w:rPr>
          <w:rFonts w:ascii="Times New Roman" w:hAnsi="Times New Roman"/>
          <w:color w:val="000000"/>
          <w:sz w:val="28"/>
          <w:szCs w:val="28"/>
        </w:rPr>
        <w:t xml:space="preserve">встановлення </w:t>
      </w:r>
      <w:r w:rsidRPr="00C85BB7">
        <w:rPr>
          <w:rFonts w:ascii="Times New Roman" w:hAnsi="Times New Roman"/>
          <w:color w:val="000000"/>
          <w:sz w:val="28"/>
          <w:szCs w:val="28"/>
        </w:rPr>
        <w:t>прозоро</w:t>
      </w:r>
      <w:r w:rsidR="00954003" w:rsidRPr="00C85BB7">
        <w:rPr>
          <w:rFonts w:ascii="Times New Roman" w:hAnsi="Times New Roman"/>
          <w:color w:val="000000"/>
          <w:sz w:val="28"/>
          <w:szCs w:val="28"/>
        </w:rPr>
        <w:t>го</w:t>
      </w:r>
      <w:r w:rsidRPr="00C85BB7">
        <w:rPr>
          <w:rFonts w:ascii="Times New Roman" w:hAnsi="Times New Roman"/>
          <w:color w:val="000000"/>
          <w:sz w:val="28"/>
          <w:szCs w:val="28"/>
        </w:rPr>
        <w:t xml:space="preserve"> та ефективно</w:t>
      </w:r>
      <w:r w:rsidR="00954003" w:rsidRPr="00C85BB7">
        <w:rPr>
          <w:rFonts w:ascii="Times New Roman" w:hAnsi="Times New Roman"/>
          <w:color w:val="000000"/>
          <w:sz w:val="28"/>
          <w:szCs w:val="28"/>
        </w:rPr>
        <w:t>го механізму</w:t>
      </w:r>
      <w:r w:rsidRPr="00C85BB7">
        <w:rPr>
          <w:rFonts w:ascii="Times New Roman" w:hAnsi="Times New Roman"/>
          <w:color w:val="000000"/>
          <w:sz w:val="28"/>
          <w:szCs w:val="28"/>
        </w:rPr>
        <w:t xml:space="preserve"> розподілу зібран</w:t>
      </w:r>
      <w:r w:rsidR="00954003" w:rsidRPr="00C85BB7">
        <w:rPr>
          <w:rFonts w:ascii="Times New Roman" w:hAnsi="Times New Roman"/>
          <w:color w:val="000000"/>
          <w:sz w:val="28"/>
          <w:szCs w:val="28"/>
        </w:rPr>
        <w:t>ого доходу</w:t>
      </w:r>
      <w:r w:rsidR="0025201F" w:rsidRPr="00C85BB7">
        <w:rPr>
          <w:rFonts w:ascii="Times New Roman" w:hAnsi="Times New Roman"/>
          <w:color w:val="000000"/>
          <w:sz w:val="28"/>
          <w:szCs w:val="28"/>
        </w:rPr>
        <w:t xml:space="preserve"> організаціями колективного управління</w:t>
      </w:r>
      <w:r w:rsidR="00954003" w:rsidRPr="00C85BB7">
        <w:rPr>
          <w:rFonts w:ascii="Times New Roman" w:hAnsi="Times New Roman"/>
          <w:color w:val="000000"/>
          <w:sz w:val="28"/>
          <w:szCs w:val="28"/>
        </w:rPr>
        <w:t xml:space="preserve"> між правовласниками;</w:t>
      </w:r>
    </w:p>
    <w:p w:rsidR="00F22DE1" w:rsidRPr="00C85BB7" w:rsidRDefault="00954003" w:rsidP="00C85BB7">
      <w:pPr>
        <w:pStyle w:val="af6"/>
        <w:spacing w:after="0" w:line="240" w:lineRule="auto"/>
        <w:ind w:left="0" w:right="-7" w:firstLine="709"/>
        <w:jc w:val="both"/>
        <w:rPr>
          <w:rFonts w:ascii="Times New Roman" w:hAnsi="Times New Roman"/>
          <w:color w:val="000000"/>
          <w:sz w:val="28"/>
          <w:szCs w:val="28"/>
        </w:rPr>
      </w:pPr>
      <w:r w:rsidRPr="00C85BB7">
        <w:rPr>
          <w:rFonts w:ascii="Times New Roman" w:hAnsi="Times New Roman"/>
          <w:color w:val="000000"/>
          <w:sz w:val="28"/>
          <w:szCs w:val="28"/>
        </w:rPr>
        <w:t xml:space="preserve">- </w:t>
      </w:r>
      <w:r w:rsidR="00F763A9" w:rsidRPr="00C85BB7">
        <w:rPr>
          <w:rFonts w:ascii="Times New Roman" w:hAnsi="Times New Roman"/>
          <w:color w:val="000000"/>
          <w:sz w:val="28"/>
          <w:szCs w:val="28"/>
        </w:rPr>
        <w:t>вчасн</w:t>
      </w:r>
      <w:r w:rsidRPr="00C85BB7">
        <w:rPr>
          <w:rFonts w:ascii="Times New Roman" w:hAnsi="Times New Roman"/>
          <w:color w:val="000000"/>
          <w:sz w:val="28"/>
          <w:szCs w:val="28"/>
        </w:rPr>
        <w:t>е</w:t>
      </w:r>
      <w:r w:rsidR="00F763A9" w:rsidRPr="00C85BB7">
        <w:rPr>
          <w:rFonts w:ascii="Times New Roman" w:hAnsi="Times New Roman"/>
          <w:color w:val="000000"/>
          <w:sz w:val="28"/>
          <w:szCs w:val="28"/>
        </w:rPr>
        <w:t xml:space="preserve"> отриманн</w:t>
      </w:r>
      <w:r w:rsidRPr="00C85BB7">
        <w:rPr>
          <w:rFonts w:ascii="Times New Roman" w:hAnsi="Times New Roman"/>
          <w:color w:val="000000"/>
          <w:sz w:val="28"/>
          <w:szCs w:val="28"/>
        </w:rPr>
        <w:t>я</w:t>
      </w:r>
      <w:r w:rsidR="00F763A9" w:rsidRPr="00C85BB7">
        <w:rPr>
          <w:rFonts w:ascii="Times New Roman" w:hAnsi="Times New Roman"/>
          <w:color w:val="000000"/>
          <w:sz w:val="28"/>
          <w:szCs w:val="28"/>
        </w:rPr>
        <w:t xml:space="preserve"> правовласниками справедливої винагороди</w:t>
      </w:r>
      <w:r w:rsidRPr="00C85BB7">
        <w:rPr>
          <w:rFonts w:ascii="Times New Roman" w:hAnsi="Times New Roman"/>
          <w:color w:val="000000"/>
          <w:sz w:val="28"/>
          <w:szCs w:val="28"/>
        </w:rPr>
        <w:t>;</w:t>
      </w:r>
    </w:p>
    <w:p w:rsidR="004D0D39" w:rsidRPr="00C85BB7" w:rsidRDefault="00954003" w:rsidP="00C85BB7">
      <w:pPr>
        <w:pStyle w:val="af6"/>
        <w:spacing w:after="0" w:line="240" w:lineRule="auto"/>
        <w:ind w:right="-7"/>
        <w:jc w:val="both"/>
        <w:rPr>
          <w:rFonts w:ascii="Times New Roman" w:hAnsi="Times New Roman"/>
          <w:color w:val="000000"/>
          <w:sz w:val="28"/>
          <w:szCs w:val="28"/>
        </w:rPr>
      </w:pPr>
      <w:r w:rsidRPr="00C85BB7">
        <w:rPr>
          <w:rFonts w:ascii="Times New Roman" w:hAnsi="Times New Roman"/>
          <w:color w:val="000000"/>
          <w:sz w:val="28"/>
          <w:szCs w:val="28"/>
        </w:rPr>
        <w:t>- належному виконанню ОКУ функцій, покладених Законом</w:t>
      </w:r>
      <w:r w:rsidR="004D0D39" w:rsidRPr="00C85BB7">
        <w:rPr>
          <w:rFonts w:ascii="Times New Roman" w:hAnsi="Times New Roman"/>
          <w:color w:val="000000"/>
          <w:sz w:val="28"/>
          <w:szCs w:val="28"/>
        </w:rPr>
        <w:t>;</w:t>
      </w:r>
    </w:p>
    <w:p w:rsidR="004D0D39" w:rsidRPr="00C85BB7" w:rsidRDefault="004D0D39" w:rsidP="00C85BB7">
      <w:pPr>
        <w:pStyle w:val="af6"/>
        <w:spacing w:after="0" w:line="240" w:lineRule="auto"/>
        <w:ind w:left="0" w:right="-7" w:firstLine="709"/>
        <w:jc w:val="both"/>
        <w:rPr>
          <w:rFonts w:ascii="Times New Roman" w:hAnsi="Times New Roman"/>
          <w:color w:val="000000"/>
          <w:sz w:val="28"/>
          <w:szCs w:val="28"/>
        </w:rPr>
      </w:pPr>
      <w:r w:rsidRPr="00C85BB7">
        <w:rPr>
          <w:rFonts w:ascii="Times New Roman" w:hAnsi="Times New Roman"/>
          <w:color w:val="000000"/>
          <w:sz w:val="28"/>
          <w:szCs w:val="28"/>
        </w:rPr>
        <w:lastRenderedPageBreak/>
        <w:t>- врахування європейської практики збору відрахувань та гармонізації законодавства України з правом ЄС.</w:t>
      </w:r>
    </w:p>
    <w:p w:rsidR="004D0D39" w:rsidRPr="00C85BB7" w:rsidRDefault="004D0D39" w:rsidP="00C85BB7">
      <w:pPr>
        <w:ind w:firstLine="708"/>
        <w:jc w:val="both"/>
        <w:rPr>
          <w:rFonts w:eastAsia="Calibri"/>
          <w:color w:val="000000"/>
          <w:sz w:val="28"/>
          <w:szCs w:val="28"/>
          <w:lang w:val="uk-UA" w:eastAsia="en-US"/>
        </w:rPr>
      </w:pPr>
      <w:r w:rsidRPr="00C85BB7">
        <w:rPr>
          <w:rFonts w:eastAsia="Calibri"/>
          <w:color w:val="000000"/>
          <w:sz w:val="28"/>
          <w:szCs w:val="28"/>
          <w:lang w:val="uk-UA" w:eastAsia="en-US"/>
        </w:rPr>
        <w:t xml:space="preserve">Законопроект направлений на захист правовласників </w:t>
      </w:r>
      <w:r w:rsidR="0044710B" w:rsidRPr="00C85BB7">
        <w:rPr>
          <w:rFonts w:eastAsia="Calibri"/>
          <w:color w:val="000000"/>
          <w:sz w:val="28"/>
          <w:szCs w:val="28"/>
          <w:lang w:val="uk-UA" w:eastAsia="en-US"/>
        </w:rPr>
        <w:t xml:space="preserve">та споживачів </w:t>
      </w:r>
      <w:r w:rsidRPr="00C85BB7">
        <w:rPr>
          <w:rFonts w:eastAsia="Calibri"/>
          <w:color w:val="000000"/>
          <w:sz w:val="28"/>
          <w:szCs w:val="28"/>
          <w:lang w:val="uk-UA" w:eastAsia="en-US"/>
        </w:rPr>
        <w:t>від негативних</w:t>
      </w:r>
      <w:r w:rsidR="00327EE4" w:rsidRPr="00C85BB7">
        <w:rPr>
          <w:rFonts w:eastAsia="Calibri"/>
          <w:color w:val="000000"/>
          <w:sz w:val="28"/>
          <w:szCs w:val="28"/>
          <w:lang w:val="uk-UA" w:eastAsia="en-US"/>
        </w:rPr>
        <w:t xml:space="preserve"> </w:t>
      </w:r>
      <w:r w:rsidRPr="00C85BB7">
        <w:rPr>
          <w:rFonts w:eastAsia="Calibri"/>
          <w:color w:val="000000"/>
          <w:sz w:val="28"/>
          <w:szCs w:val="28"/>
          <w:lang w:val="uk-UA" w:eastAsia="en-US"/>
        </w:rPr>
        <w:t>наслідків у зв’язку з відсутністю механізму прозорого розподілу винагороди організаціями колективного управління.</w:t>
      </w:r>
    </w:p>
    <w:p w:rsidR="004D0D39" w:rsidRPr="00C85BB7" w:rsidRDefault="004D0D39" w:rsidP="00C85BB7">
      <w:pPr>
        <w:pStyle w:val="af6"/>
        <w:spacing w:after="0" w:line="240" w:lineRule="auto"/>
        <w:ind w:left="0" w:right="-7"/>
        <w:jc w:val="both"/>
        <w:rPr>
          <w:rFonts w:ascii="Times New Roman" w:hAnsi="Times New Roman"/>
          <w:color w:val="000000"/>
          <w:sz w:val="28"/>
          <w:szCs w:val="28"/>
        </w:rPr>
      </w:pPr>
    </w:p>
    <w:p w:rsidR="000A0E51" w:rsidRPr="00C85BB7" w:rsidRDefault="002F5164" w:rsidP="00C85BB7">
      <w:pPr>
        <w:ind w:firstLine="709"/>
        <w:jc w:val="both"/>
        <w:rPr>
          <w:b/>
          <w:color w:val="000000"/>
          <w:sz w:val="28"/>
          <w:szCs w:val="28"/>
          <w:lang w:val="uk-UA"/>
        </w:rPr>
      </w:pPr>
      <w:r w:rsidRPr="00C85BB7">
        <w:rPr>
          <w:b/>
          <w:color w:val="000000"/>
          <w:sz w:val="28"/>
          <w:szCs w:val="28"/>
          <w:lang w:val="uk-UA"/>
        </w:rPr>
        <w:t>3. Правові аспекти</w:t>
      </w:r>
    </w:p>
    <w:p w:rsidR="00F902ED" w:rsidRPr="00C85BB7" w:rsidRDefault="002F5164" w:rsidP="00C85BB7">
      <w:pPr>
        <w:ind w:firstLine="709"/>
        <w:jc w:val="both"/>
        <w:rPr>
          <w:color w:val="000000"/>
          <w:sz w:val="28"/>
          <w:szCs w:val="28"/>
          <w:lang w:val="uk-UA"/>
        </w:rPr>
      </w:pPr>
      <w:r w:rsidRPr="00C85BB7">
        <w:rPr>
          <w:color w:val="000000"/>
          <w:sz w:val="28"/>
          <w:szCs w:val="28"/>
          <w:lang w:val="uk-UA"/>
        </w:rPr>
        <w:t xml:space="preserve">У даній сфері правового регулювання діє </w:t>
      </w:r>
      <w:r w:rsidR="00933EBF" w:rsidRPr="00C85BB7">
        <w:rPr>
          <w:color w:val="000000"/>
          <w:sz w:val="28"/>
          <w:szCs w:val="28"/>
          <w:lang w:val="uk-UA"/>
        </w:rPr>
        <w:t xml:space="preserve">Цивільний кодекс України, Закон України «Про авторське право і </w:t>
      </w:r>
      <w:r w:rsidR="002C6966" w:rsidRPr="00C85BB7">
        <w:rPr>
          <w:color w:val="000000"/>
          <w:sz w:val="28"/>
          <w:szCs w:val="28"/>
          <w:lang w:val="uk-UA"/>
        </w:rPr>
        <w:t xml:space="preserve">суміжні </w:t>
      </w:r>
      <w:r w:rsidR="00933EBF" w:rsidRPr="00C85BB7">
        <w:rPr>
          <w:color w:val="000000"/>
          <w:sz w:val="28"/>
          <w:szCs w:val="28"/>
          <w:lang w:val="uk-UA"/>
        </w:rPr>
        <w:t>права»</w:t>
      </w:r>
      <w:r w:rsidR="00CD716E" w:rsidRPr="00C85BB7">
        <w:rPr>
          <w:color w:val="000000"/>
          <w:sz w:val="28"/>
          <w:szCs w:val="28"/>
          <w:lang w:val="uk-UA"/>
        </w:rPr>
        <w:t>,</w:t>
      </w:r>
      <w:r w:rsidR="00026519" w:rsidRPr="00C85BB7">
        <w:rPr>
          <w:color w:val="000000"/>
          <w:sz w:val="28"/>
          <w:szCs w:val="28"/>
          <w:lang w:val="uk-UA"/>
        </w:rPr>
        <w:t xml:space="preserve"> </w:t>
      </w:r>
      <w:r w:rsidR="00FD39E7" w:rsidRPr="00C85BB7">
        <w:rPr>
          <w:color w:val="000000"/>
          <w:sz w:val="28"/>
          <w:szCs w:val="28"/>
          <w:shd w:val="clear" w:color="auto" w:fill="FFFFFF"/>
          <w:lang w:val="uk-UA"/>
        </w:rPr>
        <w:t> Закон України "Про ефективне управління майновими правами правовласників у сфері авторського права і (або) суміжних прав",</w:t>
      </w:r>
      <w:r w:rsidR="00FD39E7" w:rsidRPr="00C85BB7">
        <w:rPr>
          <w:color w:val="000000"/>
          <w:sz w:val="28"/>
          <w:szCs w:val="28"/>
          <w:lang w:val="uk-UA"/>
        </w:rPr>
        <w:t xml:space="preserve"> </w:t>
      </w:r>
      <w:r w:rsidR="00933EBF" w:rsidRPr="00C85BB7">
        <w:rPr>
          <w:color w:val="000000"/>
          <w:sz w:val="28"/>
          <w:szCs w:val="28"/>
          <w:lang w:val="uk-UA"/>
        </w:rPr>
        <w:t xml:space="preserve">постанова Кабінету Міністрів України </w:t>
      </w:r>
      <w:r w:rsidR="00F84E99" w:rsidRPr="00C85BB7">
        <w:rPr>
          <w:color w:val="000000"/>
          <w:sz w:val="28"/>
          <w:szCs w:val="28"/>
          <w:lang w:val="uk-UA"/>
        </w:rPr>
        <w:t>від 27.06.2003 № 992 "</w:t>
      </w:r>
      <w:r w:rsidR="00637E9B" w:rsidRPr="00C85BB7">
        <w:rPr>
          <w:color w:val="000000"/>
          <w:sz w:val="28"/>
          <w:szCs w:val="28"/>
          <w:lang w:val="uk-UA"/>
        </w:rPr>
        <w:t>Про розмір відрахувань, що сплачуються виробниками та імпортерами обладнання і матеріальних носіїв, із застосуванням яких у домашніх умовах можна здійснити відтворення творів і виконань, зафіксованих у фонограмах і (або) відеограмах</w:t>
      </w:r>
      <w:r w:rsidR="00F84E99" w:rsidRPr="00C85BB7">
        <w:rPr>
          <w:color w:val="000000"/>
          <w:sz w:val="28"/>
          <w:szCs w:val="28"/>
          <w:lang w:val="uk-UA"/>
        </w:rPr>
        <w:t>", спільний наказ Міністерства освіти і науки України, Державного комітету України з питань регуляторної політики та підприємництва та Державної податкової адміністрації України від 24.11.2003 № 780/123/561</w:t>
      </w:r>
      <w:r w:rsidR="004D0D39" w:rsidRPr="00C85BB7">
        <w:rPr>
          <w:color w:val="000000"/>
          <w:sz w:val="28"/>
          <w:szCs w:val="28"/>
          <w:lang w:val="uk-UA"/>
        </w:rPr>
        <w:t xml:space="preserve"> </w:t>
      </w:r>
      <w:r w:rsidR="00F84E99" w:rsidRPr="00C85BB7">
        <w:rPr>
          <w:color w:val="000000"/>
          <w:sz w:val="28"/>
          <w:szCs w:val="28"/>
          <w:lang w:val="uk-UA"/>
        </w:rPr>
        <w:t>"Про затвердження Порядку здійснення відрахувань виробниками та імпортерами обладнання і матеріальних носіїв, із застосуванням яких у домашніх умовах можна здійснити відтворення творів і виконань, зафіксованих у фонограмах і (або) відеограмах"</w:t>
      </w:r>
      <w:r w:rsidR="00933EBF" w:rsidRPr="00C85BB7">
        <w:rPr>
          <w:color w:val="000000"/>
          <w:sz w:val="28"/>
          <w:szCs w:val="28"/>
          <w:lang w:val="uk-UA"/>
        </w:rPr>
        <w:t>.</w:t>
      </w:r>
    </w:p>
    <w:p w:rsidR="009A2C90" w:rsidRPr="00C85BB7" w:rsidRDefault="009A2C90" w:rsidP="00C85BB7">
      <w:pPr>
        <w:ind w:firstLine="708"/>
        <w:jc w:val="both"/>
        <w:rPr>
          <w:color w:val="000000"/>
          <w:sz w:val="28"/>
          <w:szCs w:val="28"/>
          <w:lang w:val="uk-UA"/>
        </w:rPr>
      </w:pPr>
      <w:r w:rsidRPr="00C85BB7">
        <w:rPr>
          <w:color w:val="000000"/>
          <w:sz w:val="28"/>
          <w:szCs w:val="28"/>
          <w:lang w:val="uk-UA"/>
        </w:rPr>
        <w:t xml:space="preserve">Закон </w:t>
      </w:r>
      <w:r w:rsidRPr="00C85BB7">
        <w:rPr>
          <w:color w:val="000000"/>
          <w:sz w:val="28"/>
          <w:szCs w:val="28"/>
          <w:shd w:val="clear" w:color="auto" w:fill="FFFFFF"/>
          <w:lang w:val="uk-UA"/>
        </w:rPr>
        <w:t xml:space="preserve">України "Про ефективне управління майновими правами правовласників у сфері авторського права і (або) суміжних прав" </w:t>
      </w:r>
      <w:r w:rsidRPr="00C85BB7">
        <w:rPr>
          <w:color w:val="000000"/>
          <w:sz w:val="28"/>
          <w:szCs w:val="28"/>
          <w:lang w:val="uk-UA"/>
        </w:rPr>
        <w:t>імплементує в національне законодавство положення Директиви Європейського парламенту та Ради № 2014/26/ЄC від 26.02.2014 р. «Про колективне управління авторським та суміжними правами та мультитериторіальне ліцензування прав на музичні твори з метою онлайн-використання на внутрішньому ринку».</w:t>
      </w:r>
    </w:p>
    <w:p w:rsidR="00FD39E7" w:rsidRPr="00C85BB7" w:rsidRDefault="009A2C90" w:rsidP="00C85BB7">
      <w:pPr>
        <w:ind w:firstLine="708"/>
        <w:jc w:val="both"/>
        <w:rPr>
          <w:color w:val="000000"/>
          <w:sz w:val="28"/>
          <w:szCs w:val="28"/>
          <w:lang w:val="uk-UA"/>
        </w:rPr>
      </w:pPr>
      <w:r w:rsidRPr="00C85BB7">
        <w:rPr>
          <w:color w:val="000000"/>
          <w:sz w:val="28"/>
          <w:szCs w:val="28"/>
          <w:lang w:val="uk-UA"/>
        </w:rPr>
        <w:t xml:space="preserve">До Плану імплементації деяких актів законодавства ЄС у сфері інтелектуальної власності, який підготовлено на виконання: статей 175, 168-170, 178–190, 193-218, 220-221, 224-227 частини другої "Стандарти, що стосуються прав інтелектуальної власності", частини третьої "Захист прав інтелектуальної власності" Глави 9 Розділу IV "Торгівля та пов’язані з торгівлею питання" Угоди про асоціацію між Україною, з однієї сторони, та Європейським Союзом, Європейським Співтовариством з атомної енергії і їх державами-членами, з іншої сторони (відповідно до статті 486 Угоди про асоціацію та з огляду на Вербальну ноту Генерального Секретаріату Ради Європейського Союзу від 30 вересня 2014 р. № SGS14/12029 тимчасове застосування положень Розділу IV Угоди про асоціацію має розпочатися з 01.01.2016 після здійснення Стороною ЄС відповідної нотифікації); пункту 154 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 державами-членами, з іншої сторони, на 2014-2017 роки (далі – План заходів, Угода про асоціацію), затвердженого розпорядженням Кабінету </w:t>
      </w:r>
      <w:r w:rsidRPr="00C85BB7">
        <w:rPr>
          <w:color w:val="000000"/>
          <w:sz w:val="28"/>
          <w:szCs w:val="28"/>
          <w:lang w:val="uk-UA"/>
        </w:rPr>
        <w:lastRenderedPageBreak/>
        <w:t xml:space="preserve">Міністрів України від 17 вересня 2014 року № 847-р (строк виконання відповідно до Плану заходів – липень 2015 р.); пункту 155 Плану заходів (строк виконання відповідно до Плану заходів – протягом шести місяців після прийняття закону, спрямованого на адаптацію законодавства України у сфері інтелектуальної власності до права ЄС), також входить </w:t>
      </w:r>
      <w:r w:rsidRPr="00C85BB7">
        <w:rPr>
          <w:b/>
          <w:color w:val="000000"/>
          <w:sz w:val="28"/>
          <w:szCs w:val="28"/>
          <w:lang w:val="uk-UA"/>
        </w:rPr>
        <w:t>Директива 2001/29/ЄС Європейського Парламенту та Ради від 22 травня 2001 р. «Про гармонізацію певних аспектів авторського права та суміжних прав у інформаційному суспільстві»</w:t>
      </w:r>
      <w:r w:rsidRPr="00C85BB7">
        <w:rPr>
          <w:color w:val="000000"/>
          <w:sz w:val="28"/>
          <w:szCs w:val="28"/>
          <w:lang w:val="uk-UA"/>
        </w:rPr>
        <w:t xml:space="preserve"> (Офіційний вісник ЄС, L 167, від 22 червня 2001 р., с. 10–19).</w:t>
      </w:r>
    </w:p>
    <w:p w:rsidR="00FD39E7" w:rsidRPr="00C85BB7" w:rsidRDefault="009A2C90" w:rsidP="00C85BB7">
      <w:pPr>
        <w:ind w:firstLine="708"/>
        <w:jc w:val="both"/>
        <w:rPr>
          <w:color w:val="000000"/>
          <w:sz w:val="28"/>
          <w:szCs w:val="28"/>
          <w:lang w:val="uk-UA"/>
        </w:rPr>
      </w:pPr>
      <w:r w:rsidRPr="00C85BB7">
        <w:rPr>
          <w:color w:val="000000"/>
          <w:sz w:val="28"/>
          <w:szCs w:val="28"/>
          <w:lang w:val="uk-UA"/>
        </w:rPr>
        <w:t xml:space="preserve">У свою чергу, </w:t>
      </w:r>
      <w:r w:rsidR="00FD39E7" w:rsidRPr="00C85BB7">
        <w:rPr>
          <w:color w:val="000000"/>
          <w:sz w:val="28"/>
          <w:szCs w:val="28"/>
          <w:lang w:val="uk-UA"/>
        </w:rPr>
        <w:t>Суд</w:t>
      </w:r>
      <w:r w:rsidRPr="00C85BB7">
        <w:rPr>
          <w:color w:val="000000"/>
          <w:sz w:val="28"/>
          <w:szCs w:val="28"/>
          <w:lang w:val="uk-UA"/>
        </w:rPr>
        <w:t>ом</w:t>
      </w:r>
      <w:r w:rsidR="00FD39E7" w:rsidRPr="00C85BB7">
        <w:rPr>
          <w:color w:val="000000"/>
          <w:sz w:val="28"/>
          <w:szCs w:val="28"/>
          <w:lang w:val="uk-UA"/>
        </w:rPr>
        <w:t xml:space="preserve"> Європейського союзу (</w:t>
      </w:r>
      <w:r w:rsidR="00FD39E7" w:rsidRPr="00C85BB7">
        <w:rPr>
          <w:iCs/>
          <w:color w:val="000000"/>
          <w:sz w:val="28"/>
          <w:szCs w:val="28"/>
          <w:shd w:val="clear" w:color="auto" w:fill="FFFFFF"/>
          <w:lang w:val="uk-UA"/>
        </w:rPr>
        <w:t>European Court of Justice)</w:t>
      </w:r>
      <w:r w:rsidRPr="00C85BB7">
        <w:rPr>
          <w:iCs/>
          <w:color w:val="000000"/>
          <w:sz w:val="28"/>
          <w:szCs w:val="28"/>
          <w:shd w:val="clear" w:color="auto" w:fill="FFFFFF"/>
          <w:lang w:val="uk-UA"/>
        </w:rPr>
        <w:t xml:space="preserve"> у</w:t>
      </w:r>
      <w:r w:rsidR="00FD39E7" w:rsidRPr="00C85BB7">
        <w:rPr>
          <w:iCs/>
          <w:color w:val="000000"/>
          <w:sz w:val="28"/>
          <w:szCs w:val="28"/>
          <w:shd w:val="clear" w:color="auto" w:fill="FFFFFF"/>
          <w:lang w:val="uk-UA"/>
        </w:rPr>
        <w:t xml:space="preserve"> </w:t>
      </w:r>
      <w:r w:rsidR="00FD39E7" w:rsidRPr="00C85BB7">
        <w:rPr>
          <w:color w:val="000000"/>
          <w:sz w:val="28"/>
          <w:szCs w:val="28"/>
          <w:lang w:val="uk-UA"/>
        </w:rPr>
        <w:t>справ</w:t>
      </w:r>
      <w:r w:rsidRPr="00C85BB7">
        <w:rPr>
          <w:color w:val="000000"/>
          <w:sz w:val="28"/>
          <w:szCs w:val="28"/>
          <w:lang w:val="uk-UA"/>
        </w:rPr>
        <w:t>і</w:t>
      </w:r>
      <w:r w:rsidR="00FD39E7" w:rsidRPr="00C85BB7">
        <w:rPr>
          <w:color w:val="000000"/>
          <w:sz w:val="28"/>
          <w:szCs w:val="28"/>
          <w:lang w:val="uk-UA"/>
        </w:rPr>
        <w:t xml:space="preserve">  «Padawan vs SGAE» (Case C-467/08)</w:t>
      </w:r>
      <w:r w:rsidRPr="00C85BB7">
        <w:rPr>
          <w:color w:val="000000"/>
          <w:sz w:val="28"/>
          <w:szCs w:val="28"/>
          <w:lang w:val="uk-UA"/>
        </w:rPr>
        <w:t xml:space="preserve"> з посиланням на </w:t>
      </w:r>
      <w:r w:rsidR="00FD39E7" w:rsidRPr="00C85BB7">
        <w:rPr>
          <w:color w:val="000000"/>
          <w:sz w:val="28"/>
          <w:szCs w:val="28"/>
          <w:lang w:val="uk-UA"/>
        </w:rPr>
        <w:t>статт</w:t>
      </w:r>
      <w:r w:rsidRPr="00C85BB7">
        <w:rPr>
          <w:color w:val="000000"/>
          <w:sz w:val="28"/>
          <w:szCs w:val="28"/>
          <w:lang w:val="uk-UA"/>
        </w:rPr>
        <w:t>ю</w:t>
      </w:r>
      <w:r w:rsidR="00FD39E7" w:rsidRPr="00C85BB7">
        <w:rPr>
          <w:color w:val="000000"/>
          <w:sz w:val="28"/>
          <w:szCs w:val="28"/>
          <w:lang w:val="uk-UA"/>
        </w:rPr>
        <w:t xml:space="preserve"> 5 (2) (b) Директиви 2001/29 </w:t>
      </w:r>
      <w:r w:rsidRPr="00C85BB7">
        <w:rPr>
          <w:color w:val="000000"/>
          <w:sz w:val="28"/>
          <w:szCs w:val="28"/>
          <w:lang w:val="uk-UA"/>
        </w:rPr>
        <w:t xml:space="preserve">зроблено  висновки про </w:t>
      </w:r>
      <w:r w:rsidR="00FD39E7" w:rsidRPr="00C85BB7">
        <w:rPr>
          <w:color w:val="000000"/>
          <w:sz w:val="28"/>
          <w:szCs w:val="28"/>
          <w:lang w:val="uk-UA"/>
        </w:rPr>
        <w:t xml:space="preserve">неприпустимість стягнення зборів за приватне копіювання з обладнання і носіїв, зокрема цифрових, </w:t>
      </w:r>
      <w:r w:rsidR="00FD39E7" w:rsidRPr="00C85BB7">
        <w:rPr>
          <w:b/>
          <w:color w:val="000000"/>
          <w:sz w:val="28"/>
          <w:szCs w:val="28"/>
          <w:lang w:val="uk-UA"/>
        </w:rPr>
        <w:t>які фактично не будуть використовуватися для приватного копіювання</w:t>
      </w:r>
      <w:r w:rsidR="00F763A9" w:rsidRPr="00C85BB7">
        <w:rPr>
          <w:b/>
          <w:color w:val="000000"/>
          <w:sz w:val="28"/>
          <w:szCs w:val="28"/>
          <w:lang w:val="uk-UA"/>
        </w:rPr>
        <w:t>.</w:t>
      </w:r>
      <w:r w:rsidR="00F763A9" w:rsidRPr="00C85BB7">
        <w:rPr>
          <w:color w:val="000000"/>
          <w:sz w:val="28"/>
          <w:szCs w:val="28"/>
          <w:lang w:val="uk-UA"/>
        </w:rPr>
        <w:t xml:space="preserve"> У </w:t>
      </w:r>
      <w:r w:rsidR="00FD39E7" w:rsidRPr="00C85BB7">
        <w:rPr>
          <w:color w:val="000000"/>
          <w:sz w:val="28"/>
          <w:szCs w:val="28"/>
          <w:lang w:val="uk-UA"/>
        </w:rPr>
        <w:t xml:space="preserve"> п</w:t>
      </w:r>
      <w:r w:rsidR="00F763A9" w:rsidRPr="00C85BB7">
        <w:rPr>
          <w:color w:val="000000"/>
          <w:sz w:val="28"/>
          <w:szCs w:val="28"/>
          <w:lang w:val="uk-UA"/>
        </w:rPr>
        <w:t xml:space="preserve">ункті </w:t>
      </w:r>
      <w:r w:rsidR="00FD39E7" w:rsidRPr="00C85BB7">
        <w:rPr>
          <w:color w:val="000000"/>
          <w:sz w:val="28"/>
          <w:szCs w:val="28"/>
          <w:lang w:val="uk-UA"/>
        </w:rPr>
        <w:t xml:space="preserve">53 рішення </w:t>
      </w:r>
      <w:r w:rsidR="00F763A9" w:rsidRPr="00C85BB7">
        <w:rPr>
          <w:color w:val="000000"/>
          <w:sz w:val="28"/>
          <w:szCs w:val="28"/>
          <w:lang w:val="uk-UA"/>
        </w:rPr>
        <w:t xml:space="preserve">зазначається, що </w:t>
      </w:r>
      <w:r w:rsidR="00FD39E7" w:rsidRPr="00C85BB7">
        <w:rPr>
          <w:color w:val="000000"/>
          <w:sz w:val="28"/>
          <w:szCs w:val="28"/>
          <w:lang w:val="uk-UA"/>
        </w:rPr>
        <w:t>тільки кінцевий покупець мобільного телефону зможе сплачувати відшкодування цього збору і що відшкодування має бути обумовлено подачею відповідної заяви в організацію, відповідальну за адміністрування збору</w:t>
      </w:r>
      <w:r w:rsidRPr="00C85BB7">
        <w:rPr>
          <w:color w:val="000000"/>
          <w:sz w:val="28"/>
          <w:szCs w:val="28"/>
          <w:lang w:val="uk-UA"/>
        </w:rPr>
        <w:t>.</w:t>
      </w:r>
    </w:p>
    <w:p w:rsidR="009763FE" w:rsidRPr="00C85BB7" w:rsidRDefault="009763FE" w:rsidP="00C85BB7">
      <w:pPr>
        <w:pStyle w:val="a7"/>
        <w:shd w:val="clear" w:color="auto" w:fill="FFFFFF"/>
        <w:spacing w:before="0" w:beforeAutospacing="0" w:after="0" w:afterAutospacing="0"/>
        <w:ind w:firstLine="709"/>
        <w:jc w:val="both"/>
        <w:rPr>
          <w:color w:val="000000"/>
          <w:sz w:val="28"/>
          <w:szCs w:val="28"/>
          <w:lang w:val="uk-UA"/>
        </w:rPr>
      </w:pPr>
      <w:r w:rsidRPr="00C85BB7">
        <w:rPr>
          <w:color w:val="000000"/>
          <w:sz w:val="28"/>
          <w:szCs w:val="28"/>
          <w:lang w:val="uk-UA"/>
        </w:rPr>
        <w:t xml:space="preserve">У справі «Copydan Bandkopi vs Nokia» (п.62, Case C-463/12) Суд Європейського союзу зазначає, що в деяких випадках, держава має право передбачити </w:t>
      </w:r>
      <w:r w:rsidRPr="00C85BB7">
        <w:rPr>
          <w:b/>
          <w:color w:val="000000"/>
          <w:sz w:val="28"/>
          <w:szCs w:val="28"/>
          <w:lang w:val="uk-UA"/>
        </w:rPr>
        <w:t>звільнення від виплати справедливої ​​компенсації за умови, що збиток, заподіяний правовласникам в таких випадках, мінімальний.</w:t>
      </w:r>
      <w:r w:rsidRPr="00C85BB7">
        <w:rPr>
          <w:color w:val="000000"/>
          <w:sz w:val="28"/>
          <w:szCs w:val="28"/>
          <w:lang w:val="uk-UA"/>
        </w:rPr>
        <w:t xml:space="preserve"> Держави-члени можуть встановлювати поріг для такого винятку на свій розсуд, при цьому слід розуміти, що цей поріг повинен, зокрема, застосовуватися відповідно до принципу рівного ставлення.</w:t>
      </w:r>
    </w:p>
    <w:p w:rsidR="00F763A9" w:rsidRPr="00C85BB7" w:rsidRDefault="009763FE" w:rsidP="00C85BB7">
      <w:pPr>
        <w:pStyle w:val="a7"/>
        <w:shd w:val="clear" w:color="auto" w:fill="FFFFFF"/>
        <w:spacing w:before="0" w:beforeAutospacing="0" w:after="0" w:afterAutospacing="0"/>
        <w:ind w:firstLine="709"/>
        <w:jc w:val="both"/>
        <w:rPr>
          <w:color w:val="000000"/>
          <w:sz w:val="28"/>
          <w:szCs w:val="28"/>
          <w:lang w:val="uk-UA"/>
        </w:rPr>
      </w:pPr>
      <w:r w:rsidRPr="00C85BB7">
        <w:rPr>
          <w:color w:val="000000"/>
          <w:sz w:val="28"/>
          <w:szCs w:val="28"/>
          <w:lang w:val="uk-UA"/>
        </w:rPr>
        <w:t>З вищезазначеного вбачається, що стаття 5 Директиви 2001/29 передбачає виключення, які повинні застосовуватися таким чином, щоб це відповідало принципу рівного ставлення, який є загальним принципом права ЄС, закріпленим в статті 20 Хартії основних прав Європейського Союзу (справа Glatzel, Case 356/12, п. 43).</w:t>
      </w:r>
    </w:p>
    <w:p w:rsidR="009A2C90" w:rsidRPr="00C85BB7" w:rsidRDefault="00F22DE1" w:rsidP="00C85BB7">
      <w:pPr>
        <w:pStyle w:val="af6"/>
        <w:spacing w:after="0" w:line="240" w:lineRule="auto"/>
        <w:ind w:left="0" w:firstLine="709"/>
        <w:jc w:val="both"/>
        <w:rPr>
          <w:rFonts w:ascii="Times New Roman" w:hAnsi="Times New Roman"/>
          <w:color w:val="000000"/>
          <w:sz w:val="28"/>
          <w:szCs w:val="28"/>
        </w:rPr>
      </w:pPr>
      <w:r w:rsidRPr="00C85BB7">
        <w:rPr>
          <w:rFonts w:ascii="Times New Roman" w:hAnsi="Times New Roman"/>
          <w:color w:val="000000"/>
          <w:sz w:val="28"/>
          <w:szCs w:val="28"/>
          <w:lang w:eastAsia="uk-UA"/>
        </w:rPr>
        <w:t xml:space="preserve">Реалізація </w:t>
      </w:r>
      <w:r w:rsidR="00C13BC2" w:rsidRPr="00C85BB7">
        <w:rPr>
          <w:rFonts w:ascii="Times New Roman" w:hAnsi="Times New Roman"/>
          <w:color w:val="000000"/>
          <w:sz w:val="28"/>
          <w:szCs w:val="28"/>
          <w:lang w:eastAsia="uk-UA"/>
        </w:rPr>
        <w:t>законопроекту</w:t>
      </w:r>
      <w:r w:rsidRPr="00C85BB7">
        <w:rPr>
          <w:rFonts w:ascii="Times New Roman" w:hAnsi="Times New Roman"/>
          <w:color w:val="000000"/>
          <w:sz w:val="28"/>
          <w:szCs w:val="28"/>
          <w:lang w:eastAsia="uk-UA"/>
        </w:rPr>
        <w:t xml:space="preserve"> потребує внесення змін до </w:t>
      </w:r>
      <w:r w:rsidR="00BF7365" w:rsidRPr="00C85BB7">
        <w:rPr>
          <w:rFonts w:ascii="Times New Roman" w:hAnsi="Times New Roman"/>
          <w:color w:val="000000"/>
          <w:sz w:val="28"/>
          <w:szCs w:val="28"/>
        </w:rPr>
        <w:t xml:space="preserve">Закону України «Про авторське право і суміжні права» та </w:t>
      </w:r>
      <w:r w:rsidR="009A2C90" w:rsidRPr="00C85BB7">
        <w:rPr>
          <w:rFonts w:ascii="Times New Roman" w:hAnsi="Times New Roman"/>
          <w:color w:val="000000"/>
          <w:sz w:val="28"/>
          <w:szCs w:val="28"/>
          <w:shd w:val="clear" w:color="auto" w:fill="FFFFFF"/>
        </w:rPr>
        <w:t>Закону України "Про ефективне управління майновими правами правовласників у сфері авторського права і (або) суміжних прав"</w:t>
      </w:r>
      <w:r w:rsidR="0025201F" w:rsidRPr="00C85BB7">
        <w:rPr>
          <w:rFonts w:ascii="Times New Roman" w:hAnsi="Times New Roman"/>
          <w:color w:val="000000"/>
          <w:sz w:val="28"/>
          <w:szCs w:val="28"/>
          <w:shd w:val="clear" w:color="auto" w:fill="FFFFFF"/>
        </w:rPr>
        <w:t>.</w:t>
      </w:r>
    </w:p>
    <w:p w:rsidR="004E642A" w:rsidRPr="00C85BB7" w:rsidRDefault="004E642A" w:rsidP="00C85BB7">
      <w:pPr>
        <w:pStyle w:val="af6"/>
        <w:spacing w:after="0" w:line="240" w:lineRule="auto"/>
        <w:ind w:left="0"/>
        <w:jc w:val="both"/>
        <w:rPr>
          <w:rFonts w:ascii="Times New Roman" w:hAnsi="Times New Roman"/>
          <w:color w:val="000000"/>
          <w:sz w:val="28"/>
          <w:szCs w:val="28"/>
        </w:rPr>
      </w:pPr>
    </w:p>
    <w:p w:rsidR="005C6244" w:rsidRPr="00C85BB7" w:rsidRDefault="002F5164" w:rsidP="00C85BB7">
      <w:pPr>
        <w:pStyle w:val="af6"/>
        <w:spacing w:after="0" w:line="240" w:lineRule="auto"/>
        <w:ind w:left="0" w:firstLine="709"/>
        <w:jc w:val="both"/>
        <w:rPr>
          <w:rFonts w:ascii="Times New Roman" w:hAnsi="Times New Roman"/>
          <w:b/>
          <w:color w:val="000000"/>
          <w:sz w:val="28"/>
          <w:szCs w:val="28"/>
        </w:rPr>
      </w:pPr>
      <w:r w:rsidRPr="00C85BB7">
        <w:rPr>
          <w:rFonts w:ascii="Times New Roman" w:hAnsi="Times New Roman"/>
          <w:b/>
          <w:color w:val="000000"/>
          <w:sz w:val="28"/>
          <w:szCs w:val="28"/>
        </w:rPr>
        <w:t>4.Фінансово-економічне обґрунтування</w:t>
      </w:r>
    </w:p>
    <w:p w:rsidR="002F5164" w:rsidRPr="00C85BB7" w:rsidRDefault="00245797" w:rsidP="00C85BB7">
      <w:pPr>
        <w:ind w:firstLine="709"/>
        <w:jc w:val="both"/>
        <w:rPr>
          <w:color w:val="000000"/>
          <w:sz w:val="28"/>
          <w:szCs w:val="28"/>
          <w:lang w:val="uk-UA"/>
        </w:rPr>
      </w:pPr>
      <w:r w:rsidRPr="00C85BB7">
        <w:rPr>
          <w:color w:val="000000"/>
          <w:sz w:val="28"/>
          <w:szCs w:val="28"/>
          <w:lang w:val="uk-UA"/>
        </w:rPr>
        <w:t xml:space="preserve">Реалізація </w:t>
      </w:r>
      <w:r w:rsidR="00C13BC2" w:rsidRPr="00C85BB7">
        <w:rPr>
          <w:color w:val="000000"/>
          <w:sz w:val="28"/>
          <w:szCs w:val="28"/>
          <w:lang w:val="uk-UA"/>
        </w:rPr>
        <w:t>законопроекту</w:t>
      </w:r>
      <w:r w:rsidR="00082FD1" w:rsidRPr="00C85BB7">
        <w:rPr>
          <w:color w:val="000000"/>
          <w:sz w:val="28"/>
          <w:szCs w:val="28"/>
          <w:lang w:val="uk-UA"/>
        </w:rPr>
        <w:t xml:space="preserve"> </w:t>
      </w:r>
      <w:r w:rsidR="002F5164" w:rsidRPr="00C85BB7">
        <w:rPr>
          <w:color w:val="000000"/>
          <w:sz w:val="28"/>
          <w:szCs w:val="28"/>
          <w:lang w:val="uk-UA"/>
        </w:rPr>
        <w:t xml:space="preserve">не потребує </w:t>
      </w:r>
      <w:r w:rsidR="00637E9B" w:rsidRPr="00C85BB7">
        <w:rPr>
          <w:color w:val="000000"/>
          <w:sz w:val="28"/>
          <w:szCs w:val="28"/>
          <w:lang w:val="uk-UA"/>
        </w:rPr>
        <w:t>додаткового фінансування з державного чи місцевого бюджетів</w:t>
      </w:r>
      <w:r w:rsidR="002F5164" w:rsidRPr="00C85BB7">
        <w:rPr>
          <w:color w:val="000000"/>
          <w:sz w:val="28"/>
          <w:szCs w:val="28"/>
          <w:lang w:val="uk-UA"/>
        </w:rPr>
        <w:t>.</w:t>
      </w:r>
    </w:p>
    <w:p w:rsidR="00F22DE1" w:rsidRPr="00C85BB7" w:rsidRDefault="00F22DE1" w:rsidP="00C85BB7">
      <w:pPr>
        <w:jc w:val="both"/>
        <w:rPr>
          <w:color w:val="000000"/>
          <w:sz w:val="28"/>
          <w:szCs w:val="28"/>
          <w:lang w:val="uk-UA"/>
        </w:rPr>
      </w:pPr>
    </w:p>
    <w:p w:rsidR="005C6244" w:rsidRPr="00C85BB7" w:rsidRDefault="00C85BB7" w:rsidP="00C85BB7">
      <w:pPr>
        <w:ind w:firstLine="709"/>
        <w:jc w:val="both"/>
        <w:rPr>
          <w:b/>
          <w:color w:val="000000"/>
          <w:sz w:val="28"/>
          <w:szCs w:val="28"/>
          <w:lang w:val="uk-UA"/>
        </w:rPr>
      </w:pPr>
      <w:r>
        <w:rPr>
          <w:b/>
          <w:color w:val="000000"/>
          <w:sz w:val="28"/>
          <w:szCs w:val="28"/>
          <w:lang w:val="uk-UA"/>
        </w:rPr>
        <w:t>5</w:t>
      </w:r>
      <w:r w:rsidR="002F5164" w:rsidRPr="00C85BB7">
        <w:rPr>
          <w:b/>
          <w:color w:val="000000"/>
          <w:sz w:val="28"/>
          <w:szCs w:val="28"/>
          <w:lang w:val="uk-UA"/>
        </w:rPr>
        <w:t>. Прогноз результатів</w:t>
      </w:r>
    </w:p>
    <w:p w:rsidR="000A0E51" w:rsidRPr="00C85BB7" w:rsidRDefault="00ED4F15"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П</w:t>
      </w:r>
      <w:r w:rsidR="002F5164" w:rsidRPr="00C85BB7">
        <w:rPr>
          <w:rFonts w:ascii="Times New Roman" w:hAnsi="Times New Roman"/>
          <w:color w:val="000000"/>
          <w:sz w:val="28"/>
          <w:szCs w:val="28"/>
        </w:rPr>
        <w:t xml:space="preserve">рийняття </w:t>
      </w:r>
      <w:r w:rsidR="00C13BC2" w:rsidRPr="00C85BB7">
        <w:rPr>
          <w:rFonts w:ascii="Times New Roman" w:hAnsi="Times New Roman"/>
          <w:color w:val="000000"/>
          <w:sz w:val="28"/>
          <w:szCs w:val="28"/>
        </w:rPr>
        <w:t>законоп</w:t>
      </w:r>
      <w:r w:rsidR="002F5164" w:rsidRPr="00C85BB7">
        <w:rPr>
          <w:rFonts w:ascii="Times New Roman" w:hAnsi="Times New Roman"/>
          <w:color w:val="000000"/>
          <w:sz w:val="28"/>
          <w:szCs w:val="28"/>
        </w:rPr>
        <w:t>роекту</w:t>
      </w:r>
      <w:r w:rsidRPr="00C85BB7">
        <w:rPr>
          <w:rFonts w:ascii="Times New Roman" w:hAnsi="Times New Roman"/>
          <w:color w:val="000000"/>
          <w:sz w:val="28"/>
          <w:szCs w:val="28"/>
        </w:rPr>
        <w:t xml:space="preserve"> сприятиме</w:t>
      </w:r>
      <w:r w:rsidR="005C6244" w:rsidRPr="00C85BB7">
        <w:rPr>
          <w:rFonts w:ascii="Times New Roman" w:hAnsi="Times New Roman"/>
          <w:color w:val="000000"/>
          <w:sz w:val="28"/>
          <w:szCs w:val="28"/>
        </w:rPr>
        <w:t>:</w:t>
      </w:r>
      <w:r w:rsidRPr="00C85BB7">
        <w:rPr>
          <w:rFonts w:ascii="Times New Roman" w:hAnsi="Times New Roman"/>
          <w:color w:val="000000"/>
          <w:sz w:val="28"/>
          <w:szCs w:val="28"/>
        </w:rPr>
        <w:t xml:space="preserve"> </w:t>
      </w:r>
      <w:r w:rsidR="00EA6264" w:rsidRPr="00C85BB7">
        <w:rPr>
          <w:rFonts w:ascii="Times New Roman" w:hAnsi="Times New Roman"/>
          <w:color w:val="000000"/>
          <w:sz w:val="28"/>
          <w:szCs w:val="28"/>
        </w:rPr>
        <w:t>зменшенню масштабів потенційних зловживань при здійсненні розподілу коштів, зібраних у якості відрахувань; більш прозорому розподілу коштів авторам (правовласникам) та появі реального механізму контролю з боку авторів (правовласників), користувачів</w:t>
      </w:r>
      <w:r w:rsidRPr="00C85BB7">
        <w:rPr>
          <w:rFonts w:ascii="Times New Roman" w:hAnsi="Times New Roman"/>
          <w:color w:val="000000"/>
          <w:sz w:val="28"/>
          <w:szCs w:val="28"/>
        </w:rPr>
        <w:t xml:space="preserve"> </w:t>
      </w:r>
      <w:r w:rsidR="00EA6264" w:rsidRPr="00C85BB7">
        <w:rPr>
          <w:rFonts w:ascii="Times New Roman" w:hAnsi="Times New Roman"/>
          <w:color w:val="000000"/>
          <w:sz w:val="28"/>
          <w:szCs w:val="28"/>
        </w:rPr>
        <w:t xml:space="preserve">та інших заінтересованих осіб щодо збору та розподілу </w:t>
      </w:r>
      <w:r w:rsidR="00EA6264" w:rsidRPr="00C85BB7">
        <w:rPr>
          <w:rFonts w:ascii="Times New Roman" w:hAnsi="Times New Roman"/>
          <w:color w:val="000000"/>
          <w:sz w:val="28"/>
          <w:szCs w:val="28"/>
        </w:rPr>
        <w:lastRenderedPageBreak/>
        <w:t xml:space="preserve">організаціями колективного управління відрахувань за приватне копіювання; </w:t>
      </w:r>
      <w:r w:rsidR="000655C7" w:rsidRPr="00C85BB7">
        <w:rPr>
          <w:rFonts w:ascii="Times New Roman" w:hAnsi="Times New Roman"/>
          <w:color w:val="000000"/>
          <w:sz w:val="28"/>
          <w:szCs w:val="28"/>
        </w:rPr>
        <w:t>вчасному отриманню справедливої винагороди правовласникам</w:t>
      </w:r>
      <w:r w:rsidR="005C6244" w:rsidRPr="00C85BB7">
        <w:rPr>
          <w:rFonts w:ascii="Times New Roman" w:hAnsi="Times New Roman"/>
          <w:color w:val="000000"/>
          <w:sz w:val="28"/>
          <w:szCs w:val="28"/>
        </w:rPr>
        <w:t xml:space="preserve">. </w:t>
      </w:r>
      <w:r w:rsidR="0025201F" w:rsidRPr="00C85BB7">
        <w:rPr>
          <w:rFonts w:ascii="Times New Roman" w:hAnsi="Times New Roman"/>
          <w:color w:val="000000"/>
          <w:sz w:val="28"/>
          <w:szCs w:val="28"/>
        </w:rPr>
        <w:t xml:space="preserve">Прозорість системи збору за приватне копіювання </w:t>
      </w:r>
      <w:r w:rsidR="000655C7" w:rsidRPr="00C85BB7">
        <w:rPr>
          <w:rFonts w:ascii="Times New Roman" w:hAnsi="Times New Roman"/>
          <w:color w:val="000000"/>
          <w:sz w:val="28"/>
          <w:szCs w:val="28"/>
        </w:rPr>
        <w:t>буде сприяти більш ефективному</w:t>
      </w:r>
      <w:r w:rsidR="0025201F" w:rsidRPr="00C85BB7">
        <w:rPr>
          <w:rFonts w:ascii="Times New Roman" w:hAnsi="Times New Roman"/>
          <w:color w:val="000000"/>
          <w:sz w:val="28"/>
          <w:szCs w:val="28"/>
        </w:rPr>
        <w:t xml:space="preserve"> </w:t>
      </w:r>
      <w:r w:rsidR="00EA6264" w:rsidRPr="00C85BB7">
        <w:rPr>
          <w:rFonts w:ascii="Times New Roman" w:hAnsi="Times New Roman"/>
          <w:color w:val="000000"/>
          <w:sz w:val="28"/>
          <w:szCs w:val="28"/>
        </w:rPr>
        <w:t>розподілу винагороди авторам (правовласникам).</w:t>
      </w:r>
    </w:p>
    <w:p w:rsidR="00ED4F15" w:rsidRPr="00C85BB7" w:rsidRDefault="00ED4F15" w:rsidP="00C85BB7">
      <w:pPr>
        <w:pStyle w:val="a8"/>
        <w:spacing w:before="0"/>
        <w:ind w:firstLine="709"/>
        <w:jc w:val="both"/>
        <w:rPr>
          <w:rFonts w:ascii="Times New Roman" w:hAnsi="Times New Roman"/>
          <w:color w:val="000000"/>
          <w:sz w:val="28"/>
          <w:szCs w:val="28"/>
        </w:rPr>
      </w:pPr>
      <w:r w:rsidRPr="00C85BB7">
        <w:rPr>
          <w:rFonts w:ascii="Times New Roman" w:hAnsi="Times New Roman"/>
          <w:color w:val="000000"/>
          <w:sz w:val="28"/>
          <w:szCs w:val="28"/>
        </w:rPr>
        <w:t>Крім того, прийняття законопроекту сприятиме детінізації обігу готівкових коштів,</w:t>
      </w:r>
      <w:r w:rsidR="00036FD7">
        <w:rPr>
          <w:rFonts w:ascii="Times New Roman" w:hAnsi="Times New Roman"/>
          <w:color w:val="000000"/>
          <w:sz w:val="28"/>
          <w:szCs w:val="28"/>
        </w:rPr>
        <w:t xml:space="preserve"> </w:t>
      </w:r>
      <w:r w:rsidRPr="00C85BB7">
        <w:rPr>
          <w:rFonts w:ascii="Times New Roman" w:hAnsi="Times New Roman"/>
          <w:color w:val="000000"/>
          <w:sz w:val="28"/>
          <w:szCs w:val="28"/>
        </w:rPr>
        <w:t>руйнуванн</w:t>
      </w:r>
      <w:r w:rsidR="00036FD7">
        <w:rPr>
          <w:rFonts w:ascii="Times New Roman" w:hAnsi="Times New Roman"/>
          <w:color w:val="000000"/>
          <w:sz w:val="28"/>
          <w:szCs w:val="28"/>
        </w:rPr>
        <w:t>ю</w:t>
      </w:r>
      <w:r w:rsidRPr="00C85BB7">
        <w:rPr>
          <w:rFonts w:ascii="Times New Roman" w:hAnsi="Times New Roman"/>
          <w:color w:val="000000"/>
          <w:sz w:val="28"/>
          <w:szCs w:val="28"/>
        </w:rPr>
        <w:t xml:space="preserve"> окремих схем ухилення від сплати збору, зменшенню корупційних ризиків при адмініструванні збору</w:t>
      </w:r>
      <w:r w:rsidR="00EA6264" w:rsidRPr="00C85BB7">
        <w:rPr>
          <w:rFonts w:ascii="Times New Roman" w:hAnsi="Times New Roman"/>
          <w:color w:val="000000"/>
          <w:sz w:val="28"/>
          <w:szCs w:val="28"/>
        </w:rPr>
        <w:t xml:space="preserve"> тощо.</w:t>
      </w:r>
    </w:p>
    <w:p w:rsidR="00ED4F15" w:rsidRDefault="00ED4F15" w:rsidP="00C85BB7">
      <w:pPr>
        <w:rPr>
          <w:color w:val="000000"/>
          <w:sz w:val="28"/>
          <w:szCs w:val="28"/>
          <w:lang w:val="uk-UA"/>
        </w:rPr>
      </w:pPr>
    </w:p>
    <w:p w:rsidR="00C85BB7" w:rsidRDefault="00C85BB7" w:rsidP="00C85BB7">
      <w:pPr>
        <w:rPr>
          <w:color w:val="000000"/>
          <w:sz w:val="28"/>
          <w:szCs w:val="28"/>
          <w:lang w:val="uk-UA"/>
        </w:rPr>
      </w:pPr>
    </w:p>
    <w:p w:rsidR="00C85BB7" w:rsidRPr="00C85BB7" w:rsidRDefault="00C85BB7" w:rsidP="00C85BB7">
      <w:pPr>
        <w:rPr>
          <w:b/>
          <w:bCs/>
          <w:color w:val="000000"/>
          <w:sz w:val="28"/>
          <w:szCs w:val="28"/>
          <w:lang w:val="uk-UA"/>
        </w:rPr>
      </w:pPr>
      <w:r w:rsidRPr="00C85BB7">
        <w:rPr>
          <w:b/>
          <w:bCs/>
          <w:color w:val="000000"/>
          <w:sz w:val="28"/>
          <w:szCs w:val="28"/>
          <w:lang w:val="uk-UA"/>
        </w:rPr>
        <w:t>Народні депутати України</w:t>
      </w:r>
    </w:p>
    <w:p w:rsidR="005361F0" w:rsidRPr="007C2700" w:rsidRDefault="005361F0" w:rsidP="000A0E51">
      <w:pPr>
        <w:spacing w:after="120" w:line="360" w:lineRule="auto"/>
        <w:ind w:left="5664" w:firstLine="708"/>
        <w:rPr>
          <w:color w:val="000000"/>
          <w:sz w:val="28"/>
          <w:szCs w:val="28"/>
          <w:lang w:val="uk-UA"/>
        </w:rPr>
      </w:pPr>
    </w:p>
    <w:sectPr w:rsidR="005361F0" w:rsidRPr="007C2700" w:rsidSect="00C85BB7">
      <w:headerReference w:type="even" r:id="rId14"/>
      <w:head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3C" w:rsidRDefault="00B75A3C">
      <w:r>
        <w:separator/>
      </w:r>
    </w:p>
  </w:endnote>
  <w:endnote w:type="continuationSeparator" w:id="0">
    <w:p w:rsidR="00B75A3C" w:rsidRDefault="00B7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panose1 w:val="00000000000000000000"/>
    <w:charset w:val="00"/>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3C" w:rsidRDefault="00B75A3C">
      <w:r>
        <w:separator/>
      </w:r>
    </w:p>
  </w:footnote>
  <w:footnote w:type="continuationSeparator" w:id="0">
    <w:p w:rsidR="00B75A3C" w:rsidRDefault="00B7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30" w:rsidRDefault="007F0730" w:rsidP="002F51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F0730" w:rsidRDefault="007F07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30" w:rsidRDefault="007F0730" w:rsidP="002F51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A1E44">
      <w:rPr>
        <w:rStyle w:val="a4"/>
        <w:noProof/>
      </w:rPr>
      <w:t>9</w:t>
    </w:r>
    <w:r>
      <w:rPr>
        <w:rStyle w:val="a4"/>
      </w:rPr>
      <w:fldChar w:fldCharType="end"/>
    </w:r>
  </w:p>
  <w:p w:rsidR="007F0730" w:rsidRPr="003D27E3" w:rsidRDefault="007F0730">
    <w:pPr>
      <w:pStyle w:val="a3"/>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119"/>
    <w:multiLevelType w:val="hybridMultilevel"/>
    <w:tmpl w:val="B0ECFA96"/>
    <w:lvl w:ilvl="0" w:tplc="7C460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C91DFE"/>
    <w:multiLevelType w:val="hybridMultilevel"/>
    <w:tmpl w:val="339A001E"/>
    <w:lvl w:ilvl="0" w:tplc="BC42DB0E">
      <w:start w:val="2"/>
      <w:numFmt w:val="bullet"/>
      <w:lvlText w:val="-"/>
      <w:lvlJc w:val="left"/>
      <w:pPr>
        <w:ind w:left="720" w:hanging="360"/>
      </w:pPr>
      <w:rPr>
        <w:rFonts w:ascii="Calibri Light" w:eastAsia="Calibr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F1CE3"/>
    <w:multiLevelType w:val="hybridMultilevel"/>
    <w:tmpl w:val="296CA2F0"/>
    <w:lvl w:ilvl="0" w:tplc="AD1CB166">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B8C7B89"/>
    <w:multiLevelType w:val="hybridMultilevel"/>
    <w:tmpl w:val="400EE626"/>
    <w:lvl w:ilvl="0" w:tplc="AC604E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EA82B35"/>
    <w:multiLevelType w:val="hybridMultilevel"/>
    <w:tmpl w:val="01B26F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CD486C"/>
    <w:multiLevelType w:val="hybridMultilevel"/>
    <w:tmpl w:val="EC3A0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DC3D61"/>
    <w:multiLevelType w:val="hybridMultilevel"/>
    <w:tmpl w:val="2C984128"/>
    <w:lvl w:ilvl="0" w:tplc="56A676A6">
      <w:start w:val="3"/>
      <w:numFmt w:val="bullet"/>
      <w:lvlText w:val="-"/>
      <w:lvlJc w:val="left"/>
      <w:pPr>
        <w:ind w:left="720" w:hanging="360"/>
      </w:pPr>
      <w:rPr>
        <w:rFonts w:ascii="Calibri" w:eastAsia="Calibri" w:hAnsi="Calibri" w:cs="Calibri"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64"/>
    <w:rsid w:val="0000163D"/>
    <w:rsid w:val="000041CC"/>
    <w:rsid w:val="00015334"/>
    <w:rsid w:val="00026519"/>
    <w:rsid w:val="00026CAD"/>
    <w:rsid w:val="00031D59"/>
    <w:rsid w:val="00036FD7"/>
    <w:rsid w:val="000535FE"/>
    <w:rsid w:val="00060637"/>
    <w:rsid w:val="00062EDE"/>
    <w:rsid w:val="000655C7"/>
    <w:rsid w:val="00075F84"/>
    <w:rsid w:val="00082FD1"/>
    <w:rsid w:val="0008676D"/>
    <w:rsid w:val="000927BC"/>
    <w:rsid w:val="00095DD8"/>
    <w:rsid w:val="000A0541"/>
    <w:rsid w:val="000A0E51"/>
    <w:rsid w:val="000A205D"/>
    <w:rsid w:val="000B2E58"/>
    <w:rsid w:val="000C278D"/>
    <w:rsid w:val="000C3396"/>
    <w:rsid w:val="000C53BB"/>
    <w:rsid w:val="000D20B7"/>
    <w:rsid w:val="000D3EA5"/>
    <w:rsid w:val="000E32C3"/>
    <w:rsid w:val="0010276D"/>
    <w:rsid w:val="00117AC1"/>
    <w:rsid w:val="00121F96"/>
    <w:rsid w:val="001313C0"/>
    <w:rsid w:val="00140852"/>
    <w:rsid w:val="00153475"/>
    <w:rsid w:val="0015400B"/>
    <w:rsid w:val="00157A5B"/>
    <w:rsid w:val="00166ACC"/>
    <w:rsid w:val="00186F59"/>
    <w:rsid w:val="00191776"/>
    <w:rsid w:val="001A18C9"/>
    <w:rsid w:val="001A257E"/>
    <w:rsid w:val="001A77DB"/>
    <w:rsid w:val="001B27F0"/>
    <w:rsid w:val="001E0C8B"/>
    <w:rsid w:val="001E46E6"/>
    <w:rsid w:val="001F7C1A"/>
    <w:rsid w:val="00203EF7"/>
    <w:rsid w:val="00207561"/>
    <w:rsid w:val="00214B4E"/>
    <w:rsid w:val="0023170F"/>
    <w:rsid w:val="00245797"/>
    <w:rsid w:val="0025201F"/>
    <w:rsid w:val="00252F5A"/>
    <w:rsid w:val="00254A2B"/>
    <w:rsid w:val="0025699D"/>
    <w:rsid w:val="00262BB4"/>
    <w:rsid w:val="00270759"/>
    <w:rsid w:val="0027448F"/>
    <w:rsid w:val="002766B3"/>
    <w:rsid w:val="002769E0"/>
    <w:rsid w:val="002817A4"/>
    <w:rsid w:val="002819B1"/>
    <w:rsid w:val="00290474"/>
    <w:rsid w:val="00291EFB"/>
    <w:rsid w:val="002A0AB2"/>
    <w:rsid w:val="002A0FF0"/>
    <w:rsid w:val="002C08F9"/>
    <w:rsid w:val="002C1F1D"/>
    <w:rsid w:val="002C5F9F"/>
    <w:rsid w:val="002C6966"/>
    <w:rsid w:val="002E526D"/>
    <w:rsid w:val="002F20F8"/>
    <w:rsid w:val="002F5164"/>
    <w:rsid w:val="003037B0"/>
    <w:rsid w:val="00323E0E"/>
    <w:rsid w:val="003241A6"/>
    <w:rsid w:val="00327EE4"/>
    <w:rsid w:val="00336C3E"/>
    <w:rsid w:val="00346658"/>
    <w:rsid w:val="003607D7"/>
    <w:rsid w:val="00381480"/>
    <w:rsid w:val="00384D85"/>
    <w:rsid w:val="003A2A5B"/>
    <w:rsid w:val="003B4D0E"/>
    <w:rsid w:val="003B7220"/>
    <w:rsid w:val="003C0C84"/>
    <w:rsid w:val="003C157E"/>
    <w:rsid w:val="003C18D7"/>
    <w:rsid w:val="003C69E1"/>
    <w:rsid w:val="003D27E3"/>
    <w:rsid w:val="003E1584"/>
    <w:rsid w:val="003F03DC"/>
    <w:rsid w:val="003F06EE"/>
    <w:rsid w:val="003F6349"/>
    <w:rsid w:val="00411720"/>
    <w:rsid w:val="0041422C"/>
    <w:rsid w:val="004174BC"/>
    <w:rsid w:val="004208E7"/>
    <w:rsid w:val="00432524"/>
    <w:rsid w:val="00441A74"/>
    <w:rsid w:val="00443855"/>
    <w:rsid w:val="0044710B"/>
    <w:rsid w:val="004613AD"/>
    <w:rsid w:val="00461F47"/>
    <w:rsid w:val="00463872"/>
    <w:rsid w:val="0046642B"/>
    <w:rsid w:val="0049345D"/>
    <w:rsid w:val="004944B3"/>
    <w:rsid w:val="004A16CA"/>
    <w:rsid w:val="004A1E44"/>
    <w:rsid w:val="004A5837"/>
    <w:rsid w:val="004B60E4"/>
    <w:rsid w:val="004D074D"/>
    <w:rsid w:val="004D0D39"/>
    <w:rsid w:val="004D511E"/>
    <w:rsid w:val="004D5978"/>
    <w:rsid w:val="004E062B"/>
    <w:rsid w:val="004E642A"/>
    <w:rsid w:val="004F2188"/>
    <w:rsid w:val="004F6DD5"/>
    <w:rsid w:val="005107D0"/>
    <w:rsid w:val="005361F0"/>
    <w:rsid w:val="005436E3"/>
    <w:rsid w:val="0055676F"/>
    <w:rsid w:val="00556CC9"/>
    <w:rsid w:val="00557052"/>
    <w:rsid w:val="0056147F"/>
    <w:rsid w:val="00563A26"/>
    <w:rsid w:val="00573104"/>
    <w:rsid w:val="00593C16"/>
    <w:rsid w:val="0059684F"/>
    <w:rsid w:val="005A068D"/>
    <w:rsid w:val="005A2624"/>
    <w:rsid w:val="005C22A3"/>
    <w:rsid w:val="005C3053"/>
    <w:rsid w:val="005C6244"/>
    <w:rsid w:val="005D1E2A"/>
    <w:rsid w:val="005D383B"/>
    <w:rsid w:val="005D7951"/>
    <w:rsid w:val="005F1ADA"/>
    <w:rsid w:val="00627B96"/>
    <w:rsid w:val="00637E9B"/>
    <w:rsid w:val="00645952"/>
    <w:rsid w:val="00662B23"/>
    <w:rsid w:val="006631AE"/>
    <w:rsid w:val="00664143"/>
    <w:rsid w:val="0066583B"/>
    <w:rsid w:val="00672743"/>
    <w:rsid w:val="00673EB3"/>
    <w:rsid w:val="0068435F"/>
    <w:rsid w:val="006901A2"/>
    <w:rsid w:val="006B1A4C"/>
    <w:rsid w:val="006C0C6B"/>
    <w:rsid w:val="006E0C65"/>
    <w:rsid w:val="006F7FF3"/>
    <w:rsid w:val="0070418D"/>
    <w:rsid w:val="0070783B"/>
    <w:rsid w:val="0072040C"/>
    <w:rsid w:val="00721C2B"/>
    <w:rsid w:val="00724303"/>
    <w:rsid w:val="00755078"/>
    <w:rsid w:val="00756B68"/>
    <w:rsid w:val="00763305"/>
    <w:rsid w:val="0077304E"/>
    <w:rsid w:val="00776FEC"/>
    <w:rsid w:val="00797737"/>
    <w:rsid w:val="007A3EDC"/>
    <w:rsid w:val="007C0725"/>
    <w:rsid w:val="007C16A4"/>
    <w:rsid w:val="007C1B9D"/>
    <w:rsid w:val="007C2700"/>
    <w:rsid w:val="007C4F72"/>
    <w:rsid w:val="007D3636"/>
    <w:rsid w:val="007E1A0C"/>
    <w:rsid w:val="007E4973"/>
    <w:rsid w:val="007F0730"/>
    <w:rsid w:val="007F19B6"/>
    <w:rsid w:val="00801C24"/>
    <w:rsid w:val="0080763E"/>
    <w:rsid w:val="00816B3D"/>
    <w:rsid w:val="00820EDF"/>
    <w:rsid w:val="00821EF3"/>
    <w:rsid w:val="00822331"/>
    <w:rsid w:val="00822479"/>
    <w:rsid w:val="008307F9"/>
    <w:rsid w:val="00836BC6"/>
    <w:rsid w:val="00842F95"/>
    <w:rsid w:val="00843EC0"/>
    <w:rsid w:val="0085157E"/>
    <w:rsid w:val="00856EA1"/>
    <w:rsid w:val="00863EB7"/>
    <w:rsid w:val="00863EF1"/>
    <w:rsid w:val="008740A1"/>
    <w:rsid w:val="008818FD"/>
    <w:rsid w:val="0089358B"/>
    <w:rsid w:val="00893614"/>
    <w:rsid w:val="008952C2"/>
    <w:rsid w:val="008A115F"/>
    <w:rsid w:val="008A2F66"/>
    <w:rsid w:val="008A3522"/>
    <w:rsid w:val="008A56EF"/>
    <w:rsid w:val="008B5D5E"/>
    <w:rsid w:val="008E2325"/>
    <w:rsid w:val="008F02A4"/>
    <w:rsid w:val="009075A2"/>
    <w:rsid w:val="0091175F"/>
    <w:rsid w:val="00922840"/>
    <w:rsid w:val="00925B23"/>
    <w:rsid w:val="00932BA2"/>
    <w:rsid w:val="00933EBF"/>
    <w:rsid w:val="009401D0"/>
    <w:rsid w:val="009429D7"/>
    <w:rsid w:val="0094400B"/>
    <w:rsid w:val="0095131A"/>
    <w:rsid w:val="00954003"/>
    <w:rsid w:val="009763FE"/>
    <w:rsid w:val="00996B55"/>
    <w:rsid w:val="009A1A7C"/>
    <w:rsid w:val="009A27A2"/>
    <w:rsid w:val="009A2C90"/>
    <w:rsid w:val="009A5681"/>
    <w:rsid w:val="009A798B"/>
    <w:rsid w:val="009B4864"/>
    <w:rsid w:val="009D0CE8"/>
    <w:rsid w:val="009E1F64"/>
    <w:rsid w:val="009F00EA"/>
    <w:rsid w:val="009F5963"/>
    <w:rsid w:val="00A06DDC"/>
    <w:rsid w:val="00A310D1"/>
    <w:rsid w:val="00A429FD"/>
    <w:rsid w:val="00A5545B"/>
    <w:rsid w:val="00A61AF3"/>
    <w:rsid w:val="00A73DBA"/>
    <w:rsid w:val="00A74E60"/>
    <w:rsid w:val="00A74F68"/>
    <w:rsid w:val="00A7699F"/>
    <w:rsid w:val="00A8547A"/>
    <w:rsid w:val="00A94379"/>
    <w:rsid w:val="00AA7F6D"/>
    <w:rsid w:val="00AB7358"/>
    <w:rsid w:val="00AC016F"/>
    <w:rsid w:val="00AF091D"/>
    <w:rsid w:val="00AF5280"/>
    <w:rsid w:val="00B050F6"/>
    <w:rsid w:val="00B07A03"/>
    <w:rsid w:val="00B31914"/>
    <w:rsid w:val="00B33E90"/>
    <w:rsid w:val="00B37297"/>
    <w:rsid w:val="00B40AAD"/>
    <w:rsid w:val="00B55E19"/>
    <w:rsid w:val="00B65A31"/>
    <w:rsid w:val="00B75A07"/>
    <w:rsid w:val="00B75A3C"/>
    <w:rsid w:val="00B8678A"/>
    <w:rsid w:val="00B937FA"/>
    <w:rsid w:val="00BA5940"/>
    <w:rsid w:val="00BB771F"/>
    <w:rsid w:val="00BD0564"/>
    <w:rsid w:val="00BE1685"/>
    <w:rsid w:val="00BE6CFD"/>
    <w:rsid w:val="00BF545E"/>
    <w:rsid w:val="00BF7365"/>
    <w:rsid w:val="00C13102"/>
    <w:rsid w:val="00C13BC2"/>
    <w:rsid w:val="00C22F41"/>
    <w:rsid w:val="00C23630"/>
    <w:rsid w:val="00C250D1"/>
    <w:rsid w:val="00C3712F"/>
    <w:rsid w:val="00C45D20"/>
    <w:rsid w:val="00C50945"/>
    <w:rsid w:val="00C638C7"/>
    <w:rsid w:val="00C7242D"/>
    <w:rsid w:val="00C85BB7"/>
    <w:rsid w:val="00CB6B57"/>
    <w:rsid w:val="00CC25BA"/>
    <w:rsid w:val="00CC31F6"/>
    <w:rsid w:val="00CD6897"/>
    <w:rsid w:val="00CD716E"/>
    <w:rsid w:val="00CE3864"/>
    <w:rsid w:val="00CE6E59"/>
    <w:rsid w:val="00CF0DCF"/>
    <w:rsid w:val="00CF2E09"/>
    <w:rsid w:val="00D0687E"/>
    <w:rsid w:val="00D13DBB"/>
    <w:rsid w:val="00D16867"/>
    <w:rsid w:val="00D3193D"/>
    <w:rsid w:val="00D50042"/>
    <w:rsid w:val="00D53AC9"/>
    <w:rsid w:val="00D618FA"/>
    <w:rsid w:val="00D64FCE"/>
    <w:rsid w:val="00D75475"/>
    <w:rsid w:val="00D75A78"/>
    <w:rsid w:val="00DA7DFD"/>
    <w:rsid w:val="00DB5DE4"/>
    <w:rsid w:val="00DD29CD"/>
    <w:rsid w:val="00DE7FED"/>
    <w:rsid w:val="00DF25B2"/>
    <w:rsid w:val="00E020F3"/>
    <w:rsid w:val="00E110C8"/>
    <w:rsid w:val="00E168B8"/>
    <w:rsid w:val="00E34638"/>
    <w:rsid w:val="00E533BC"/>
    <w:rsid w:val="00E63C3D"/>
    <w:rsid w:val="00E73533"/>
    <w:rsid w:val="00E92E0D"/>
    <w:rsid w:val="00E94087"/>
    <w:rsid w:val="00E9626A"/>
    <w:rsid w:val="00E9650F"/>
    <w:rsid w:val="00E96B6B"/>
    <w:rsid w:val="00EA6264"/>
    <w:rsid w:val="00EA79C7"/>
    <w:rsid w:val="00EB1094"/>
    <w:rsid w:val="00EB7C32"/>
    <w:rsid w:val="00EC6F27"/>
    <w:rsid w:val="00ED4ADE"/>
    <w:rsid w:val="00ED4F15"/>
    <w:rsid w:val="00ED5AEA"/>
    <w:rsid w:val="00EE07BA"/>
    <w:rsid w:val="00EF5444"/>
    <w:rsid w:val="00EF57E6"/>
    <w:rsid w:val="00F00245"/>
    <w:rsid w:val="00F02065"/>
    <w:rsid w:val="00F03968"/>
    <w:rsid w:val="00F05664"/>
    <w:rsid w:val="00F062E3"/>
    <w:rsid w:val="00F10E1D"/>
    <w:rsid w:val="00F205DA"/>
    <w:rsid w:val="00F22DE1"/>
    <w:rsid w:val="00F563E4"/>
    <w:rsid w:val="00F727DA"/>
    <w:rsid w:val="00F72DE4"/>
    <w:rsid w:val="00F763A9"/>
    <w:rsid w:val="00F81C65"/>
    <w:rsid w:val="00F83A61"/>
    <w:rsid w:val="00F84E99"/>
    <w:rsid w:val="00F902ED"/>
    <w:rsid w:val="00F946DF"/>
    <w:rsid w:val="00FA2603"/>
    <w:rsid w:val="00FA3D92"/>
    <w:rsid w:val="00FB36DF"/>
    <w:rsid w:val="00FB4412"/>
    <w:rsid w:val="00FB5B5A"/>
    <w:rsid w:val="00FC16FD"/>
    <w:rsid w:val="00FD0A17"/>
    <w:rsid w:val="00FD2CFB"/>
    <w:rsid w:val="00FD39E7"/>
    <w:rsid w:val="00FE559B"/>
    <w:rsid w:val="00FF1A2C"/>
    <w:rsid w:val="00FF3A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30E101-F5AC-414F-9CDD-C9C06EB1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16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5164"/>
    <w:pPr>
      <w:tabs>
        <w:tab w:val="center" w:pos="4677"/>
        <w:tab w:val="right" w:pos="9355"/>
      </w:tabs>
    </w:pPr>
  </w:style>
  <w:style w:type="character" w:styleId="a4">
    <w:name w:val="page number"/>
    <w:basedOn w:val="a0"/>
    <w:rsid w:val="002F5164"/>
  </w:style>
  <w:style w:type="paragraph" w:customStyle="1" w:styleId="a5">
    <w:name w:val="Текст в заданном формате"/>
    <w:basedOn w:val="a"/>
    <w:rsid w:val="002F5164"/>
    <w:pPr>
      <w:widowControl w:val="0"/>
      <w:suppressAutoHyphens/>
    </w:pPr>
    <w:rPr>
      <w:rFonts w:ascii="Courier New" w:eastAsia="Courier New" w:hAnsi="Courier New" w:cs="Courier New"/>
      <w:kern w:val="1"/>
      <w:sz w:val="20"/>
      <w:szCs w:val="20"/>
    </w:rPr>
  </w:style>
  <w:style w:type="paragraph" w:styleId="a6">
    <w:name w:val="Body Text"/>
    <w:basedOn w:val="a"/>
    <w:rsid w:val="002F5164"/>
    <w:pPr>
      <w:spacing w:before="100" w:beforeAutospacing="1" w:after="100" w:afterAutospacing="1"/>
    </w:pPr>
    <w:rPr>
      <w:lang w:val="uk-UA" w:eastAsia="uk-UA"/>
    </w:rPr>
  </w:style>
  <w:style w:type="paragraph" w:styleId="a7">
    <w:name w:val="Normal (Web)"/>
    <w:basedOn w:val="a"/>
    <w:uiPriority w:val="99"/>
    <w:rsid w:val="002F5164"/>
    <w:pPr>
      <w:spacing w:before="100" w:beforeAutospacing="1" w:after="100" w:afterAutospacing="1"/>
    </w:pPr>
  </w:style>
  <w:style w:type="paragraph" w:customStyle="1" w:styleId="a8">
    <w:name w:val="Нормальний текст"/>
    <w:basedOn w:val="a"/>
    <w:rsid w:val="002F5164"/>
    <w:pPr>
      <w:spacing w:before="120"/>
      <w:ind w:firstLine="567"/>
    </w:pPr>
    <w:rPr>
      <w:rFonts w:ascii="Antiqua" w:hAnsi="Antiqua"/>
      <w:sz w:val="26"/>
      <w:szCs w:val="20"/>
      <w:lang w:val="uk-UA"/>
    </w:rPr>
  </w:style>
  <w:style w:type="paragraph" w:styleId="a9">
    <w:name w:val="Balloon Text"/>
    <w:basedOn w:val="a"/>
    <w:link w:val="aa"/>
    <w:uiPriority w:val="99"/>
    <w:rsid w:val="00245797"/>
    <w:rPr>
      <w:rFonts w:ascii="Segoe UI" w:hAnsi="Segoe UI" w:cs="Segoe UI"/>
      <w:sz w:val="18"/>
      <w:szCs w:val="18"/>
    </w:rPr>
  </w:style>
  <w:style w:type="character" w:customStyle="1" w:styleId="aa">
    <w:name w:val="Текст у виносці Знак"/>
    <w:link w:val="a9"/>
    <w:uiPriority w:val="99"/>
    <w:rsid w:val="00245797"/>
    <w:rPr>
      <w:rFonts w:ascii="Segoe UI" w:hAnsi="Segoe UI" w:cs="Segoe UI"/>
      <w:sz w:val="18"/>
      <w:szCs w:val="18"/>
      <w:lang w:val="ru-RU" w:eastAsia="ru-RU"/>
    </w:rPr>
  </w:style>
  <w:style w:type="character" w:customStyle="1" w:styleId="rvts44">
    <w:name w:val="rvts44"/>
    <w:basedOn w:val="a0"/>
    <w:rsid w:val="002817A4"/>
  </w:style>
  <w:style w:type="character" w:customStyle="1" w:styleId="rvts37">
    <w:name w:val="rvts37"/>
    <w:basedOn w:val="a0"/>
    <w:rsid w:val="002817A4"/>
  </w:style>
  <w:style w:type="paragraph" w:styleId="ab">
    <w:name w:val="footer"/>
    <w:basedOn w:val="a"/>
    <w:rsid w:val="00E73533"/>
    <w:pPr>
      <w:tabs>
        <w:tab w:val="center" w:pos="4819"/>
        <w:tab w:val="right" w:pos="9639"/>
      </w:tabs>
    </w:pPr>
  </w:style>
  <w:style w:type="character" w:styleId="ac">
    <w:name w:val="annotation reference"/>
    <w:rsid w:val="00E020F3"/>
    <w:rPr>
      <w:sz w:val="16"/>
      <w:szCs w:val="16"/>
    </w:rPr>
  </w:style>
  <w:style w:type="paragraph" w:styleId="ad">
    <w:name w:val="annotation text"/>
    <w:basedOn w:val="a"/>
    <w:link w:val="ae"/>
    <w:uiPriority w:val="99"/>
    <w:rsid w:val="00E020F3"/>
    <w:rPr>
      <w:sz w:val="20"/>
      <w:szCs w:val="20"/>
    </w:rPr>
  </w:style>
  <w:style w:type="character" w:customStyle="1" w:styleId="ae">
    <w:name w:val="Текст примітки Знак"/>
    <w:link w:val="ad"/>
    <w:uiPriority w:val="99"/>
    <w:rsid w:val="00E020F3"/>
    <w:rPr>
      <w:lang w:val="ru-RU" w:eastAsia="ru-RU"/>
    </w:rPr>
  </w:style>
  <w:style w:type="paragraph" w:styleId="af">
    <w:name w:val="annotation subject"/>
    <w:basedOn w:val="ad"/>
    <w:next w:val="ad"/>
    <w:link w:val="af0"/>
    <w:rsid w:val="00E020F3"/>
    <w:rPr>
      <w:b/>
      <w:bCs/>
    </w:rPr>
  </w:style>
  <w:style w:type="character" w:customStyle="1" w:styleId="af0">
    <w:name w:val="Тема примітки Знак"/>
    <w:link w:val="af"/>
    <w:rsid w:val="00E020F3"/>
    <w:rPr>
      <w:b/>
      <w:bCs/>
      <w:lang w:val="ru-RU" w:eastAsia="ru-RU"/>
    </w:rPr>
  </w:style>
  <w:style w:type="paragraph" w:styleId="af1">
    <w:name w:val="Revision"/>
    <w:hidden/>
    <w:uiPriority w:val="99"/>
    <w:semiHidden/>
    <w:rsid w:val="00E020F3"/>
    <w:rPr>
      <w:sz w:val="24"/>
      <w:szCs w:val="24"/>
      <w:lang w:val="ru-RU" w:eastAsia="ru-RU"/>
    </w:rPr>
  </w:style>
  <w:style w:type="paragraph" w:customStyle="1" w:styleId="1">
    <w:name w:val="Абзац списка1"/>
    <w:rsid w:val="005C22A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Arial Unicode MS" w:hAnsi="Calibri" w:cs="Calibri"/>
      <w:color w:val="000000"/>
      <w:sz w:val="22"/>
      <w:szCs w:val="22"/>
      <w:u w:color="000000"/>
      <w:lang w:val="ru-RU"/>
    </w:rPr>
  </w:style>
  <w:style w:type="paragraph" w:styleId="af2">
    <w:name w:val="footnote text"/>
    <w:basedOn w:val="a"/>
    <w:link w:val="af3"/>
    <w:rsid w:val="004D5978"/>
    <w:rPr>
      <w:sz w:val="20"/>
      <w:szCs w:val="20"/>
    </w:rPr>
  </w:style>
  <w:style w:type="character" w:customStyle="1" w:styleId="af3">
    <w:name w:val="Текст виноски Знак"/>
    <w:link w:val="af2"/>
    <w:rsid w:val="004D5978"/>
    <w:rPr>
      <w:lang w:val="ru-RU" w:eastAsia="ru-RU"/>
    </w:rPr>
  </w:style>
  <w:style w:type="character" w:styleId="af4">
    <w:name w:val="footnote reference"/>
    <w:rsid w:val="004D5978"/>
    <w:rPr>
      <w:vertAlign w:val="superscript"/>
    </w:rPr>
  </w:style>
  <w:style w:type="character" w:styleId="af5">
    <w:name w:val="Hyperlink"/>
    <w:rsid w:val="004D5978"/>
    <w:rPr>
      <w:color w:val="0563C1"/>
      <w:u w:val="single"/>
    </w:rPr>
  </w:style>
  <w:style w:type="character" w:customStyle="1" w:styleId="Mention1">
    <w:name w:val="Mention1"/>
    <w:uiPriority w:val="99"/>
    <w:semiHidden/>
    <w:unhideWhenUsed/>
    <w:rsid w:val="004D5978"/>
    <w:rPr>
      <w:color w:val="2B579A"/>
      <w:shd w:val="clear" w:color="auto" w:fill="E6E6E6"/>
    </w:rPr>
  </w:style>
  <w:style w:type="paragraph" w:styleId="HTML">
    <w:name w:val="HTML Preformatted"/>
    <w:basedOn w:val="a"/>
    <w:link w:val="HTML0"/>
    <w:uiPriority w:val="99"/>
    <w:unhideWhenUsed/>
    <w:rsid w:val="0063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link w:val="HTML"/>
    <w:uiPriority w:val="99"/>
    <w:rsid w:val="00637E9B"/>
    <w:rPr>
      <w:rFonts w:ascii="Courier New" w:hAnsi="Courier New" w:cs="Courier New"/>
    </w:rPr>
  </w:style>
  <w:style w:type="character" w:customStyle="1" w:styleId="apple-converted-space">
    <w:name w:val="apple-converted-space"/>
    <w:basedOn w:val="a0"/>
    <w:rsid w:val="00F22DE1"/>
  </w:style>
  <w:style w:type="paragraph" w:styleId="af6">
    <w:name w:val="List Paragraph"/>
    <w:basedOn w:val="a"/>
    <w:uiPriority w:val="34"/>
    <w:qFormat/>
    <w:rsid w:val="00F22DE1"/>
    <w:pPr>
      <w:spacing w:after="200" w:line="276" w:lineRule="auto"/>
      <w:ind w:left="720"/>
      <w:contextualSpacing/>
    </w:pPr>
    <w:rPr>
      <w:rFonts w:ascii="Calibri" w:eastAsia="Calibri" w:hAnsi="Calibri"/>
      <w:sz w:val="22"/>
      <w:szCs w:val="22"/>
      <w:lang w:val="uk-UA" w:eastAsia="en-US"/>
    </w:rPr>
  </w:style>
  <w:style w:type="paragraph" w:customStyle="1" w:styleId="rvps2">
    <w:name w:val="rvps2"/>
    <w:basedOn w:val="a"/>
    <w:rsid w:val="002F20F8"/>
    <w:pPr>
      <w:spacing w:before="100" w:beforeAutospacing="1" w:after="100" w:afterAutospacing="1"/>
    </w:pPr>
    <w:rPr>
      <w:lang w:val="uk-UA" w:eastAsia="uk-UA"/>
    </w:rPr>
  </w:style>
  <w:style w:type="character" w:styleId="af7">
    <w:name w:val="FollowedHyperlink"/>
    <w:rsid w:val="00F062E3"/>
    <w:rPr>
      <w:color w:val="954F72"/>
      <w:u w:val="single"/>
    </w:rPr>
  </w:style>
  <w:style w:type="table" w:styleId="af8">
    <w:name w:val="Table Grid"/>
    <w:basedOn w:val="a1"/>
    <w:uiPriority w:val="39"/>
    <w:rsid w:val="00214B4E"/>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rsid w:val="006901A2"/>
    <w:pPr>
      <w:spacing w:after="60" w:line="220" w:lineRule="exact"/>
      <w:ind w:firstLine="284"/>
      <w:jc w:val="both"/>
    </w:pPr>
    <w:rPr>
      <w:sz w:val="20"/>
      <w:szCs w:val="20"/>
      <w:lang w:val="uk-UA"/>
    </w:rPr>
  </w:style>
  <w:style w:type="paragraph" w:customStyle="1" w:styleId="StyleProp">
    <w:name w:val="StyleProp"/>
    <w:basedOn w:val="a"/>
    <w:rsid w:val="006901A2"/>
    <w:pPr>
      <w:spacing w:line="200" w:lineRule="exact"/>
      <w:ind w:firstLine="227"/>
      <w:jc w:val="both"/>
    </w:pPr>
    <w:rPr>
      <w:sz w:val="18"/>
      <w:szCs w:val="20"/>
      <w:lang w:val="uk-UA"/>
    </w:rPr>
  </w:style>
  <w:style w:type="character" w:customStyle="1" w:styleId="af9">
    <w:name w:val="Неразрешенное упоминание"/>
    <w:uiPriority w:val="99"/>
    <w:semiHidden/>
    <w:unhideWhenUsed/>
    <w:rsid w:val="001A2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7268">
      <w:bodyDiv w:val="1"/>
      <w:marLeft w:val="0"/>
      <w:marRight w:val="0"/>
      <w:marTop w:val="0"/>
      <w:marBottom w:val="0"/>
      <w:divBdr>
        <w:top w:val="none" w:sz="0" w:space="0" w:color="auto"/>
        <w:left w:val="none" w:sz="0" w:space="0" w:color="auto"/>
        <w:bottom w:val="none" w:sz="0" w:space="0" w:color="auto"/>
        <w:right w:val="none" w:sz="0" w:space="0" w:color="auto"/>
      </w:divBdr>
    </w:div>
    <w:div w:id="124127921">
      <w:bodyDiv w:val="1"/>
      <w:marLeft w:val="0"/>
      <w:marRight w:val="0"/>
      <w:marTop w:val="0"/>
      <w:marBottom w:val="0"/>
      <w:divBdr>
        <w:top w:val="none" w:sz="0" w:space="0" w:color="auto"/>
        <w:left w:val="none" w:sz="0" w:space="0" w:color="auto"/>
        <w:bottom w:val="none" w:sz="0" w:space="0" w:color="auto"/>
        <w:right w:val="none" w:sz="0" w:space="0" w:color="auto"/>
      </w:divBdr>
    </w:div>
    <w:div w:id="189418904">
      <w:bodyDiv w:val="1"/>
      <w:marLeft w:val="0"/>
      <w:marRight w:val="0"/>
      <w:marTop w:val="0"/>
      <w:marBottom w:val="0"/>
      <w:divBdr>
        <w:top w:val="none" w:sz="0" w:space="0" w:color="auto"/>
        <w:left w:val="none" w:sz="0" w:space="0" w:color="auto"/>
        <w:bottom w:val="none" w:sz="0" w:space="0" w:color="auto"/>
        <w:right w:val="none" w:sz="0" w:space="0" w:color="auto"/>
      </w:divBdr>
    </w:div>
    <w:div w:id="212736700">
      <w:bodyDiv w:val="1"/>
      <w:marLeft w:val="0"/>
      <w:marRight w:val="0"/>
      <w:marTop w:val="0"/>
      <w:marBottom w:val="0"/>
      <w:divBdr>
        <w:top w:val="none" w:sz="0" w:space="0" w:color="auto"/>
        <w:left w:val="none" w:sz="0" w:space="0" w:color="auto"/>
        <w:bottom w:val="none" w:sz="0" w:space="0" w:color="auto"/>
        <w:right w:val="none" w:sz="0" w:space="0" w:color="auto"/>
      </w:divBdr>
    </w:div>
    <w:div w:id="237790569">
      <w:bodyDiv w:val="1"/>
      <w:marLeft w:val="0"/>
      <w:marRight w:val="0"/>
      <w:marTop w:val="0"/>
      <w:marBottom w:val="0"/>
      <w:divBdr>
        <w:top w:val="none" w:sz="0" w:space="0" w:color="auto"/>
        <w:left w:val="none" w:sz="0" w:space="0" w:color="auto"/>
        <w:bottom w:val="none" w:sz="0" w:space="0" w:color="auto"/>
        <w:right w:val="none" w:sz="0" w:space="0" w:color="auto"/>
      </w:divBdr>
    </w:div>
    <w:div w:id="241184324">
      <w:bodyDiv w:val="1"/>
      <w:marLeft w:val="0"/>
      <w:marRight w:val="0"/>
      <w:marTop w:val="0"/>
      <w:marBottom w:val="0"/>
      <w:divBdr>
        <w:top w:val="none" w:sz="0" w:space="0" w:color="auto"/>
        <w:left w:val="none" w:sz="0" w:space="0" w:color="auto"/>
        <w:bottom w:val="none" w:sz="0" w:space="0" w:color="auto"/>
        <w:right w:val="none" w:sz="0" w:space="0" w:color="auto"/>
      </w:divBdr>
    </w:div>
    <w:div w:id="471100918">
      <w:bodyDiv w:val="1"/>
      <w:marLeft w:val="0"/>
      <w:marRight w:val="0"/>
      <w:marTop w:val="0"/>
      <w:marBottom w:val="0"/>
      <w:divBdr>
        <w:top w:val="none" w:sz="0" w:space="0" w:color="auto"/>
        <w:left w:val="none" w:sz="0" w:space="0" w:color="auto"/>
        <w:bottom w:val="none" w:sz="0" w:space="0" w:color="auto"/>
        <w:right w:val="none" w:sz="0" w:space="0" w:color="auto"/>
      </w:divBdr>
    </w:div>
    <w:div w:id="787745477">
      <w:bodyDiv w:val="1"/>
      <w:marLeft w:val="0"/>
      <w:marRight w:val="0"/>
      <w:marTop w:val="0"/>
      <w:marBottom w:val="0"/>
      <w:divBdr>
        <w:top w:val="none" w:sz="0" w:space="0" w:color="auto"/>
        <w:left w:val="none" w:sz="0" w:space="0" w:color="auto"/>
        <w:bottom w:val="none" w:sz="0" w:space="0" w:color="auto"/>
        <w:right w:val="none" w:sz="0" w:space="0" w:color="auto"/>
      </w:divBdr>
    </w:div>
    <w:div w:id="889340580">
      <w:bodyDiv w:val="1"/>
      <w:marLeft w:val="0"/>
      <w:marRight w:val="0"/>
      <w:marTop w:val="0"/>
      <w:marBottom w:val="0"/>
      <w:divBdr>
        <w:top w:val="none" w:sz="0" w:space="0" w:color="auto"/>
        <w:left w:val="none" w:sz="0" w:space="0" w:color="auto"/>
        <w:bottom w:val="none" w:sz="0" w:space="0" w:color="auto"/>
        <w:right w:val="none" w:sz="0" w:space="0" w:color="auto"/>
      </w:divBdr>
    </w:div>
    <w:div w:id="1102412769">
      <w:bodyDiv w:val="1"/>
      <w:marLeft w:val="0"/>
      <w:marRight w:val="0"/>
      <w:marTop w:val="0"/>
      <w:marBottom w:val="0"/>
      <w:divBdr>
        <w:top w:val="none" w:sz="0" w:space="0" w:color="auto"/>
        <w:left w:val="none" w:sz="0" w:space="0" w:color="auto"/>
        <w:bottom w:val="none" w:sz="0" w:space="0" w:color="auto"/>
        <w:right w:val="none" w:sz="0" w:space="0" w:color="auto"/>
      </w:divBdr>
    </w:div>
    <w:div w:id="1110932173">
      <w:bodyDiv w:val="1"/>
      <w:marLeft w:val="0"/>
      <w:marRight w:val="0"/>
      <w:marTop w:val="0"/>
      <w:marBottom w:val="0"/>
      <w:divBdr>
        <w:top w:val="none" w:sz="0" w:space="0" w:color="auto"/>
        <w:left w:val="none" w:sz="0" w:space="0" w:color="auto"/>
        <w:bottom w:val="none" w:sz="0" w:space="0" w:color="auto"/>
        <w:right w:val="none" w:sz="0" w:space="0" w:color="auto"/>
      </w:divBdr>
    </w:div>
    <w:div w:id="1238512341">
      <w:bodyDiv w:val="1"/>
      <w:marLeft w:val="0"/>
      <w:marRight w:val="0"/>
      <w:marTop w:val="0"/>
      <w:marBottom w:val="0"/>
      <w:divBdr>
        <w:top w:val="none" w:sz="0" w:space="0" w:color="auto"/>
        <w:left w:val="none" w:sz="0" w:space="0" w:color="auto"/>
        <w:bottom w:val="none" w:sz="0" w:space="0" w:color="auto"/>
        <w:right w:val="none" w:sz="0" w:space="0" w:color="auto"/>
      </w:divBdr>
    </w:div>
    <w:div w:id="1272278458">
      <w:bodyDiv w:val="1"/>
      <w:marLeft w:val="0"/>
      <w:marRight w:val="0"/>
      <w:marTop w:val="0"/>
      <w:marBottom w:val="0"/>
      <w:divBdr>
        <w:top w:val="none" w:sz="0" w:space="0" w:color="auto"/>
        <w:left w:val="none" w:sz="0" w:space="0" w:color="auto"/>
        <w:bottom w:val="none" w:sz="0" w:space="0" w:color="auto"/>
        <w:right w:val="none" w:sz="0" w:space="0" w:color="auto"/>
      </w:divBdr>
    </w:div>
    <w:div w:id="1509325449">
      <w:bodyDiv w:val="1"/>
      <w:marLeft w:val="0"/>
      <w:marRight w:val="0"/>
      <w:marTop w:val="0"/>
      <w:marBottom w:val="0"/>
      <w:divBdr>
        <w:top w:val="none" w:sz="0" w:space="0" w:color="auto"/>
        <w:left w:val="none" w:sz="0" w:space="0" w:color="auto"/>
        <w:bottom w:val="none" w:sz="0" w:space="0" w:color="auto"/>
        <w:right w:val="none" w:sz="0" w:space="0" w:color="auto"/>
      </w:divBdr>
    </w:div>
    <w:div w:id="1561209416">
      <w:bodyDiv w:val="1"/>
      <w:marLeft w:val="0"/>
      <w:marRight w:val="0"/>
      <w:marTop w:val="0"/>
      <w:marBottom w:val="0"/>
      <w:divBdr>
        <w:top w:val="none" w:sz="0" w:space="0" w:color="auto"/>
        <w:left w:val="none" w:sz="0" w:space="0" w:color="auto"/>
        <w:bottom w:val="none" w:sz="0" w:space="0" w:color="auto"/>
        <w:right w:val="none" w:sz="0" w:space="0" w:color="auto"/>
      </w:divBdr>
    </w:div>
    <w:div w:id="1733232241">
      <w:bodyDiv w:val="1"/>
      <w:marLeft w:val="0"/>
      <w:marRight w:val="0"/>
      <w:marTop w:val="0"/>
      <w:marBottom w:val="0"/>
      <w:divBdr>
        <w:top w:val="none" w:sz="0" w:space="0" w:color="auto"/>
        <w:left w:val="none" w:sz="0" w:space="0" w:color="auto"/>
        <w:bottom w:val="none" w:sz="0" w:space="0" w:color="auto"/>
        <w:right w:val="none" w:sz="0" w:space="0" w:color="auto"/>
      </w:divBdr>
    </w:div>
    <w:div w:id="1849253059">
      <w:bodyDiv w:val="1"/>
      <w:marLeft w:val="0"/>
      <w:marRight w:val="0"/>
      <w:marTop w:val="0"/>
      <w:marBottom w:val="0"/>
      <w:divBdr>
        <w:top w:val="none" w:sz="0" w:space="0" w:color="auto"/>
        <w:left w:val="none" w:sz="0" w:space="0" w:color="auto"/>
        <w:bottom w:val="none" w:sz="0" w:space="0" w:color="auto"/>
        <w:right w:val="none" w:sz="0" w:space="0" w:color="auto"/>
      </w:divBdr>
      <w:divsChild>
        <w:div w:id="179976144">
          <w:marLeft w:val="0"/>
          <w:marRight w:val="0"/>
          <w:marTop w:val="0"/>
          <w:marBottom w:val="0"/>
          <w:divBdr>
            <w:top w:val="none" w:sz="0" w:space="0" w:color="auto"/>
            <w:left w:val="none" w:sz="0" w:space="0" w:color="auto"/>
            <w:bottom w:val="none" w:sz="0" w:space="0" w:color="auto"/>
            <w:right w:val="none" w:sz="0" w:space="0" w:color="auto"/>
          </w:divBdr>
        </w:div>
        <w:div w:id="438256814">
          <w:marLeft w:val="0"/>
          <w:marRight w:val="0"/>
          <w:marTop w:val="0"/>
          <w:marBottom w:val="0"/>
          <w:divBdr>
            <w:top w:val="none" w:sz="0" w:space="0" w:color="auto"/>
            <w:left w:val="none" w:sz="0" w:space="0" w:color="auto"/>
            <w:bottom w:val="none" w:sz="0" w:space="0" w:color="auto"/>
            <w:right w:val="none" w:sz="0" w:space="0" w:color="auto"/>
          </w:divBdr>
        </w:div>
        <w:div w:id="942107092">
          <w:marLeft w:val="0"/>
          <w:marRight w:val="0"/>
          <w:marTop w:val="0"/>
          <w:marBottom w:val="0"/>
          <w:divBdr>
            <w:top w:val="none" w:sz="0" w:space="0" w:color="auto"/>
            <w:left w:val="none" w:sz="0" w:space="0" w:color="auto"/>
            <w:bottom w:val="none" w:sz="0" w:space="0" w:color="auto"/>
            <w:right w:val="none" w:sz="0" w:space="0" w:color="auto"/>
          </w:divBdr>
        </w:div>
        <w:div w:id="1284267075">
          <w:marLeft w:val="0"/>
          <w:marRight w:val="0"/>
          <w:marTop w:val="0"/>
          <w:marBottom w:val="0"/>
          <w:divBdr>
            <w:top w:val="none" w:sz="0" w:space="0" w:color="auto"/>
            <w:left w:val="none" w:sz="0" w:space="0" w:color="auto"/>
            <w:bottom w:val="none" w:sz="0" w:space="0" w:color="auto"/>
            <w:right w:val="none" w:sz="0" w:space="0" w:color="auto"/>
          </w:divBdr>
        </w:div>
        <w:div w:id="1292058273">
          <w:marLeft w:val="0"/>
          <w:marRight w:val="0"/>
          <w:marTop w:val="0"/>
          <w:marBottom w:val="0"/>
          <w:divBdr>
            <w:top w:val="none" w:sz="0" w:space="0" w:color="auto"/>
            <w:left w:val="none" w:sz="0" w:space="0" w:color="auto"/>
            <w:bottom w:val="none" w:sz="0" w:space="0" w:color="auto"/>
            <w:right w:val="none" w:sz="0" w:space="0" w:color="auto"/>
          </w:divBdr>
        </w:div>
      </w:divsChild>
    </w:div>
    <w:div w:id="1878157238">
      <w:bodyDiv w:val="1"/>
      <w:marLeft w:val="0"/>
      <w:marRight w:val="0"/>
      <w:marTop w:val="0"/>
      <w:marBottom w:val="0"/>
      <w:divBdr>
        <w:top w:val="none" w:sz="0" w:space="0" w:color="auto"/>
        <w:left w:val="none" w:sz="0" w:space="0" w:color="auto"/>
        <w:bottom w:val="none" w:sz="0" w:space="0" w:color="auto"/>
        <w:right w:val="none" w:sz="0" w:space="0" w:color="auto"/>
      </w:divBdr>
    </w:div>
    <w:div w:id="1937901094">
      <w:bodyDiv w:val="1"/>
      <w:marLeft w:val="0"/>
      <w:marRight w:val="0"/>
      <w:marTop w:val="0"/>
      <w:marBottom w:val="0"/>
      <w:divBdr>
        <w:top w:val="none" w:sz="0" w:space="0" w:color="auto"/>
        <w:left w:val="none" w:sz="0" w:space="0" w:color="auto"/>
        <w:bottom w:val="none" w:sz="0" w:space="0" w:color="auto"/>
        <w:right w:val="none" w:sz="0" w:space="0" w:color="auto"/>
      </w:divBdr>
    </w:div>
    <w:div w:id="20581169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ba.com.ua/wp-content/uploads/2020/06/GfK_Digital_content_%20usage_press_conferen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2415-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3792-1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E5366-FEEC-49B6-AFD3-EAF1DD1E2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84974D-BFB4-43F0-8B04-9EF41FA58F0B}">
  <ds:schemaRefs>
    <ds:schemaRef ds:uri="http://schemas.microsoft.com/sharepoint/v3/contenttype/forms"/>
  </ds:schemaRefs>
</ds:datastoreItem>
</file>

<file path=customXml/itemProps3.xml><?xml version="1.0" encoding="utf-8"?>
<ds:datastoreItem xmlns:ds="http://schemas.openxmlformats.org/officeDocument/2006/customXml" ds:itemID="{61DA36EC-0320-4C93-A999-94FA03BC8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EB0A5-9114-45BC-94E8-0F765497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14926</Words>
  <Characters>8509</Characters>
  <Application>Microsoft Office Word</Application>
  <DocSecurity>0</DocSecurity>
  <Lines>70</Lines>
  <Paragraphs>46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ПОЯСНЮВАЛЬНА ЗАПИСКА</vt:lpstr>
      <vt:lpstr>ПОЯСНЮВАЛЬНА ЗАПИСКА</vt:lpstr>
    </vt:vector>
  </TitlesOfParts>
  <Company/>
  <LinksUpToDate>false</LinksUpToDate>
  <CharactersWithSpaces>23389</CharactersWithSpaces>
  <SharedDoc>false</SharedDoc>
  <HLinks>
    <vt:vector size="18" baseType="variant">
      <vt:variant>
        <vt:i4>2621520</vt:i4>
      </vt:variant>
      <vt:variant>
        <vt:i4>6</vt:i4>
      </vt:variant>
      <vt:variant>
        <vt:i4>0</vt:i4>
      </vt:variant>
      <vt:variant>
        <vt:i4>5</vt:i4>
      </vt:variant>
      <vt:variant>
        <vt:lpwstr>https://eba.com.ua/wp-content/uploads/2020/06/GfK_Digital_content_ usage_press_conference.pdf</vt:lpwstr>
      </vt:variant>
      <vt:variant>
        <vt:lpwstr/>
      </vt:variant>
      <vt:variant>
        <vt:i4>7012386</vt:i4>
      </vt:variant>
      <vt:variant>
        <vt:i4>3</vt:i4>
      </vt:variant>
      <vt:variant>
        <vt:i4>0</vt:i4>
      </vt:variant>
      <vt:variant>
        <vt:i4>5</vt:i4>
      </vt:variant>
      <vt:variant>
        <vt:lpwstr>https://zakon.rada.gov.ua/laws/show/2415-19</vt:lpwstr>
      </vt:variant>
      <vt:variant>
        <vt:lpwstr/>
      </vt:variant>
      <vt:variant>
        <vt:i4>6422647</vt:i4>
      </vt:variant>
      <vt:variant>
        <vt:i4>0</vt:i4>
      </vt:variant>
      <vt:variant>
        <vt:i4>0</vt:i4>
      </vt:variant>
      <vt:variant>
        <vt:i4>5</vt:i4>
      </vt:variant>
      <vt:variant>
        <vt:lpwstr>https://zakon.rada.gov.ua/laws/show/3792-12</vt:lpwstr>
      </vt:variant>
      <vt:variant>
        <vt:lpwstr>n429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2020-12-24T10:19:00Z</dcterms:created>
  <dcterms:modified xsi:type="dcterms:W3CDTF">2020-12-24T10:19:00Z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