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FD5B295" w:rsidR="0053387D" w:rsidRDefault="00AA476B" w:rsidP="00AA476B">
      <w:pPr>
        <w:shd w:val="clear" w:color="auto" w:fill="FFFFFF"/>
        <w:spacing w:after="120" w:line="240" w:lineRule="auto"/>
        <w:ind w:right="44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Довідка щодо п</w:t>
      </w:r>
      <w:r w:rsidR="003557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роєкт</w:t>
      </w: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3557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Закону України “</w:t>
      </w:r>
      <w:r w:rsidR="003557B5">
        <w:rPr>
          <w:rFonts w:ascii="Times New Roman" w:eastAsia="Times New Roman" w:hAnsi="Times New Roman" w:cs="Times New Roman"/>
          <w:b/>
          <w:sz w:val="28"/>
          <w:szCs w:val="28"/>
        </w:rPr>
        <w:t>Про матеріали і предмети, що контактують з харчовими продуктами</w:t>
      </w:r>
      <w:r w:rsidR="003557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” </w:t>
      </w:r>
      <w:r w:rsidR="003557B5">
        <w:rPr>
          <w:rFonts w:ascii="Times New Roman" w:eastAsia="Times New Roman" w:hAnsi="Times New Roman" w:cs="Times New Roman"/>
          <w:sz w:val="28"/>
          <w:szCs w:val="28"/>
        </w:rPr>
        <w:t>(далі – проєкт Закону)</w:t>
      </w:r>
    </w:p>
    <w:p w14:paraId="00000002" w14:textId="77777777" w:rsidR="0053387D" w:rsidRDefault="0053387D" w:rsidP="00AA47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3" w14:textId="77777777" w:rsidR="0053387D" w:rsidRPr="00AA476B" w:rsidRDefault="003557B5" w:rsidP="00AA47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30j0zll" w:colFirst="0" w:colLast="0"/>
      <w:bookmarkEnd w:id="2"/>
      <w:r w:rsidRPr="00AA476B">
        <w:rPr>
          <w:rFonts w:ascii="Times New Roman" w:eastAsia="Times New Roman" w:hAnsi="Times New Roman" w:cs="Times New Roman"/>
          <w:b/>
          <w:sz w:val="28"/>
          <w:szCs w:val="28"/>
        </w:rPr>
        <w:t>Проєкт Закону розроблено на виконання:</w:t>
      </w:r>
    </w:p>
    <w:p w14:paraId="00000004" w14:textId="3FB0BE5F" w:rsidR="0053387D" w:rsidRPr="00AA476B" w:rsidRDefault="003557B5" w:rsidP="00AA476B">
      <w:pPr>
        <w:pStyle w:val="a5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6B">
        <w:rPr>
          <w:rFonts w:ascii="Times New Roman" w:eastAsia="Times New Roman" w:hAnsi="Times New Roman" w:cs="Times New Roman"/>
          <w:sz w:val="28"/>
          <w:szCs w:val="28"/>
        </w:rPr>
        <w:t xml:space="preserve">пункту 20 розділу IV Всеохоплюючої стратегії імплементації Глави IV (Санітарні та </w:t>
      </w:r>
      <w:proofErr w:type="spellStart"/>
      <w:r w:rsidRPr="00AA476B">
        <w:rPr>
          <w:rFonts w:ascii="Times New Roman" w:eastAsia="Times New Roman" w:hAnsi="Times New Roman" w:cs="Times New Roman"/>
          <w:sz w:val="28"/>
          <w:szCs w:val="28"/>
        </w:rPr>
        <w:t>фітосанітарні</w:t>
      </w:r>
      <w:proofErr w:type="spellEnd"/>
      <w:r w:rsidRPr="00AA476B">
        <w:rPr>
          <w:rFonts w:ascii="Times New Roman" w:eastAsia="Times New Roman" w:hAnsi="Times New Roman" w:cs="Times New Roman"/>
          <w:sz w:val="28"/>
          <w:szCs w:val="28"/>
        </w:rPr>
        <w:t xml:space="preserve"> заходи) Розділу IV “Торгівля і питання, пов’язані з торгівлею”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затвердженої розпорядженням Кабінету Міністрів України від 24 лютого 2016 р. № 228-р.;</w:t>
      </w:r>
    </w:p>
    <w:p w14:paraId="00000005" w14:textId="5CCFC81F" w:rsidR="0053387D" w:rsidRPr="00AA476B" w:rsidRDefault="003557B5" w:rsidP="00AA476B">
      <w:pPr>
        <w:pStyle w:val="a5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6B">
        <w:rPr>
          <w:rFonts w:ascii="Times New Roman" w:eastAsia="Times New Roman" w:hAnsi="Times New Roman" w:cs="Times New Roman"/>
          <w:sz w:val="28"/>
          <w:szCs w:val="28"/>
        </w:rPr>
        <w:t>пунктів 349 – 350 Плану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постановою Кабінету Міністрів України від 25 жовтня 2017 р. № 1106.</w:t>
      </w:r>
    </w:p>
    <w:p w14:paraId="00000006" w14:textId="471A42EC" w:rsidR="0053387D" w:rsidRDefault="003557B5" w:rsidP="00AA47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Проєкт Закону передбачає гармонізацію національного законодавства щодо безпечності матеріалів та предметів, призначених для безпосереднього або опосередкованого контакту з харчовими продуктами у процесі їх виробництва, обігу та використання із законодавством ЄС</w:t>
      </w:r>
      <w:r>
        <w:rPr>
          <w:rFonts w:ascii="Times New Roman" w:eastAsia="Times New Roman" w:hAnsi="Times New Roman" w:cs="Times New Roman"/>
          <w:sz w:val="28"/>
          <w:szCs w:val="28"/>
        </w:rPr>
        <w:t>, зокрема:</w:t>
      </w:r>
    </w:p>
    <w:p w14:paraId="00000007" w14:textId="71541386" w:rsidR="0053387D" w:rsidRPr="00AA476B" w:rsidRDefault="003557B5" w:rsidP="00AA476B">
      <w:pPr>
        <w:pStyle w:val="a5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6B">
        <w:rPr>
          <w:rFonts w:ascii="Times New Roman" w:eastAsia="Times New Roman" w:hAnsi="Times New Roman" w:cs="Times New Roman"/>
          <w:sz w:val="28"/>
          <w:szCs w:val="28"/>
        </w:rPr>
        <w:t>Регламенту Європейського Парламенту та Ради (ЄС) № 1935/2004 від 27 жовтня 2004 р. щодо матеріалів та виробів, що контактують з харчовими продуктами, яким скасовуються Директиви 80/590/ЄЕС та 89/109/ЄЕС;</w:t>
      </w:r>
    </w:p>
    <w:p w14:paraId="00000008" w14:textId="75A86C6D" w:rsidR="0053387D" w:rsidRPr="00AA476B" w:rsidRDefault="003557B5" w:rsidP="00AA476B">
      <w:pPr>
        <w:pStyle w:val="a5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6B">
        <w:rPr>
          <w:rFonts w:ascii="Times New Roman" w:eastAsia="Times New Roman" w:hAnsi="Times New Roman" w:cs="Times New Roman"/>
          <w:sz w:val="28"/>
          <w:szCs w:val="28"/>
        </w:rPr>
        <w:t>Регламенту Європейського Парламенту та Ради (ЄС) № 282/2008 від 17 березня 2008 р. щодо переробленої пластмаси та виробів, призначених для контакту з харчовими продуктами;</w:t>
      </w:r>
    </w:p>
    <w:p w14:paraId="00000009" w14:textId="5658BA10" w:rsidR="0053387D" w:rsidRPr="00AA476B" w:rsidRDefault="003557B5" w:rsidP="00AA476B">
      <w:pPr>
        <w:pStyle w:val="a5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6B">
        <w:rPr>
          <w:rFonts w:ascii="Times New Roman" w:eastAsia="Times New Roman" w:hAnsi="Times New Roman" w:cs="Times New Roman"/>
          <w:sz w:val="28"/>
          <w:szCs w:val="28"/>
        </w:rPr>
        <w:t>Регламенту Комісії (ЄС) № 2023/2006 про належну виробничу практику матеріалів та виробів, призначених для контакту з продуктами харчування;</w:t>
      </w:r>
    </w:p>
    <w:p w14:paraId="0000000A" w14:textId="605C4DE9" w:rsidR="0053387D" w:rsidRPr="00AA476B" w:rsidRDefault="003557B5" w:rsidP="00AA476B">
      <w:pPr>
        <w:pStyle w:val="a5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6B">
        <w:rPr>
          <w:rFonts w:ascii="Times New Roman" w:eastAsia="Times New Roman" w:hAnsi="Times New Roman" w:cs="Times New Roman"/>
          <w:sz w:val="28"/>
          <w:szCs w:val="28"/>
        </w:rPr>
        <w:t>Регламент Комісії (ЄС) № 450/2009 від 29 травня 2009 р. щодо активних та “інтелектуальних” матеріалів та предметів, призначених для контакту з харчовими продуктами.</w:t>
      </w:r>
    </w:p>
    <w:p w14:paraId="0000000B" w14:textId="3EB2DDE4" w:rsidR="0053387D" w:rsidRDefault="00AA476B" w:rsidP="00AA47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557B5">
        <w:rPr>
          <w:rFonts w:ascii="Times New Roman" w:eastAsia="Times New Roman" w:hAnsi="Times New Roman" w:cs="Times New Roman"/>
          <w:b/>
          <w:sz w:val="28"/>
          <w:szCs w:val="28"/>
        </w:rPr>
        <w:t>роєктом Закону передбачено:</w:t>
      </w:r>
    </w:p>
    <w:p w14:paraId="0000000C" w14:textId="77777777" w:rsidR="0053387D" w:rsidRPr="00AA476B" w:rsidRDefault="003557B5" w:rsidP="00AA476B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застосування термінології, що міститься у відповідному законодавстві ЄС;</w:t>
      </w:r>
    </w:p>
    <w:p w14:paraId="0000000D" w14:textId="77777777" w:rsidR="0053387D" w:rsidRPr="00AA476B" w:rsidRDefault="003557B5" w:rsidP="00AA476B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визначення повноважень органів виконавчої влади у сфері виробництва, обігу та використання матеріалів та предметів;</w:t>
      </w:r>
    </w:p>
    <w:p w14:paraId="0000000E" w14:textId="77777777" w:rsidR="0053387D" w:rsidRPr="00AA476B" w:rsidRDefault="003557B5" w:rsidP="00AA476B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встановлення загальних вимог до матеріалів та предметів, що контактують з харчовими продуктами, включаючи активні та інтелектуальні матеріали та предмети;</w:t>
      </w:r>
    </w:p>
    <w:p w14:paraId="0000000F" w14:textId="77777777" w:rsidR="0053387D" w:rsidRPr="00AA476B" w:rsidRDefault="003557B5" w:rsidP="00AA476B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встановлення спеціальних вимоги до окремих груп матеріалів та предметів;</w:t>
      </w:r>
    </w:p>
    <w:p w14:paraId="00000010" w14:textId="77777777" w:rsidR="0053387D" w:rsidRPr="00AA476B" w:rsidRDefault="003557B5" w:rsidP="00AA476B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запровадження вимог до перероблених пластикових матеріалів та предметів;</w:t>
      </w:r>
    </w:p>
    <w:p w14:paraId="00000011" w14:textId="1D15B135" w:rsidR="0053387D" w:rsidRPr="00AA476B" w:rsidRDefault="003557B5" w:rsidP="00AA476B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встановлення порядку державної реєстрації об'єктів, що використовуються у виробництві матеріалів та предметів</w:t>
      </w:r>
      <w:r w:rsidR="00AA47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2" w14:textId="77777777" w:rsidR="0053387D" w:rsidRPr="00AA476B" w:rsidRDefault="003557B5" w:rsidP="00AA476B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особливості державної реєстрації процесів переробки пластику;</w:t>
      </w:r>
    </w:p>
    <w:p w14:paraId="00000013" w14:textId="77777777" w:rsidR="0053387D" w:rsidRPr="00AA476B" w:rsidRDefault="003557B5" w:rsidP="00AA476B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положення щодо внесення змін, зупинення дії та скасування рішення про державну реєстрацію об'єктів;</w:t>
      </w:r>
    </w:p>
    <w:p w14:paraId="00000014" w14:textId="77777777" w:rsidR="0053387D" w:rsidRPr="00AA476B" w:rsidRDefault="003557B5" w:rsidP="00AA476B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вимоги до маркування, декларування відповідності та вимоги до 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простежуваності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матеріалів та предметів, що контактують з харчовими продуктами;</w:t>
      </w:r>
    </w:p>
    <w:p w14:paraId="00000015" w14:textId="77777777" w:rsidR="0053387D" w:rsidRPr="00AA476B" w:rsidRDefault="003557B5" w:rsidP="00AA476B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положення, щодо належної виробничої практики (GMP) при виробництві матеріалів та предметів, що контактують з харчовими продуктами;</w:t>
      </w:r>
    </w:p>
    <w:p w14:paraId="00000016" w14:textId="77777777" w:rsidR="0053387D" w:rsidRPr="00AA476B" w:rsidRDefault="003557B5" w:rsidP="00AA476B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положення щодо державного контролю та відповідальності операторів ринку.</w:t>
      </w:r>
    </w:p>
    <w:p w14:paraId="1E63AF26" w14:textId="77777777" w:rsidR="003557B5" w:rsidRDefault="003557B5" w:rsidP="00AA47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5A9EEFD5" w:rsidR="0053387D" w:rsidRDefault="003557B5" w:rsidP="00AA47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Прийняття проєкту Закону сприятиме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0000019" w14:textId="77777777" w:rsidR="0053387D" w:rsidRPr="00AA476B" w:rsidRDefault="003557B5" w:rsidP="00AA476B">
      <w:pPr>
        <w:pStyle w:val="a5"/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6B">
        <w:rPr>
          <w:rFonts w:ascii="Times New Roman" w:eastAsia="Times New Roman" w:hAnsi="Times New Roman" w:cs="Times New Roman"/>
          <w:sz w:val="28"/>
          <w:szCs w:val="28"/>
        </w:rPr>
        <w:t xml:space="preserve">виробництву, обігу та використанню в Україні безпечних матеріалів та предметів, призначених для безпосереднього або опосередкованого контакту з харчовими продуктами; </w:t>
      </w:r>
    </w:p>
    <w:p w14:paraId="0000001A" w14:textId="77777777" w:rsidR="0053387D" w:rsidRPr="00AA476B" w:rsidRDefault="003557B5" w:rsidP="00AA476B">
      <w:pPr>
        <w:pStyle w:val="a5"/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6B">
        <w:rPr>
          <w:rFonts w:ascii="Times New Roman" w:eastAsia="Times New Roman" w:hAnsi="Times New Roman" w:cs="Times New Roman"/>
          <w:sz w:val="28"/>
          <w:szCs w:val="28"/>
        </w:rPr>
        <w:t>припиненню виробництва та вилученню з обігу матеріалів та предметів, призначених для безпосереднього або опосередкованого контакту з харчовими продуктами, складові яких створюють ризик міграції їх в харчові продукти в кількості, що може бути небезпечною для здоров’я людини; призвести до неприйнятних змін у складі харчового продукту; призвести до погіршення органолептичних властивостей харчового продукту;</w:t>
      </w:r>
    </w:p>
    <w:p w14:paraId="0000001B" w14:textId="314D6850" w:rsidR="0053387D" w:rsidRPr="00AA476B" w:rsidRDefault="003557B5" w:rsidP="00AA476B">
      <w:pPr>
        <w:pStyle w:val="a5"/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6B">
        <w:rPr>
          <w:rFonts w:ascii="Times New Roman" w:eastAsia="Times New Roman" w:hAnsi="Times New Roman" w:cs="Times New Roman"/>
          <w:sz w:val="28"/>
          <w:szCs w:val="28"/>
        </w:rPr>
        <w:t>зниженню ризиків негативного впливу на здоров’я споживачів внаслідок використання матеріалів та предметів, що безпосередньо або опосередковано кон</w:t>
      </w:r>
      <w:r w:rsidR="00AA476B" w:rsidRPr="00AA476B">
        <w:rPr>
          <w:rFonts w:ascii="Times New Roman" w:eastAsia="Times New Roman" w:hAnsi="Times New Roman" w:cs="Times New Roman"/>
          <w:sz w:val="28"/>
          <w:szCs w:val="28"/>
        </w:rPr>
        <w:t>тактують з харчовими продуктами.</w:t>
      </w:r>
    </w:p>
    <w:p w14:paraId="01A7A01B" w14:textId="77777777" w:rsidR="00AA476B" w:rsidRDefault="00AA476B" w:rsidP="00AA47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53387D" w:rsidRDefault="003557B5" w:rsidP="00AA476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sectPr w:rsidR="0053387D" w:rsidSect="00AA476B">
      <w:pgSz w:w="12240" w:h="15840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900"/>
    <w:multiLevelType w:val="multilevel"/>
    <w:tmpl w:val="420646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6E0E6B"/>
    <w:multiLevelType w:val="hybridMultilevel"/>
    <w:tmpl w:val="8FDC854E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E14685"/>
    <w:multiLevelType w:val="hybridMultilevel"/>
    <w:tmpl w:val="64BCD7EA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7D1815"/>
    <w:multiLevelType w:val="hybridMultilevel"/>
    <w:tmpl w:val="2CFACBE8"/>
    <w:lvl w:ilvl="0" w:tplc="A47CB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1D5994"/>
    <w:multiLevelType w:val="hybridMultilevel"/>
    <w:tmpl w:val="AC9452BC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833965"/>
    <w:multiLevelType w:val="hybridMultilevel"/>
    <w:tmpl w:val="6666B56E"/>
    <w:lvl w:ilvl="0" w:tplc="74903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7D"/>
    <w:rsid w:val="0009509D"/>
    <w:rsid w:val="003557B5"/>
    <w:rsid w:val="0053387D"/>
    <w:rsid w:val="00AA476B"/>
    <w:rsid w:val="00D3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6EF5"/>
  <w15:docId w15:val="{084864ED-6ABD-43EF-9D35-DD8A8E70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A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6C38A-71A1-46C0-88F9-8A3F995E1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C5DC0F-61DA-4AD2-9286-EC04FA5C9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FFBA1-CE9D-4C0F-A4C2-0AC1A6AA1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2021-01-05T11:21:00Z</dcterms:created>
  <dcterms:modified xsi:type="dcterms:W3CDTF">2021-01-05T11:21:00Z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