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EC26B" w14:textId="77777777" w:rsidR="00963353" w:rsidRPr="007E7B1B" w:rsidRDefault="00963353" w:rsidP="0081723F">
      <w:pPr>
        <w:jc w:val="center"/>
        <w:rPr>
          <w:b/>
          <w:color w:val="auto"/>
        </w:rPr>
      </w:pPr>
    </w:p>
    <w:p w14:paraId="23E54DE0" w14:textId="77777777" w:rsidR="00963353" w:rsidRPr="007E7B1B" w:rsidRDefault="00963353" w:rsidP="0081723F">
      <w:pPr>
        <w:jc w:val="center"/>
        <w:rPr>
          <w:b/>
          <w:color w:val="auto"/>
        </w:rPr>
      </w:pPr>
    </w:p>
    <w:p w14:paraId="2EE95D66" w14:textId="77777777" w:rsidR="00963353" w:rsidRPr="007E7B1B" w:rsidRDefault="00963353" w:rsidP="0081723F">
      <w:pPr>
        <w:jc w:val="center"/>
        <w:rPr>
          <w:b/>
          <w:color w:val="auto"/>
        </w:rPr>
      </w:pPr>
    </w:p>
    <w:p w14:paraId="49B0CF6C" w14:textId="77777777" w:rsidR="00963353" w:rsidRPr="007E7B1B" w:rsidRDefault="00963353" w:rsidP="0081723F">
      <w:pPr>
        <w:jc w:val="center"/>
        <w:rPr>
          <w:b/>
          <w:color w:val="auto"/>
        </w:rPr>
      </w:pPr>
    </w:p>
    <w:p w14:paraId="1F123302" w14:textId="253CD38E" w:rsidR="00F12F63" w:rsidRPr="007E7B1B" w:rsidRDefault="00F12F63" w:rsidP="00406C3D">
      <w:pPr>
        <w:jc w:val="center"/>
        <w:rPr>
          <w:b/>
          <w:color w:val="auto"/>
        </w:rPr>
      </w:pPr>
    </w:p>
    <w:p w14:paraId="298CA62F" w14:textId="2A4B98FB" w:rsidR="00406C3D" w:rsidRDefault="00406C3D" w:rsidP="00406C3D">
      <w:pPr>
        <w:jc w:val="center"/>
        <w:rPr>
          <w:b/>
          <w:color w:val="auto"/>
        </w:rPr>
      </w:pPr>
    </w:p>
    <w:p w14:paraId="31388D02" w14:textId="3B67A0DA" w:rsidR="00B26443" w:rsidRDefault="00B26443" w:rsidP="00406C3D">
      <w:pPr>
        <w:jc w:val="center"/>
        <w:rPr>
          <w:b/>
          <w:color w:val="auto"/>
        </w:rPr>
      </w:pPr>
    </w:p>
    <w:p w14:paraId="11929BF9" w14:textId="77777777" w:rsidR="00B26443" w:rsidRPr="007E7B1B" w:rsidRDefault="00B26443" w:rsidP="00406C3D">
      <w:pPr>
        <w:jc w:val="center"/>
        <w:rPr>
          <w:b/>
          <w:color w:val="auto"/>
        </w:rPr>
      </w:pPr>
      <w:bookmarkStart w:id="0" w:name="_GoBack"/>
      <w:bookmarkEnd w:id="0"/>
    </w:p>
    <w:p w14:paraId="33F65B6D" w14:textId="76FE24D3" w:rsidR="00406C3D" w:rsidRDefault="00406C3D" w:rsidP="00406C3D">
      <w:pPr>
        <w:jc w:val="center"/>
        <w:rPr>
          <w:b/>
          <w:color w:val="auto"/>
        </w:rPr>
      </w:pPr>
    </w:p>
    <w:p w14:paraId="183BA63A" w14:textId="77777777" w:rsidR="00963353" w:rsidRPr="001B5FE7" w:rsidRDefault="00963353" w:rsidP="00406C3D">
      <w:pPr>
        <w:jc w:val="center"/>
        <w:rPr>
          <w:b/>
          <w:bCs/>
          <w:color w:val="auto"/>
        </w:rPr>
      </w:pPr>
      <w:r w:rsidRPr="001B5FE7">
        <w:rPr>
          <w:b/>
          <w:bCs/>
          <w:color w:val="auto"/>
        </w:rPr>
        <w:t>ВИСНОВОК</w:t>
      </w:r>
    </w:p>
    <w:p w14:paraId="160B8C5B" w14:textId="77777777" w:rsidR="001B5FE7" w:rsidRDefault="00963353" w:rsidP="00406C3D">
      <w:pPr>
        <w:keepNext/>
        <w:keepLines/>
        <w:jc w:val="center"/>
        <w:rPr>
          <w:b/>
          <w:bCs/>
          <w:color w:val="auto"/>
        </w:rPr>
      </w:pPr>
      <w:r w:rsidRPr="001B5FE7">
        <w:rPr>
          <w:b/>
          <w:bCs/>
          <w:color w:val="auto"/>
        </w:rPr>
        <w:t>на проект Закону України</w:t>
      </w:r>
      <w:r w:rsidR="00852674" w:rsidRPr="001B5FE7">
        <w:rPr>
          <w:b/>
          <w:bCs/>
          <w:color w:val="auto"/>
        </w:rPr>
        <w:t xml:space="preserve"> </w:t>
      </w:r>
      <w:bookmarkStart w:id="1" w:name="_Hlk19483344"/>
    </w:p>
    <w:p w14:paraId="5E8B9066" w14:textId="6F309463" w:rsidR="001B5FE7" w:rsidRDefault="00963353" w:rsidP="00406C3D">
      <w:pPr>
        <w:keepNext/>
        <w:keepLines/>
        <w:jc w:val="center"/>
        <w:rPr>
          <w:b/>
          <w:bCs/>
          <w:color w:val="auto"/>
        </w:rPr>
      </w:pPr>
      <w:r w:rsidRPr="001B5FE7">
        <w:rPr>
          <w:b/>
          <w:bCs/>
          <w:color w:val="auto"/>
        </w:rPr>
        <w:t>«</w:t>
      </w:r>
      <w:bookmarkEnd w:id="1"/>
      <w:r w:rsidR="00406C3D" w:rsidRPr="001B5FE7">
        <w:rPr>
          <w:b/>
          <w:bCs/>
          <w:color w:val="auto"/>
        </w:rPr>
        <w:t>Про внесення змін до</w:t>
      </w:r>
      <w:r w:rsidR="00D43A26" w:rsidRPr="001B5FE7">
        <w:rPr>
          <w:b/>
          <w:bCs/>
          <w:color w:val="auto"/>
        </w:rPr>
        <w:t xml:space="preserve"> </w:t>
      </w:r>
      <w:r w:rsidR="00406C3D" w:rsidRPr="001B5FE7">
        <w:rPr>
          <w:b/>
          <w:bCs/>
          <w:color w:val="auto"/>
        </w:rPr>
        <w:t xml:space="preserve">Закону України «Про лікарські засоби» </w:t>
      </w:r>
    </w:p>
    <w:p w14:paraId="063D3391" w14:textId="216E3EF2" w:rsidR="00963353" w:rsidRPr="001B5FE7" w:rsidRDefault="00406C3D" w:rsidP="00406C3D">
      <w:pPr>
        <w:keepNext/>
        <w:keepLines/>
        <w:jc w:val="center"/>
        <w:rPr>
          <w:b/>
          <w:bCs/>
          <w:color w:val="auto"/>
        </w:rPr>
      </w:pPr>
      <w:r w:rsidRPr="001B5FE7">
        <w:rPr>
          <w:b/>
          <w:bCs/>
          <w:color w:val="auto"/>
        </w:rPr>
        <w:t>щодо державної</w:t>
      </w:r>
      <w:r w:rsidR="00D43A26" w:rsidRPr="001B5FE7">
        <w:rPr>
          <w:b/>
          <w:bCs/>
          <w:color w:val="auto"/>
        </w:rPr>
        <w:t xml:space="preserve"> </w:t>
      </w:r>
      <w:r w:rsidRPr="001B5FE7">
        <w:rPr>
          <w:b/>
          <w:bCs/>
          <w:color w:val="auto"/>
        </w:rPr>
        <w:t>реєстрації</w:t>
      </w:r>
      <w:r w:rsidR="00852674" w:rsidRPr="001B5FE7">
        <w:rPr>
          <w:b/>
          <w:bCs/>
          <w:color w:val="auto"/>
        </w:rPr>
        <w:t xml:space="preserve"> </w:t>
      </w:r>
      <w:r w:rsidRPr="001B5FE7">
        <w:rPr>
          <w:b/>
          <w:bCs/>
          <w:color w:val="auto"/>
        </w:rPr>
        <w:t>лікарських засобів під зобов’язання</w:t>
      </w:r>
      <w:r w:rsidR="00D43A26" w:rsidRPr="001B5FE7">
        <w:rPr>
          <w:b/>
          <w:bCs/>
          <w:color w:val="auto"/>
        </w:rPr>
        <w:t>»</w:t>
      </w:r>
    </w:p>
    <w:p w14:paraId="74EFE6EA" w14:textId="77777777" w:rsidR="00963353" w:rsidRPr="001B5FE7" w:rsidRDefault="00963353" w:rsidP="00406C3D">
      <w:pPr>
        <w:jc w:val="both"/>
        <w:rPr>
          <w:b/>
          <w:color w:val="auto"/>
        </w:rPr>
      </w:pPr>
    </w:p>
    <w:p w14:paraId="0A1AD6BF" w14:textId="2813932E" w:rsidR="00994727" w:rsidRDefault="00C66D56" w:rsidP="00994727">
      <w:pPr>
        <w:ind w:firstLine="709"/>
        <w:jc w:val="both"/>
      </w:pPr>
      <w:r w:rsidRPr="007E7B1B">
        <w:t xml:space="preserve">У законопроекті </w:t>
      </w:r>
      <w:r w:rsidR="00D43A26" w:rsidRPr="007E7B1B">
        <w:t xml:space="preserve">пропонується </w:t>
      </w:r>
      <w:r w:rsidR="002E7D93" w:rsidRPr="007E7B1B">
        <w:t>доповнити</w:t>
      </w:r>
      <w:r w:rsidR="00F93723" w:rsidRPr="007E7B1B">
        <w:t xml:space="preserve"> </w:t>
      </w:r>
      <w:r w:rsidR="00406C3D" w:rsidRPr="007E7B1B">
        <w:t>З</w:t>
      </w:r>
      <w:r w:rsidR="00F06F47" w:rsidRPr="007E7B1B">
        <w:t>ако</w:t>
      </w:r>
      <w:r w:rsidR="00053E2A" w:rsidRPr="007E7B1B">
        <w:t>н України</w:t>
      </w:r>
      <w:r w:rsidR="00D43A26" w:rsidRPr="007E7B1B">
        <w:t xml:space="preserve"> </w:t>
      </w:r>
      <w:r w:rsidR="00F06F47" w:rsidRPr="007E7B1B">
        <w:t>«Про лікарські засоби»</w:t>
      </w:r>
      <w:r w:rsidR="00C7712A" w:rsidRPr="007E7B1B">
        <w:t xml:space="preserve"> </w:t>
      </w:r>
      <w:r w:rsidR="002E1265">
        <w:t xml:space="preserve">(далі – Закон) </w:t>
      </w:r>
      <w:r w:rsidR="002E7D93" w:rsidRPr="007E7B1B">
        <w:t>новою статтею 9</w:t>
      </w:r>
      <w:r w:rsidR="002E1265">
        <w:t>-2</w:t>
      </w:r>
      <w:r w:rsidR="002E7D93" w:rsidRPr="007E7B1B">
        <w:t xml:space="preserve">, </w:t>
      </w:r>
      <w:r w:rsidR="00072A23" w:rsidRPr="007E7B1B">
        <w:t>якою</w:t>
      </w:r>
      <w:r w:rsidR="00D43A26" w:rsidRPr="007E7B1B">
        <w:t xml:space="preserve"> </w:t>
      </w:r>
      <w:r w:rsidR="002E1265">
        <w:t xml:space="preserve">урегульовується можливість </w:t>
      </w:r>
      <w:r w:rsidR="009419F5">
        <w:t>держа</w:t>
      </w:r>
      <w:r w:rsidR="002C54C4">
        <w:t>в</w:t>
      </w:r>
      <w:r w:rsidR="009419F5">
        <w:t>н</w:t>
      </w:r>
      <w:r w:rsidR="002E1265">
        <w:t>ої</w:t>
      </w:r>
      <w:r w:rsidR="009419F5">
        <w:t xml:space="preserve"> реєстраці</w:t>
      </w:r>
      <w:r w:rsidR="002E1265">
        <w:t>ї</w:t>
      </w:r>
      <w:r w:rsidR="009419F5">
        <w:t xml:space="preserve"> </w:t>
      </w:r>
      <w:r w:rsidR="009419F5" w:rsidRPr="009419F5">
        <w:t>лікарських засобів</w:t>
      </w:r>
      <w:r w:rsidR="000D58FB">
        <w:t xml:space="preserve">, </w:t>
      </w:r>
      <w:r w:rsidR="001310DC">
        <w:t>клінічні</w:t>
      </w:r>
      <w:r w:rsidR="004E42EA" w:rsidRPr="009419F5">
        <w:t xml:space="preserve"> випробуван</w:t>
      </w:r>
      <w:r w:rsidR="004E42EA">
        <w:t>ня</w:t>
      </w:r>
      <w:r w:rsidR="002C54C4">
        <w:t xml:space="preserve"> яких</w:t>
      </w:r>
      <w:r w:rsidR="000D58FB">
        <w:t xml:space="preserve"> не завершені</w:t>
      </w:r>
      <w:r w:rsidR="009419F5">
        <w:rPr>
          <w:shd w:val="clear" w:color="auto" w:fill="FFFFFF"/>
        </w:rPr>
        <w:t xml:space="preserve">, </w:t>
      </w:r>
      <w:r w:rsidR="009419F5">
        <w:t xml:space="preserve">за </w:t>
      </w:r>
      <w:r w:rsidR="00C120C6">
        <w:t xml:space="preserve">визначених цією статтею </w:t>
      </w:r>
      <w:r w:rsidR="009419F5">
        <w:t xml:space="preserve">умов, зокрема, </w:t>
      </w:r>
      <w:r w:rsidR="003D421C">
        <w:t xml:space="preserve">під зобов’язання </w:t>
      </w:r>
      <w:r w:rsidR="0035742A">
        <w:t xml:space="preserve">заявника </w:t>
      </w:r>
      <w:r w:rsidR="003D421C">
        <w:t xml:space="preserve">завершити </w:t>
      </w:r>
      <w:r w:rsidR="00260997">
        <w:rPr>
          <w:shd w:val="clear" w:color="auto" w:fill="FFFFFF"/>
        </w:rPr>
        <w:t xml:space="preserve">програму клінічних випробувань протягом періоду, який </w:t>
      </w:r>
      <w:r w:rsidR="00260997" w:rsidRPr="0027397D">
        <w:t>погодж</w:t>
      </w:r>
      <w:r w:rsidR="00260997">
        <w:t xml:space="preserve">ується </w:t>
      </w:r>
      <w:r w:rsidR="00260997" w:rsidRPr="0027397D">
        <w:t xml:space="preserve">з </w:t>
      </w:r>
      <w:r w:rsidR="00260997" w:rsidRPr="00177DA0">
        <w:t>центральним органом виконавчої влади, що забезпечує формування та реалізує державну політику у сфері охорони здоров’я</w:t>
      </w:r>
      <w:r w:rsidR="00260997">
        <w:t>.</w:t>
      </w:r>
      <w:bookmarkStart w:id="2" w:name="_Hlk62243587"/>
    </w:p>
    <w:p w14:paraId="54B54600" w14:textId="77777777" w:rsidR="00994727" w:rsidRDefault="00260997" w:rsidP="00D6421E">
      <w:pPr>
        <w:ind w:firstLine="709"/>
        <w:jc w:val="both"/>
      </w:pPr>
      <w:r>
        <w:t xml:space="preserve">Згідно з пояснювальною запискою </w:t>
      </w:r>
      <w:r w:rsidRPr="007E7B1B">
        <w:t>(п. 1)</w:t>
      </w:r>
      <w:r>
        <w:t xml:space="preserve">, метою </w:t>
      </w:r>
      <w:r w:rsidR="006670C2">
        <w:t xml:space="preserve">поданого </w:t>
      </w:r>
      <w:r>
        <w:t xml:space="preserve">законопроекту є </w:t>
      </w:r>
      <w:r w:rsidR="001C413D">
        <w:t>забезпечення подолання поширення епідемій, пандемій, патогенних (</w:t>
      </w:r>
      <w:r w:rsidR="001C413D" w:rsidRPr="00260997">
        <w:t>інфекційних) агентів, токсинів, хімічних речовин та інших небезпечних для санітарно-епідемічного благополуччя населення чинникі</w:t>
      </w:r>
      <w:r w:rsidRPr="00260997">
        <w:t>в.</w:t>
      </w:r>
      <w:r w:rsidR="001C413D" w:rsidRPr="00260997">
        <w:t xml:space="preserve"> </w:t>
      </w:r>
      <w:bookmarkEnd w:id="2"/>
    </w:p>
    <w:p w14:paraId="4FF12658" w14:textId="44676A0B" w:rsidR="00994727" w:rsidRDefault="00B4127E" w:rsidP="00D6421E">
      <w:pPr>
        <w:ind w:firstLine="709"/>
        <w:jc w:val="both"/>
        <w:rPr>
          <w:rStyle w:val="st42"/>
          <w:color w:val="auto"/>
        </w:rPr>
      </w:pPr>
      <w:r w:rsidRPr="003A750E">
        <w:t xml:space="preserve">За результатами розгляду законопроекту </w:t>
      </w:r>
      <w:r w:rsidR="002C54C4">
        <w:t xml:space="preserve">в стислий термін </w:t>
      </w:r>
      <w:r w:rsidRPr="003A750E">
        <w:t>Головне управління вважає за доцільне висловити щодо</w:t>
      </w:r>
      <w:r>
        <w:t xml:space="preserve"> нього наступне</w:t>
      </w:r>
      <w:r w:rsidRPr="00191794">
        <w:rPr>
          <w:rStyle w:val="st42"/>
          <w:color w:val="auto"/>
        </w:rPr>
        <w:t>.</w:t>
      </w:r>
    </w:p>
    <w:p w14:paraId="1BD2B23F" w14:textId="0995270C" w:rsidR="002A4439" w:rsidRDefault="00994727" w:rsidP="00D6421E">
      <w:pPr>
        <w:ind w:firstLine="709"/>
        <w:jc w:val="both"/>
        <w:rPr>
          <w:color w:val="auto"/>
          <w:shd w:val="clear" w:color="auto" w:fill="FFFFFF"/>
        </w:rPr>
      </w:pPr>
      <w:r w:rsidRPr="002C54C4">
        <w:rPr>
          <w:b/>
        </w:rPr>
        <w:t>1.</w:t>
      </w:r>
      <w:r>
        <w:t xml:space="preserve"> </w:t>
      </w:r>
      <w:r w:rsidR="002C54C4">
        <w:rPr>
          <w:color w:val="auto"/>
        </w:rPr>
        <w:t>В</w:t>
      </w:r>
      <w:r w:rsidR="002C54C4" w:rsidRPr="005C66A5">
        <w:rPr>
          <w:color w:val="auto"/>
        </w:rPr>
        <w:t xml:space="preserve">ідповідно до ч. 1 ст. 3 Закону </w:t>
      </w:r>
      <w:r w:rsidR="002C54C4">
        <w:rPr>
          <w:color w:val="auto"/>
          <w:shd w:val="clear" w:color="auto" w:fill="FFFFFF"/>
        </w:rPr>
        <w:t xml:space="preserve">державна політика у сфері обігу лікарських засобів </w:t>
      </w:r>
      <w:r w:rsidR="002C54C4" w:rsidRPr="005C66A5">
        <w:rPr>
          <w:color w:val="auto"/>
          <w:shd w:val="clear" w:color="auto" w:fill="FFFFFF"/>
        </w:rPr>
        <w:t>спрямовується на розвиток виробництва високоефективних, безпечних лікарських засобів та забезпечення потреб населення ліками належної якості. Законом передбачено, що на етапі створення лікарські засоби проходять доклінічне вивчення, що передбачає хімічні, фізичні, біологічні, мікробіологічні, фармакологічні, токсикологічні та інші наукові дослідження з метою вивчення їх специфічної активності та безпечності (</w:t>
      </w:r>
      <w:r w:rsidR="002C54C4">
        <w:rPr>
          <w:color w:val="auto"/>
          <w:shd w:val="clear" w:color="auto" w:fill="FFFFFF"/>
        </w:rPr>
        <w:t xml:space="preserve">ч. 1 </w:t>
      </w:r>
      <w:r w:rsidR="002C54C4" w:rsidRPr="005C66A5">
        <w:rPr>
          <w:color w:val="auto"/>
          <w:shd w:val="clear" w:color="auto" w:fill="FFFFFF"/>
        </w:rPr>
        <w:t>ст. 6)</w:t>
      </w:r>
      <w:r w:rsidR="002E1265">
        <w:rPr>
          <w:color w:val="auto"/>
          <w:shd w:val="clear" w:color="auto" w:fill="FFFFFF"/>
        </w:rPr>
        <w:t>. К</w:t>
      </w:r>
      <w:r w:rsidR="002C54C4" w:rsidRPr="008164DB">
        <w:rPr>
          <w:color w:val="auto"/>
          <w:shd w:val="clear" w:color="auto" w:fill="FFFFFF"/>
        </w:rPr>
        <w:t>лінічні випробування лікарських засобів проводяться з метою встановлення або підтвердження ефективності та нешкідливості лікарського засобу</w:t>
      </w:r>
      <w:r w:rsidR="002C54C4">
        <w:rPr>
          <w:color w:val="auto"/>
          <w:shd w:val="clear" w:color="auto" w:fill="FFFFFF"/>
        </w:rPr>
        <w:t>; р</w:t>
      </w:r>
      <w:r w:rsidR="002C54C4" w:rsidRPr="008164DB">
        <w:rPr>
          <w:color w:val="auto"/>
          <w:shd w:val="clear" w:color="auto" w:fill="FFFFFF"/>
        </w:rPr>
        <w:t>ішення про клінічні випробування лікарського засобу приймається за наявності</w:t>
      </w:r>
      <w:r w:rsidR="002C54C4">
        <w:rPr>
          <w:color w:val="auto"/>
          <w:shd w:val="clear" w:color="auto" w:fill="FFFFFF"/>
        </w:rPr>
        <w:t xml:space="preserve">, в тому числі, </w:t>
      </w:r>
      <w:r w:rsidR="002C54C4" w:rsidRPr="008164DB">
        <w:rPr>
          <w:color w:val="auto"/>
          <w:shd w:val="clear" w:color="auto" w:fill="FFFFFF"/>
        </w:rPr>
        <w:t>переконливих даних про те, що ризик побічної дії лікарського засобу буде значно нижчим за очікуваний позитивний ефект</w:t>
      </w:r>
      <w:r w:rsidR="002C54C4" w:rsidRPr="008164DB">
        <w:t xml:space="preserve"> </w:t>
      </w:r>
      <w:r w:rsidR="002C54C4">
        <w:rPr>
          <w:color w:val="auto"/>
          <w:shd w:val="clear" w:color="auto" w:fill="FFFFFF"/>
        </w:rPr>
        <w:t>(чч. 1, 3 ст. 7)</w:t>
      </w:r>
      <w:r w:rsidR="002C54C4" w:rsidRPr="005C66A5">
        <w:rPr>
          <w:color w:val="auto"/>
          <w:shd w:val="clear" w:color="auto" w:fill="FFFFFF"/>
        </w:rPr>
        <w:t>.</w:t>
      </w:r>
    </w:p>
    <w:p w14:paraId="59DB50D1" w14:textId="23D03EF7" w:rsidR="00D6421E" w:rsidRDefault="00D6421E" w:rsidP="002A4439">
      <w:pPr>
        <w:ind w:firstLine="709"/>
        <w:jc w:val="both"/>
        <w:rPr>
          <w:color w:val="auto"/>
          <w:shd w:val="clear" w:color="auto" w:fill="FFFFFF"/>
        </w:rPr>
      </w:pPr>
      <w:r>
        <w:rPr>
          <w:color w:val="auto"/>
          <w:shd w:val="clear" w:color="auto" w:fill="FFFFFF"/>
        </w:rPr>
        <w:t xml:space="preserve">Згідно з </w:t>
      </w:r>
      <w:r w:rsidRPr="00991D35">
        <w:rPr>
          <w:color w:val="auto"/>
          <w:shd w:val="clear" w:color="auto" w:fill="FFFFFF"/>
        </w:rPr>
        <w:t>Порядк</w:t>
      </w:r>
      <w:r>
        <w:rPr>
          <w:color w:val="auto"/>
          <w:shd w:val="clear" w:color="auto" w:fill="FFFFFF"/>
        </w:rPr>
        <w:t>ом</w:t>
      </w:r>
      <w:r w:rsidRPr="00991D35">
        <w:rPr>
          <w:color w:val="auto"/>
          <w:shd w:val="clear" w:color="auto" w:fill="FFFFFF"/>
        </w:rPr>
        <w:t xml:space="preserve"> проведення клінічних випробувань лікарських засобів та експертизи матеріалів клінічних випробувань</w:t>
      </w:r>
      <w:r w:rsidR="00F1454A">
        <w:rPr>
          <w:color w:val="auto"/>
          <w:shd w:val="clear" w:color="auto" w:fill="FFFFFF"/>
        </w:rPr>
        <w:t>,</w:t>
      </w:r>
      <w:r>
        <w:rPr>
          <w:color w:val="auto"/>
          <w:shd w:val="clear" w:color="auto" w:fill="FFFFFF"/>
        </w:rPr>
        <w:t xml:space="preserve"> </w:t>
      </w:r>
      <w:r w:rsidRPr="00991D35">
        <w:rPr>
          <w:color w:val="auto"/>
          <w:shd w:val="clear" w:color="auto" w:fill="FFFFFF"/>
        </w:rPr>
        <w:t>затверджен</w:t>
      </w:r>
      <w:r w:rsidR="00F1454A">
        <w:rPr>
          <w:color w:val="auto"/>
          <w:shd w:val="clear" w:color="auto" w:fill="FFFFFF"/>
        </w:rPr>
        <w:t>ого</w:t>
      </w:r>
      <w:r w:rsidRPr="00991D35">
        <w:rPr>
          <w:color w:val="auto"/>
          <w:shd w:val="clear" w:color="auto" w:fill="FFFFFF"/>
        </w:rPr>
        <w:t xml:space="preserve"> наказом Міністерства охорони здоров’я України від 23.09.2009 № 690</w:t>
      </w:r>
      <w:r w:rsidR="00F1454A">
        <w:rPr>
          <w:color w:val="auto"/>
          <w:shd w:val="clear" w:color="auto" w:fill="FFFFFF"/>
        </w:rPr>
        <w:t xml:space="preserve"> (далі – Порядок)</w:t>
      </w:r>
      <w:r>
        <w:rPr>
          <w:color w:val="auto"/>
          <w:shd w:val="clear" w:color="auto" w:fill="FFFFFF"/>
        </w:rPr>
        <w:t xml:space="preserve"> д</w:t>
      </w:r>
      <w:r w:rsidRPr="005C66A5">
        <w:rPr>
          <w:color w:val="auto"/>
          <w:shd w:val="clear" w:color="auto" w:fill="FFFFFF"/>
        </w:rPr>
        <w:t xml:space="preserve">ля забезпечення якості усіх аспектів клінічного випробування </w:t>
      </w:r>
      <w:r w:rsidRPr="005C66A5">
        <w:rPr>
          <w:color w:val="auto"/>
          <w:shd w:val="clear" w:color="auto" w:fill="FFFFFF"/>
        </w:rPr>
        <w:lastRenderedPageBreak/>
        <w:t>використовується система певних процедур</w:t>
      </w:r>
      <w:r>
        <w:rPr>
          <w:color w:val="auto"/>
          <w:shd w:val="clear" w:color="auto" w:fill="FFFFFF"/>
        </w:rPr>
        <w:t>. Зокрема, в</w:t>
      </w:r>
      <w:r w:rsidRPr="005C66A5">
        <w:rPr>
          <w:color w:val="auto"/>
          <w:shd w:val="clear" w:color="auto" w:fill="FFFFFF"/>
        </w:rPr>
        <w:t>сі клінічні випробування розпочинаються після прийняття рішення</w:t>
      </w:r>
      <w:bookmarkStart w:id="3" w:name="w1_1"/>
      <w:r w:rsidRPr="00155293">
        <w:t xml:space="preserve"> </w:t>
      </w:r>
      <w:bookmarkEnd w:id="3"/>
      <w:r w:rsidRPr="005242FD">
        <w:rPr>
          <w:color w:val="auto"/>
        </w:rPr>
        <w:t>центральним</w:t>
      </w:r>
      <w:r w:rsidRPr="005242FD">
        <w:rPr>
          <w:color w:val="auto"/>
          <w:shd w:val="clear" w:color="auto" w:fill="FFFFFF"/>
        </w:rPr>
        <w:t xml:space="preserve"> органом виконавчої влади, що формує та забезпечує реалізацію державної політики у сфері охорони здоров’я</w:t>
      </w:r>
      <w:r w:rsidRPr="005C66A5">
        <w:rPr>
          <w:color w:val="auto"/>
          <w:shd w:val="clear" w:color="auto" w:fill="FFFFFF"/>
        </w:rPr>
        <w:t xml:space="preserve">, </w:t>
      </w:r>
      <w:r w:rsidRPr="00CD6CAE">
        <w:rPr>
          <w:color w:val="auto"/>
          <w:shd w:val="clear" w:color="auto" w:fill="FFFFFF"/>
        </w:rPr>
        <w:t>отримання протоколу комісії з питань етики при лікувально-профілактичному закладі, де безпосередньо має проводитися клінічне випробування щодо погодження цього клінічного випробування, що є підставою для початку його проведення, та укладення договору про страхування життя і здоров’я пацієнта (добровольця) (п. 3.5</w:t>
      </w:r>
      <w:r w:rsidR="00F1454A">
        <w:rPr>
          <w:color w:val="auto"/>
          <w:shd w:val="clear" w:color="auto" w:fill="FFFFFF"/>
        </w:rPr>
        <w:t xml:space="preserve"> розділу ІІІ Порядку</w:t>
      </w:r>
      <w:r w:rsidRPr="00CD6CAE">
        <w:rPr>
          <w:color w:val="auto"/>
          <w:shd w:val="clear" w:color="auto" w:fill="FFFFFF"/>
        </w:rPr>
        <w:t>). Протягом клінічн</w:t>
      </w:r>
      <w:r w:rsidR="005242FD" w:rsidRPr="00CD6CAE">
        <w:rPr>
          <w:color w:val="auto"/>
          <w:shd w:val="clear" w:color="auto" w:fill="FFFFFF"/>
        </w:rPr>
        <w:t>ого</w:t>
      </w:r>
      <w:r w:rsidRPr="00CD6CAE">
        <w:rPr>
          <w:color w:val="auto"/>
          <w:shd w:val="clear" w:color="auto" w:fill="FFFFFF"/>
        </w:rPr>
        <w:t xml:space="preserve"> випробуван</w:t>
      </w:r>
      <w:r w:rsidR="005242FD" w:rsidRPr="00CD6CAE">
        <w:rPr>
          <w:color w:val="auto"/>
          <w:shd w:val="clear" w:color="auto" w:fill="FFFFFF"/>
        </w:rPr>
        <w:t>ня</w:t>
      </w:r>
      <w:r w:rsidRPr="00CD6CAE">
        <w:rPr>
          <w:color w:val="auto"/>
          <w:shd w:val="clear" w:color="auto" w:fill="FFFFFF"/>
        </w:rPr>
        <w:t xml:space="preserve"> реєструються всі випадки підозрюваних непередбачуваних серйозних побічних реакцій</w:t>
      </w:r>
      <w:r w:rsidR="005242FD" w:rsidRPr="00CD6CAE">
        <w:rPr>
          <w:color w:val="auto"/>
          <w:shd w:val="clear" w:color="auto" w:fill="FFFFFF"/>
        </w:rPr>
        <w:t xml:space="preserve"> та </w:t>
      </w:r>
      <w:r w:rsidRPr="00CD6CAE">
        <w:rPr>
          <w:color w:val="auto"/>
          <w:shd w:val="clear" w:color="auto" w:fill="FFFFFF"/>
        </w:rPr>
        <w:t>проводиться їх аналіз</w:t>
      </w:r>
      <w:r w:rsidR="00F1454A">
        <w:rPr>
          <w:color w:val="auto"/>
          <w:shd w:val="clear" w:color="auto" w:fill="FFFFFF"/>
        </w:rPr>
        <w:t xml:space="preserve"> (п. 3 розділу ХІІ Порядку)</w:t>
      </w:r>
      <w:r w:rsidRPr="00CD6CAE">
        <w:rPr>
          <w:color w:val="auto"/>
          <w:shd w:val="clear" w:color="auto" w:fill="FFFFFF"/>
        </w:rPr>
        <w:t>.</w:t>
      </w:r>
      <w:r w:rsidR="005242FD" w:rsidRPr="00CD6CAE">
        <w:rPr>
          <w:color w:val="auto"/>
          <w:shd w:val="clear" w:color="auto" w:fill="FFFFFF"/>
        </w:rPr>
        <w:t xml:space="preserve"> </w:t>
      </w:r>
      <w:r w:rsidR="005242FD" w:rsidRPr="007B1BCB">
        <w:rPr>
          <w:color w:val="auto"/>
          <w:shd w:val="clear" w:color="auto" w:fill="FFFFFF"/>
        </w:rPr>
        <w:t>Якщо є об’єктивні дані, що ставлять під сумнів безпеку досліджуваних, к</w:t>
      </w:r>
      <w:r w:rsidRPr="007B1BCB">
        <w:rPr>
          <w:color w:val="auto"/>
          <w:shd w:val="clear" w:color="auto" w:fill="FFFFFF"/>
        </w:rPr>
        <w:t>лінічне випробування може бути тимчасово або повністю зупинене</w:t>
      </w:r>
      <w:r w:rsidR="005242FD" w:rsidRPr="00E87453">
        <w:rPr>
          <w:i/>
          <w:iCs/>
          <w:color w:val="auto"/>
          <w:shd w:val="clear" w:color="auto" w:fill="FFFFFF"/>
        </w:rPr>
        <w:t xml:space="preserve"> </w:t>
      </w:r>
      <w:r w:rsidR="002A4439">
        <w:rPr>
          <w:color w:val="auto"/>
          <w:shd w:val="clear" w:color="auto" w:fill="FFFFFF"/>
        </w:rPr>
        <w:t xml:space="preserve">(п. </w:t>
      </w:r>
      <w:r w:rsidR="00F1454A">
        <w:rPr>
          <w:color w:val="auto"/>
          <w:shd w:val="clear" w:color="auto" w:fill="FFFFFF"/>
        </w:rPr>
        <w:t>1</w:t>
      </w:r>
      <w:r w:rsidR="002A4439">
        <w:rPr>
          <w:color w:val="auto"/>
          <w:shd w:val="clear" w:color="auto" w:fill="FFFFFF"/>
        </w:rPr>
        <w:t>4</w:t>
      </w:r>
      <w:r w:rsidR="00F1454A">
        <w:rPr>
          <w:color w:val="auto"/>
          <w:shd w:val="clear" w:color="auto" w:fill="FFFFFF"/>
        </w:rPr>
        <w:t xml:space="preserve">.4 розділу </w:t>
      </w:r>
      <w:r w:rsidR="00F1454A" w:rsidRPr="00F1454A">
        <w:rPr>
          <w:color w:val="auto"/>
          <w:shd w:val="clear" w:color="auto" w:fill="FFFFFF"/>
        </w:rPr>
        <w:t>ХІV</w:t>
      </w:r>
      <w:r w:rsidR="00F1454A">
        <w:rPr>
          <w:color w:val="auto"/>
          <w:shd w:val="clear" w:color="auto" w:fill="FFFFFF"/>
        </w:rPr>
        <w:t xml:space="preserve"> Порядку</w:t>
      </w:r>
      <w:r w:rsidR="002A4439">
        <w:rPr>
          <w:color w:val="auto"/>
          <w:shd w:val="clear" w:color="auto" w:fill="FFFFFF"/>
        </w:rPr>
        <w:t>)</w:t>
      </w:r>
      <w:r w:rsidR="002A4439" w:rsidRPr="002A4439">
        <w:rPr>
          <w:color w:val="auto"/>
          <w:shd w:val="clear" w:color="auto" w:fill="FFFFFF"/>
        </w:rPr>
        <w:t>.</w:t>
      </w:r>
    </w:p>
    <w:p w14:paraId="33771367" w14:textId="17889E36" w:rsidR="000D58FB" w:rsidRDefault="00516567" w:rsidP="000D58FB">
      <w:pPr>
        <w:ind w:firstLine="709"/>
        <w:jc w:val="both"/>
      </w:pPr>
      <w:r>
        <w:rPr>
          <w:color w:val="auto"/>
          <w:shd w:val="clear" w:color="auto" w:fill="FFFFFF"/>
        </w:rPr>
        <w:t xml:space="preserve">Чинною ч. </w:t>
      </w:r>
      <w:r w:rsidR="00E32B5C" w:rsidRPr="002E1265">
        <w:rPr>
          <w:color w:val="auto"/>
          <w:shd w:val="clear" w:color="auto" w:fill="FFFFFF"/>
        </w:rPr>
        <w:t xml:space="preserve">9 ст. 7 Закону </w:t>
      </w:r>
      <w:r w:rsidR="007B1BCB" w:rsidRPr="002E1265">
        <w:rPr>
          <w:color w:val="auto"/>
          <w:shd w:val="clear" w:color="auto" w:fill="FFFFFF"/>
        </w:rPr>
        <w:t xml:space="preserve">передбачено, що </w:t>
      </w:r>
      <w:r w:rsidR="006E15A6" w:rsidRPr="002E1265">
        <w:rPr>
          <w:color w:val="auto"/>
          <w:shd w:val="clear" w:color="auto" w:fill="FFFFFF"/>
        </w:rPr>
        <w:t>в</w:t>
      </w:r>
      <w:r w:rsidR="00E32B5C" w:rsidRPr="002E1265">
        <w:rPr>
          <w:color w:val="auto"/>
          <w:shd w:val="clear" w:color="auto" w:fill="FFFFFF"/>
        </w:rPr>
        <w:t xml:space="preserve"> окремих випадка</w:t>
      </w:r>
      <w:r w:rsidR="00B3154C" w:rsidRPr="002E1265">
        <w:rPr>
          <w:color w:val="auto"/>
          <w:shd w:val="clear" w:color="auto" w:fill="FFFFFF"/>
        </w:rPr>
        <w:t xml:space="preserve">х </w:t>
      </w:r>
      <w:r w:rsidR="00E32B5C" w:rsidRPr="002E1265">
        <w:rPr>
          <w:iCs/>
          <w:color w:val="auto"/>
          <w:shd w:val="clear" w:color="auto" w:fill="FFFFFF"/>
        </w:rPr>
        <w:t>за рішенням центрального органу виконавчої влади, що реалізує державну політику у сфері охорони здоров’я</w:t>
      </w:r>
      <w:r w:rsidR="007B1BCB" w:rsidRPr="002E1265">
        <w:rPr>
          <w:iCs/>
          <w:color w:val="auto"/>
          <w:shd w:val="clear" w:color="auto" w:fill="FFFFFF"/>
        </w:rPr>
        <w:t>,</w:t>
      </w:r>
      <w:r w:rsidR="00E32B5C" w:rsidRPr="002E1265">
        <w:rPr>
          <w:color w:val="auto"/>
          <w:shd w:val="clear" w:color="auto" w:fill="FFFFFF"/>
        </w:rPr>
        <w:t xml:space="preserve"> клінічні випробування можуть не проводитися.</w:t>
      </w:r>
      <w:r w:rsidR="006E15A6" w:rsidRPr="002E1265">
        <w:rPr>
          <w:color w:val="auto"/>
          <w:shd w:val="clear" w:color="auto" w:fill="FFFFFF"/>
        </w:rPr>
        <w:t xml:space="preserve"> З огляду</w:t>
      </w:r>
      <w:r w:rsidR="006E15A6">
        <w:rPr>
          <w:color w:val="auto"/>
          <w:shd w:val="clear" w:color="auto" w:fill="FFFFFF"/>
        </w:rPr>
        <w:t xml:space="preserve"> на це</w:t>
      </w:r>
      <w:r w:rsidR="000D58FB">
        <w:rPr>
          <w:color w:val="auto"/>
          <w:shd w:val="clear" w:color="auto" w:fill="FFFFFF"/>
        </w:rPr>
        <w:t>,</w:t>
      </w:r>
      <w:r w:rsidR="006E15A6">
        <w:rPr>
          <w:color w:val="auto"/>
          <w:shd w:val="clear" w:color="auto" w:fill="FFFFFF"/>
        </w:rPr>
        <w:t xml:space="preserve"> пропозиція законопроекту </w:t>
      </w:r>
      <w:r w:rsidR="00B3154C">
        <w:rPr>
          <w:color w:val="auto"/>
          <w:shd w:val="clear" w:color="auto" w:fill="FFFFFF"/>
        </w:rPr>
        <w:t xml:space="preserve">є такою, що узгоджується з вимогами Закону. </w:t>
      </w:r>
      <w:r w:rsidR="006B229A">
        <w:rPr>
          <w:color w:val="auto"/>
          <w:shd w:val="clear" w:color="auto" w:fill="FFFFFF"/>
        </w:rPr>
        <w:t>Разом з тим,</w:t>
      </w:r>
      <w:r w:rsidR="000D58FB">
        <w:rPr>
          <w:color w:val="auto"/>
          <w:shd w:val="clear" w:color="auto" w:fill="FFFFFF"/>
        </w:rPr>
        <w:t xml:space="preserve"> вважає</w:t>
      </w:r>
      <w:r w:rsidR="006B229A">
        <w:rPr>
          <w:color w:val="auto"/>
          <w:shd w:val="clear" w:color="auto" w:fill="FFFFFF"/>
        </w:rPr>
        <w:t>мо</w:t>
      </w:r>
      <w:r w:rsidR="000D58FB">
        <w:rPr>
          <w:color w:val="auto"/>
          <w:shd w:val="clear" w:color="auto" w:fill="FFFFFF"/>
        </w:rPr>
        <w:t xml:space="preserve"> за доцільне </w:t>
      </w:r>
      <w:r w:rsidR="006B229A">
        <w:rPr>
          <w:color w:val="auto"/>
          <w:shd w:val="clear" w:color="auto" w:fill="FFFFFF"/>
        </w:rPr>
        <w:t xml:space="preserve">зазначити, що </w:t>
      </w:r>
      <w:r w:rsidR="000D58FB">
        <w:rPr>
          <w:color w:val="auto"/>
          <w:shd w:val="clear" w:color="auto" w:fill="FFFFFF"/>
        </w:rPr>
        <w:t xml:space="preserve">допуск </w:t>
      </w:r>
      <w:r w:rsidR="002E1265">
        <w:rPr>
          <w:color w:val="auto"/>
          <w:shd w:val="clear" w:color="auto" w:fill="FFFFFF"/>
        </w:rPr>
        <w:t xml:space="preserve">для масового застосування </w:t>
      </w:r>
      <w:r w:rsidR="000D58FB" w:rsidRPr="00A53FEB">
        <w:t>на національний фармацевтичний ринок</w:t>
      </w:r>
      <w:r w:rsidR="000D58FB">
        <w:t xml:space="preserve"> </w:t>
      </w:r>
      <w:r w:rsidR="000D58FB" w:rsidRPr="00A53FEB">
        <w:t>лікарських засобів (вакцин)</w:t>
      </w:r>
      <w:r w:rsidR="000D58FB">
        <w:t>,</w:t>
      </w:r>
      <w:r w:rsidR="000D58FB" w:rsidRPr="00A53FEB">
        <w:t xml:space="preserve"> </w:t>
      </w:r>
      <w:r w:rsidR="000D58FB">
        <w:t xml:space="preserve">що </w:t>
      </w:r>
      <w:r w:rsidR="000D58FB" w:rsidRPr="002E1265">
        <w:t>не пройшли клінічні</w:t>
      </w:r>
      <w:r w:rsidR="000D58FB">
        <w:t xml:space="preserve"> випробування,</w:t>
      </w:r>
      <w:r w:rsidR="000D58FB" w:rsidRPr="00A53FEB">
        <w:t xml:space="preserve"> </w:t>
      </w:r>
      <w:r w:rsidR="000D58FB">
        <w:t xml:space="preserve">може </w:t>
      </w:r>
      <w:r w:rsidR="006B229A">
        <w:t xml:space="preserve">нести </w:t>
      </w:r>
      <w:r w:rsidR="000D58FB">
        <w:t>не</w:t>
      </w:r>
      <w:r w:rsidR="000D58FB" w:rsidRPr="00A53FEB">
        <w:t>передбачуван</w:t>
      </w:r>
      <w:r w:rsidR="000D58FB">
        <w:t>і</w:t>
      </w:r>
      <w:r w:rsidR="000D58FB" w:rsidRPr="00A53FEB">
        <w:t xml:space="preserve"> </w:t>
      </w:r>
      <w:r w:rsidR="006B229A">
        <w:t xml:space="preserve">ризики </w:t>
      </w:r>
      <w:r w:rsidR="000D58FB">
        <w:t xml:space="preserve">для здоров’я населення. </w:t>
      </w:r>
      <w:bookmarkStart w:id="4" w:name="_Hlk62325423"/>
    </w:p>
    <w:bookmarkEnd w:id="4"/>
    <w:p w14:paraId="4C9E62D3" w14:textId="479A63D2" w:rsidR="00383777" w:rsidRDefault="0021728D" w:rsidP="00994727">
      <w:pPr>
        <w:ind w:firstLine="709"/>
        <w:jc w:val="both"/>
      </w:pPr>
      <w:r w:rsidRPr="00382241">
        <w:rPr>
          <w:b/>
          <w:color w:val="auto"/>
          <w:shd w:val="clear" w:color="auto" w:fill="FFFFFF"/>
        </w:rPr>
        <w:t>2.</w:t>
      </w:r>
      <w:r w:rsidRPr="000B1971">
        <w:rPr>
          <w:color w:val="auto"/>
          <w:shd w:val="clear" w:color="auto" w:fill="FFFFFF"/>
        </w:rPr>
        <w:t xml:space="preserve"> </w:t>
      </w:r>
      <w:r w:rsidR="00081D69">
        <w:rPr>
          <w:color w:val="auto"/>
          <w:shd w:val="clear" w:color="auto" w:fill="FFFFFF"/>
        </w:rPr>
        <w:t xml:space="preserve">У законопроекті передбачається, що </w:t>
      </w:r>
      <w:r w:rsidR="00CC3D9B" w:rsidRPr="007E7B1B">
        <w:t>«</w:t>
      </w:r>
      <w:r w:rsidR="00A66215" w:rsidRPr="007E7B1B">
        <w:t xml:space="preserve">рішення про надання реєстраційного посвідчення лікарського засобу, що пройшов процедуру державної реєстрації під зобов’язання, має визначати граничні строки для виконання таких зобов'язань. </w:t>
      </w:r>
      <w:r w:rsidR="00A66215" w:rsidRPr="00B95111">
        <w:t>П</w:t>
      </w:r>
      <w:r w:rsidR="00CC3D9B" w:rsidRPr="00B95111">
        <w:t>родовженн</w:t>
      </w:r>
      <w:r w:rsidR="00A66215" w:rsidRPr="00B95111">
        <w:t>я</w:t>
      </w:r>
      <w:r w:rsidR="00CC3D9B" w:rsidRPr="00B95111">
        <w:t xml:space="preserve"> строку дії реєстраційного посвідчення такого лікарського засобу має передбачати </w:t>
      </w:r>
      <w:r w:rsidR="00CC3D9B" w:rsidRPr="00382241">
        <w:rPr>
          <w:i/>
        </w:rPr>
        <w:t>щорічну оцінку</w:t>
      </w:r>
      <w:r w:rsidR="00CC3D9B" w:rsidRPr="00B95111">
        <w:t xml:space="preserve"> виконання цих зобов’язань»</w:t>
      </w:r>
      <w:r w:rsidR="00081D69">
        <w:t xml:space="preserve"> (</w:t>
      </w:r>
      <w:r w:rsidR="00081D69" w:rsidRPr="007E7B1B">
        <w:t xml:space="preserve">ч. 3 </w:t>
      </w:r>
      <w:r w:rsidR="00516567">
        <w:t xml:space="preserve">нової </w:t>
      </w:r>
      <w:r w:rsidR="00081D69" w:rsidRPr="007E7B1B">
        <w:t xml:space="preserve">ст. </w:t>
      </w:r>
      <w:r w:rsidR="00081D69" w:rsidRPr="007E7B1B">
        <w:rPr>
          <w:color w:val="auto"/>
        </w:rPr>
        <w:t>9</w:t>
      </w:r>
      <w:r w:rsidR="00516567">
        <w:rPr>
          <w:color w:val="auto"/>
        </w:rPr>
        <w:t>-2 Закону)</w:t>
      </w:r>
      <w:r w:rsidR="00CC3D9B" w:rsidRPr="007E7B1B">
        <w:t xml:space="preserve">. </w:t>
      </w:r>
      <w:r w:rsidR="00AE161A">
        <w:t xml:space="preserve">На думку Головного управління, </w:t>
      </w:r>
      <w:r w:rsidR="00B4127E">
        <w:t>запропонована норма</w:t>
      </w:r>
      <w:r w:rsidR="00AE161A">
        <w:t>,</w:t>
      </w:r>
      <w:r w:rsidR="00CC3D9B" w:rsidRPr="007E7B1B">
        <w:t xml:space="preserve"> </w:t>
      </w:r>
      <w:r w:rsidR="00AE161A" w:rsidRPr="007E7B1B">
        <w:t>з огляду на відсутність завершеного механізму</w:t>
      </w:r>
      <w:r w:rsidR="00AE161A">
        <w:t xml:space="preserve"> </w:t>
      </w:r>
      <w:r w:rsidR="006C255D">
        <w:t xml:space="preserve">її виконання, </w:t>
      </w:r>
      <w:r w:rsidR="00CC3D9B" w:rsidRPr="007E7B1B">
        <w:t xml:space="preserve">може </w:t>
      </w:r>
      <w:r w:rsidR="006C255D" w:rsidRPr="007E7B1B">
        <w:t>створювати корупційні ризики.</w:t>
      </w:r>
      <w:r w:rsidR="006C255D" w:rsidRPr="006C255D">
        <w:t xml:space="preserve"> </w:t>
      </w:r>
    </w:p>
    <w:p w14:paraId="60DCA581" w14:textId="01F90E7E" w:rsidR="0009224E" w:rsidRPr="0009224E" w:rsidRDefault="005278A5" w:rsidP="00CF11EB">
      <w:pPr>
        <w:pStyle w:val="rvps2"/>
        <w:spacing w:before="0" w:beforeAutospacing="0" w:after="0" w:afterAutospacing="0"/>
        <w:ind w:firstLine="709"/>
        <w:jc w:val="both"/>
        <w:rPr>
          <w:sz w:val="28"/>
          <w:szCs w:val="28"/>
        </w:rPr>
      </w:pPr>
      <w:r>
        <w:rPr>
          <w:b/>
          <w:sz w:val="28"/>
          <w:szCs w:val="28"/>
          <w:shd w:val="clear" w:color="auto" w:fill="FFFFFF"/>
        </w:rPr>
        <w:t>3</w:t>
      </w:r>
      <w:r w:rsidR="007A671D" w:rsidRPr="0009224E">
        <w:rPr>
          <w:b/>
          <w:sz w:val="28"/>
          <w:szCs w:val="28"/>
          <w:shd w:val="clear" w:color="auto" w:fill="FFFFFF"/>
        </w:rPr>
        <w:t>.</w:t>
      </w:r>
      <w:r w:rsidR="007A671D">
        <w:rPr>
          <w:sz w:val="28"/>
          <w:szCs w:val="28"/>
          <w:shd w:val="clear" w:color="auto" w:fill="FFFFFF"/>
        </w:rPr>
        <w:t xml:space="preserve"> </w:t>
      </w:r>
      <w:r w:rsidR="0009224E">
        <w:rPr>
          <w:sz w:val="28"/>
          <w:szCs w:val="28"/>
          <w:shd w:val="clear" w:color="auto" w:fill="FFFFFF"/>
        </w:rPr>
        <w:t xml:space="preserve">Потребує додаткового обґрунтування запропонована новела </w:t>
      </w:r>
      <w:r w:rsidR="007A671D" w:rsidRPr="007A671D">
        <w:rPr>
          <w:sz w:val="28"/>
          <w:szCs w:val="28"/>
        </w:rPr>
        <w:t xml:space="preserve">щодо введення на національний фармацевтичний ринок </w:t>
      </w:r>
      <w:r w:rsidR="00327155" w:rsidRPr="008C3F55">
        <w:rPr>
          <w:sz w:val="28"/>
          <w:szCs w:val="28"/>
        </w:rPr>
        <w:t>лікарських засобів під зобов’язання для екстреного медичного застосування</w:t>
      </w:r>
      <w:r w:rsidR="007A671D">
        <w:rPr>
          <w:sz w:val="28"/>
          <w:szCs w:val="28"/>
        </w:rPr>
        <w:t xml:space="preserve"> </w:t>
      </w:r>
      <w:r w:rsidR="0009224E">
        <w:rPr>
          <w:sz w:val="28"/>
          <w:szCs w:val="28"/>
        </w:rPr>
        <w:t xml:space="preserve">«якщо </w:t>
      </w:r>
      <w:r w:rsidR="0009224E" w:rsidRPr="0009224E">
        <w:rPr>
          <w:sz w:val="28"/>
          <w:szCs w:val="28"/>
        </w:rPr>
        <w:t xml:space="preserve">клінічні дослідження проводилися </w:t>
      </w:r>
      <w:r w:rsidR="0009224E" w:rsidRPr="0009224E">
        <w:rPr>
          <w:i/>
          <w:sz w:val="28"/>
          <w:szCs w:val="28"/>
        </w:rPr>
        <w:t xml:space="preserve">з дозволу та/або під наглядом (контролем) відповідних компетентних органів </w:t>
      </w:r>
      <w:r w:rsidR="0009224E" w:rsidRPr="0009224E">
        <w:rPr>
          <w:sz w:val="28"/>
          <w:szCs w:val="28"/>
        </w:rPr>
        <w:t xml:space="preserve">країн: Сполучених Штатів Америки, Великої Британії, Швейцарської Конфедерації, Японії, Австралії, Канади, Китаю, Ізраїлю, Індії, Мексики, Бразилії або Європейського Союзу» </w:t>
      </w:r>
      <w:r w:rsidR="007A671D" w:rsidRPr="0009224E">
        <w:rPr>
          <w:bCs/>
          <w:sz w:val="28"/>
          <w:szCs w:val="28"/>
        </w:rPr>
        <w:t xml:space="preserve">(абз. 3 </w:t>
      </w:r>
      <w:r w:rsidR="00327155">
        <w:rPr>
          <w:bCs/>
          <w:sz w:val="28"/>
          <w:szCs w:val="28"/>
        </w:rPr>
        <w:t xml:space="preserve">              </w:t>
      </w:r>
      <w:r w:rsidR="007A671D" w:rsidRPr="0009224E">
        <w:rPr>
          <w:bCs/>
          <w:sz w:val="28"/>
          <w:szCs w:val="28"/>
        </w:rPr>
        <w:t xml:space="preserve">ч. 1 </w:t>
      </w:r>
      <w:r w:rsidR="00516567">
        <w:rPr>
          <w:bCs/>
          <w:sz w:val="28"/>
          <w:szCs w:val="28"/>
        </w:rPr>
        <w:t xml:space="preserve">нової </w:t>
      </w:r>
      <w:r w:rsidR="007A671D" w:rsidRPr="0009224E">
        <w:rPr>
          <w:bCs/>
          <w:sz w:val="28"/>
          <w:szCs w:val="28"/>
        </w:rPr>
        <w:t xml:space="preserve">ст. </w:t>
      </w:r>
      <w:r w:rsidR="007A671D" w:rsidRPr="0009224E">
        <w:rPr>
          <w:sz w:val="28"/>
          <w:szCs w:val="28"/>
        </w:rPr>
        <w:t>9</w:t>
      </w:r>
      <w:r w:rsidR="00516567">
        <w:rPr>
          <w:sz w:val="28"/>
          <w:szCs w:val="28"/>
        </w:rPr>
        <w:t>-2 Закону</w:t>
      </w:r>
      <w:r w:rsidR="007A671D" w:rsidRPr="0009224E">
        <w:rPr>
          <w:sz w:val="28"/>
          <w:szCs w:val="28"/>
        </w:rPr>
        <w:t>)</w:t>
      </w:r>
      <w:r w:rsidR="00CF11EB" w:rsidRPr="0009224E">
        <w:rPr>
          <w:sz w:val="28"/>
          <w:szCs w:val="28"/>
        </w:rPr>
        <w:t xml:space="preserve">. </w:t>
      </w:r>
      <w:r w:rsidR="0009224E" w:rsidRPr="0009224E">
        <w:rPr>
          <w:sz w:val="28"/>
          <w:szCs w:val="28"/>
        </w:rPr>
        <w:t>Адже чинні положення Закону містять дещо інший перелік країн</w:t>
      </w:r>
      <w:r w:rsidR="0009224E">
        <w:rPr>
          <w:sz w:val="28"/>
          <w:szCs w:val="28"/>
        </w:rPr>
        <w:t xml:space="preserve"> </w:t>
      </w:r>
      <w:r w:rsidR="002E1265">
        <w:rPr>
          <w:sz w:val="28"/>
          <w:szCs w:val="28"/>
        </w:rPr>
        <w:t xml:space="preserve">місця </w:t>
      </w:r>
      <w:r w:rsidR="0009224E">
        <w:rPr>
          <w:sz w:val="28"/>
          <w:szCs w:val="28"/>
        </w:rPr>
        <w:t>реєстрації</w:t>
      </w:r>
      <w:r w:rsidR="0009224E" w:rsidRPr="0009224E">
        <w:rPr>
          <w:sz w:val="28"/>
          <w:szCs w:val="28"/>
        </w:rPr>
        <w:t xml:space="preserve"> лікарських засобів, стосовно яких діє спрощений механізм проведення державної реєстрації (перереєстрації) лікарських засобів</w:t>
      </w:r>
      <w:r w:rsidR="0009224E">
        <w:rPr>
          <w:sz w:val="28"/>
          <w:szCs w:val="28"/>
        </w:rPr>
        <w:t xml:space="preserve">  (</w:t>
      </w:r>
      <w:r w:rsidR="0009224E" w:rsidRPr="0009224E">
        <w:rPr>
          <w:sz w:val="28"/>
          <w:szCs w:val="28"/>
        </w:rPr>
        <w:t>Сполучен</w:t>
      </w:r>
      <w:r w:rsidR="0009224E">
        <w:rPr>
          <w:sz w:val="28"/>
          <w:szCs w:val="28"/>
        </w:rPr>
        <w:t>і</w:t>
      </w:r>
      <w:r w:rsidR="0009224E" w:rsidRPr="0009224E">
        <w:rPr>
          <w:sz w:val="28"/>
          <w:szCs w:val="28"/>
        </w:rPr>
        <w:t xml:space="preserve"> Штат</w:t>
      </w:r>
      <w:r w:rsidR="0009224E">
        <w:rPr>
          <w:sz w:val="28"/>
          <w:szCs w:val="28"/>
        </w:rPr>
        <w:t>и</w:t>
      </w:r>
      <w:r w:rsidR="0009224E" w:rsidRPr="0009224E">
        <w:rPr>
          <w:sz w:val="28"/>
          <w:szCs w:val="28"/>
        </w:rPr>
        <w:t xml:space="preserve"> Америки, Швейцарськ</w:t>
      </w:r>
      <w:r w:rsidR="0009224E">
        <w:rPr>
          <w:sz w:val="28"/>
          <w:szCs w:val="28"/>
        </w:rPr>
        <w:t>а</w:t>
      </w:r>
      <w:r w:rsidR="0009224E" w:rsidRPr="0009224E">
        <w:rPr>
          <w:sz w:val="28"/>
          <w:szCs w:val="28"/>
        </w:rPr>
        <w:t xml:space="preserve"> Конфедераці</w:t>
      </w:r>
      <w:r w:rsidR="0009224E">
        <w:rPr>
          <w:sz w:val="28"/>
          <w:szCs w:val="28"/>
        </w:rPr>
        <w:t>я</w:t>
      </w:r>
      <w:r w:rsidR="0009224E" w:rsidRPr="0009224E">
        <w:rPr>
          <w:sz w:val="28"/>
          <w:szCs w:val="28"/>
        </w:rPr>
        <w:t>, Японі</w:t>
      </w:r>
      <w:r w:rsidR="0009224E">
        <w:rPr>
          <w:sz w:val="28"/>
          <w:szCs w:val="28"/>
        </w:rPr>
        <w:t>я</w:t>
      </w:r>
      <w:r w:rsidR="0009224E" w:rsidRPr="0009224E">
        <w:rPr>
          <w:sz w:val="28"/>
          <w:szCs w:val="28"/>
        </w:rPr>
        <w:t>, Австралі</w:t>
      </w:r>
      <w:r w:rsidR="0009224E">
        <w:rPr>
          <w:sz w:val="28"/>
          <w:szCs w:val="28"/>
        </w:rPr>
        <w:t>я</w:t>
      </w:r>
      <w:r w:rsidR="0009224E" w:rsidRPr="0009224E">
        <w:rPr>
          <w:sz w:val="28"/>
          <w:szCs w:val="28"/>
        </w:rPr>
        <w:t>, Канад</w:t>
      </w:r>
      <w:r w:rsidR="0009224E">
        <w:rPr>
          <w:sz w:val="28"/>
          <w:szCs w:val="28"/>
        </w:rPr>
        <w:t>а</w:t>
      </w:r>
      <w:r w:rsidR="0009224E" w:rsidRPr="0009224E">
        <w:rPr>
          <w:sz w:val="28"/>
          <w:szCs w:val="28"/>
        </w:rPr>
        <w:t>, лікарськ</w:t>
      </w:r>
      <w:r w:rsidR="00474329">
        <w:rPr>
          <w:sz w:val="28"/>
          <w:szCs w:val="28"/>
        </w:rPr>
        <w:t>ий</w:t>
      </w:r>
      <w:r w:rsidR="0009224E" w:rsidRPr="0009224E">
        <w:rPr>
          <w:sz w:val="28"/>
          <w:szCs w:val="28"/>
        </w:rPr>
        <w:t xml:space="preserve"> зас</w:t>
      </w:r>
      <w:r w:rsidR="00474329">
        <w:rPr>
          <w:sz w:val="28"/>
          <w:szCs w:val="28"/>
        </w:rPr>
        <w:t>і</w:t>
      </w:r>
      <w:r w:rsidR="0009224E" w:rsidRPr="0009224E">
        <w:rPr>
          <w:sz w:val="28"/>
          <w:szCs w:val="28"/>
        </w:rPr>
        <w:t xml:space="preserve">б, що за централізованою процедурою зареєстрований компетентним органом Європейського Союзу та </w:t>
      </w:r>
      <w:r w:rsidR="0009224E" w:rsidRPr="002E1265">
        <w:rPr>
          <w:i/>
          <w:sz w:val="28"/>
          <w:szCs w:val="28"/>
        </w:rPr>
        <w:t>застосовується</w:t>
      </w:r>
      <w:r w:rsidR="0009224E" w:rsidRPr="0009224E">
        <w:rPr>
          <w:sz w:val="28"/>
          <w:szCs w:val="28"/>
        </w:rPr>
        <w:t xml:space="preserve"> на території цих країн чи держав - членів Європейського Союзу</w:t>
      </w:r>
      <w:r w:rsidR="00474329">
        <w:rPr>
          <w:sz w:val="28"/>
          <w:szCs w:val="28"/>
        </w:rPr>
        <w:t xml:space="preserve"> (наприклад, ч. 4 ст. 9 Закону)).</w:t>
      </w:r>
    </w:p>
    <w:p w14:paraId="6A9EBBE7" w14:textId="05B02EF0" w:rsidR="00471CFD" w:rsidRPr="00653A98" w:rsidRDefault="005278A5" w:rsidP="00653A98">
      <w:pPr>
        <w:pStyle w:val="rvps2"/>
        <w:spacing w:before="0" w:beforeAutospacing="0" w:after="0" w:afterAutospacing="0"/>
        <w:ind w:firstLine="709"/>
        <w:jc w:val="both"/>
        <w:rPr>
          <w:bCs/>
          <w:sz w:val="28"/>
          <w:szCs w:val="28"/>
        </w:rPr>
      </w:pPr>
      <w:r>
        <w:rPr>
          <w:b/>
          <w:sz w:val="28"/>
          <w:szCs w:val="28"/>
          <w:shd w:val="clear" w:color="auto" w:fill="FFFFFF"/>
        </w:rPr>
        <w:lastRenderedPageBreak/>
        <w:t>4</w:t>
      </w:r>
      <w:r w:rsidR="005074F4" w:rsidRPr="001E1EB7">
        <w:rPr>
          <w:b/>
          <w:sz w:val="28"/>
          <w:szCs w:val="28"/>
          <w:shd w:val="clear" w:color="auto" w:fill="FFFFFF"/>
        </w:rPr>
        <w:t>.</w:t>
      </w:r>
      <w:r w:rsidR="005074F4" w:rsidRPr="00653A98">
        <w:rPr>
          <w:sz w:val="28"/>
          <w:szCs w:val="28"/>
          <w:shd w:val="clear" w:color="auto" w:fill="FFFFFF"/>
        </w:rPr>
        <w:t xml:space="preserve"> </w:t>
      </w:r>
      <w:r w:rsidR="00454C26" w:rsidRPr="001E1EB7">
        <w:rPr>
          <w:iCs/>
          <w:sz w:val="28"/>
          <w:szCs w:val="28"/>
        </w:rPr>
        <w:t>Законопроект потребує техніко-юридичного доопрацювання</w:t>
      </w:r>
      <w:r w:rsidR="00454C26" w:rsidRPr="001E1EB7">
        <w:rPr>
          <w:sz w:val="28"/>
          <w:szCs w:val="28"/>
        </w:rPr>
        <w:t>.</w:t>
      </w:r>
    </w:p>
    <w:p w14:paraId="4D29423A" w14:textId="15D002BA" w:rsidR="00266235" w:rsidRDefault="005278A5" w:rsidP="00266235">
      <w:pPr>
        <w:widowControl w:val="0"/>
        <w:autoSpaceDE w:val="0"/>
        <w:autoSpaceDN w:val="0"/>
        <w:ind w:firstLine="709"/>
        <w:jc w:val="both"/>
      </w:pPr>
      <w:r>
        <w:rPr>
          <w:color w:val="auto"/>
        </w:rPr>
        <w:t>4</w:t>
      </w:r>
      <w:r w:rsidR="00987112">
        <w:rPr>
          <w:color w:val="auto"/>
        </w:rPr>
        <w:t>.</w:t>
      </w:r>
      <w:r w:rsidR="00247019" w:rsidRPr="00653A98">
        <w:rPr>
          <w:color w:val="auto"/>
        </w:rPr>
        <w:t>1.</w:t>
      </w:r>
      <w:r w:rsidR="00471CFD" w:rsidRPr="00653A98">
        <w:rPr>
          <w:color w:val="auto"/>
        </w:rPr>
        <w:t xml:space="preserve"> </w:t>
      </w:r>
      <w:r w:rsidR="002E1265">
        <w:rPr>
          <w:color w:val="auto"/>
        </w:rPr>
        <w:t>Проект З</w:t>
      </w:r>
      <w:r w:rsidR="00471CFD" w:rsidRPr="007E7B1B">
        <w:t>акон</w:t>
      </w:r>
      <w:r w:rsidR="002E1265">
        <w:t>у</w:t>
      </w:r>
      <w:r w:rsidR="00471CFD" w:rsidRPr="007E7B1B">
        <w:t xml:space="preserve"> містить </w:t>
      </w:r>
      <w:r w:rsidR="00F85B96" w:rsidRPr="007E7B1B">
        <w:t>термін</w:t>
      </w:r>
      <w:r w:rsidR="00B4127E">
        <w:t>и</w:t>
      </w:r>
      <w:r w:rsidR="00F85B96" w:rsidRPr="007E7B1B">
        <w:t xml:space="preserve"> і формулюван</w:t>
      </w:r>
      <w:r w:rsidR="00B4127E">
        <w:t>ня</w:t>
      </w:r>
      <w:r w:rsidR="00F85B96" w:rsidRPr="007E7B1B">
        <w:t xml:space="preserve">, які  характеризується юридичною невизначеністю </w:t>
      </w:r>
      <w:r w:rsidR="00471CFD" w:rsidRPr="007E7B1B">
        <w:t>(наприклад</w:t>
      </w:r>
      <w:r w:rsidR="002E1265">
        <w:t>,</w:t>
      </w:r>
      <w:r w:rsidR="005D2578">
        <w:t xml:space="preserve"> </w:t>
      </w:r>
      <w:r w:rsidR="00471CFD" w:rsidRPr="007036F9">
        <w:rPr>
          <w:color w:val="auto"/>
        </w:rPr>
        <w:t>«</w:t>
      </w:r>
      <w:r w:rsidR="00471CFD" w:rsidRPr="007036F9">
        <w:rPr>
          <w:i/>
          <w:iCs/>
          <w:color w:val="auto"/>
        </w:rPr>
        <w:t>екстрене медичне застосування окремих</w:t>
      </w:r>
      <w:r w:rsidR="00471CFD" w:rsidRPr="007E7B1B">
        <w:rPr>
          <w:i/>
          <w:iCs/>
          <w:color w:val="auto"/>
        </w:rPr>
        <w:t xml:space="preserve"> лікарських засобів</w:t>
      </w:r>
      <w:r w:rsidR="00F85B96" w:rsidRPr="007E7B1B">
        <w:rPr>
          <w:i/>
          <w:iCs/>
          <w:color w:val="auto"/>
        </w:rPr>
        <w:t>»</w:t>
      </w:r>
      <w:r w:rsidR="007036F9">
        <w:t xml:space="preserve">, </w:t>
      </w:r>
      <w:r w:rsidR="00471CFD" w:rsidRPr="00B4127E">
        <w:rPr>
          <w:color w:val="auto"/>
        </w:rPr>
        <w:t>«</w:t>
      </w:r>
      <w:r w:rsidR="00471CFD" w:rsidRPr="00B4127E">
        <w:rPr>
          <w:i/>
          <w:iCs/>
          <w:color w:val="auto"/>
        </w:rPr>
        <w:t>екстрене</w:t>
      </w:r>
      <w:r w:rsidR="00471CFD" w:rsidRPr="007E7B1B">
        <w:rPr>
          <w:i/>
          <w:iCs/>
          <w:color w:val="auto"/>
        </w:rPr>
        <w:t xml:space="preserve"> медичне застосування </w:t>
      </w:r>
      <w:r w:rsidR="00471CFD" w:rsidRPr="00507D9E">
        <w:rPr>
          <w:i/>
          <w:iCs/>
          <w:color w:val="auto"/>
        </w:rPr>
        <w:t xml:space="preserve">з </w:t>
      </w:r>
      <w:r w:rsidR="00471CFD" w:rsidRPr="007E7B1B">
        <w:rPr>
          <w:i/>
          <w:iCs/>
          <w:color w:val="auto"/>
        </w:rPr>
        <w:t xml:space="preserve">урахуванням </w:t>
      </w:r>
      <w:r w:rsidR="00471CFD" w:rsidRPr="007036F9">
        <w:rPr>
          <w:i/>
          <w:iCs/>
          <w:color w:val="auto"/>
        </w:rPr>
        <w:t>певних</w:t>
      </w:r>
      <w:r w:rsidR="00471CFD" w:rsidRPr="00507D9E">
        <w:rPr>
          <w:i/>
          <w:iCs/>
          <w:color w:val="auto"/>
        </w:rPr>
        <w:t xml:space="preserve"> </w:t>
      </w:r>
      <w:r w:rsidR="00471CFD" w:rsidRPr="007E7B1B">
        <w:rPr>
          <w:i/>
          <w:iCs/>
          <w:color w:val="auto"/>
        </w:rPr>
        <w:t>зобов'язань»</w:t>
      </w:r>
      <w:r w:rsidR="007036F9" w:rsidRPr="007036F9">
        <w:rPr>
          <w:iCs/>
          <w:color w:val="auto"/>
        </w:rPr>
        <w:t xml:space="preserve"> (ч. </w:t>
      </w:r>
      <w:r w:rsidR="007036F9">
        <w:rPr>
          <w:iCs/>
          <w:color w:val="auto"/>
        </w:rPr>
        <w:t>1</w:t>
      </w:r>
      <w:r w:rsidR="007036F9" w:rsidRPr="007036F9">
        <w:rPr>
          <w:iCs/>
          <w:color w:val="auto"/>
        </w:rPr>
        <w:t xml:space="preserve"> нової ст. 9-2 Закону)</w:t>
      </w:r>
      <w:r w:rsidR="006C255D">
        <w:t>,</w:t>
      </w:r>
      <w:r w:rsidR="006C255D" w:rsidRPr="007E7B1B">
        <w:t xml:space="preserve"> </w:t>
      </w:r>
      <w:r w:rsidR="007036F9">
        <w:t>«</w:t>
      </w:r>
      <w:r w:rsidR="007036F9" w:rsidRPr="007036F9">
        <w:rPr>
          <w:i/>
          <w:iCs/>
        </w:rPr>
        <w:t>суворий</w:t>
      </w:r>
      <w:r w:rsidR="007036F9">
        <w:t xml:space="preserve"> </w:t>
      </w:r>
      <w:r w:rsidR="007036F9" w:rsidRPr="005D2578">
        <w:rPr>
          <w:i/>
          <w:iCs/>
        </w:rPr>
        <w:t>медичний нагляд</w:t>
      </w:r>
      <w:r w:rsidR="007036F9">
        <w:t>»</w:t>
      </w:r>
      <w:r w:rsidR="007036F9" w:rsidRPr="007036F9">
        <w:t xml:space="preserve"> </w:t>
      </w:r>
      <w:r w:rsidR="007036F9" w:rsidRPr="007036F9">
        <w:rPr>
          <w:color w:val="auto"/>
        </w:rPr>
        <w:t>(ч. 2 нової ст. 9-2 Закону)</w:t>
      </w:r>
      <w:r w:rsidR="007036F9">
        <w:rPr>
          <w:color w:val="auto"/>
        </w:rPr>
        <w:t xml:space="preserve">), </w:t>
      </w:r>
      <w:r w:rsidR="00471CFD" w:rsidRPr="007E7B1B">
        <w:t>а також оціночні вирази (наприклад,</w:t>
      </w:r>
      <w:r w:rsidR="00507D9E">
        <w:t xml:space="preserve"> </w:t>
      </w:r>
      <w:r w:rsidR="002E1265">
        <w:t xml:space="preserve">                      </w:t>
      </w:r>
      <w:r w:rsidR="00471CFD" w:rsidRPr="007036F9">
        <w:rPr>
          <w:i/>
          <w:iCs/>
          <w:color w:val="auto"/>
        </w:rPr>
        <w:t>«з об’єктивних причин»</w:t>
      </w:r>
      <w:r w:rsidR="007036F9" w:rsidRPr="007036F9">
        <w:t xml:space="preserve"> </w:t>
      </w:r>
      <w:r w:rsidR="007036F9" w:rsidRPr="007036F9">
        <w:rPr>
          <w:iCs/>
          <w:color w:val="auto"/>
        </w:rPr>
        <w:t>(ч. 1 нової ст. 9-2 Закону)</w:t>
      </w:r>
      <w:r w:rsidR="00471CFD" w:rsidRPr="007E7B1B">
        <w:rPr>
          <w:i/>
          <w:iCs/>
          <w:color w:val="auto"/>
        </w:rPr>
        <w:t xml:space="preserve">), </w:t>
      </w:r>
      <w:r w:rsidR="00266235" w:rsidRPr="00266235">
        <w:t xml:space="preserve">що може призвести до неправильного застосування передбачених ним відповідних приписів </w:t>
      </w:r>
    </w:p>
    <w:p w14:paraId="3F1FA753" w14:textId="39C65577" w:rsidR="001E5CEE" w:rsidRPr="007E7B1B" w:rsidRDefault="005278A5" w:rsidP="00266235">
      <w:pPr>
        <w:widowControl w:val="0"/>
        <w:autoSpaceDE w:val="0"/>
        <w:autoSpaceDN w:val="0"/>
        <w:ind w:firstLine="709"/>
        <w:jc w:val="both"/>
      </w:pPr>
      <w:r>
        <w:rPr>
          <w:color w:val="auto"/>
        </w:rPr>
        <w:t>4</w:t>
      </w:r>
      <w:r w:rsidR="00BD32D9" w:rsidRPr="007E7B1B">
        <w:rPr>
          <w:color w:val="auto"/>
        </w:rPr>
        <w:t>.</w:t>
      </w:r>
      <w:r w:rsidR="007036F9">
        <w:rPr>
          <w:color w:val="auto"/>
        </w:rPr>
        <w:t>2</w:t>
      </w:r>
      <w:r w:rsidR="00BD32D9" w:rsidRPr="007E7B1B">
        <w:rPr>
          <w:color w:val="auto"/>
        </w:rPr>
        <w:t>.</w:t>
      </w:r>
      <w:r w:rsidR="00247019" w:rsidRPr="007E7B1B">
        <w:rPr>
          <w:color w:val="auto"/>
        </w:rPr>
        <w:t xml:space="preserve"> </w:t>
      </w:r>
      <w:r w:rsidR="001E5CEE" w:rsidRPr="007E7B1B">
        <w:t xml:space="preserve">У </w:t>
      </w:r>
      <w:r w:rsidR="00F85B96" w:rsidRPr="007E7B1B">
        <w:t xml:space="preserve">законопроекті </w:t>
      </w:r>
      <w:r w:rsidR="001E5CEE" w:rsidRPr="007E7B1B">
        <w:t xml:space="preserve">допущені помилки в нумерації частин ст. </w:t>
      </w:r>
      <w:r w:rsidR="001E5CEE" w:rsidRPr="007E7B1B">
        <w:rPr>
          <w:color w:val="auto"/>
        </w:rPr>
        <w:t>9</w:t>
      </w:r>
      <w:r w:rsidR="00516567">
        <w:rPr>
          <w:color w:val="auto"/>
        </w:rPr>
        <w:t>-2</w:t>
      </w:r>
      <w:r w:rsidR="001E5CEE" w:rsidRPr="007E7B1B">
        <w:t>. Так, частини 2-</w:t>
      </w:r>
      <w:r w:rsidR="00072A23" w:rsidRPr="007E7B1B">
        <w:t xml:space="preserve"> </w:t>
      </w:r>
      <w:r w:rsidR="001E5CEE" w:rsidRPr="007E7B1B">
        <w:t>4 цієї статті мають нумерацію, тоді як</w:t>
      </w:r>
      <w:r w:rsidR="00507D9E">
        <w:t xml:space="preserve"> частина перша </w:t>
      </w:r>
      <w:r w:rsidR="001E5CEE" w:rsidRPr="007E7B1B">
        <w:t>не позначена</w:t>
      </w:r>
      <w:r w:rsidR="00F85B96" w:rsidRPr="007E7B1B">
        <w:t xml:space="preserve"> відповідною цифрою</w:t>
      </w:r>
      <w:r w:rsidR="001E5CEE" w:rsidRPr="007E7B1B">
        <w:t xml:space="preserve">. </w:t>
      </w:r>
    </w:p>
    <w:p w14:paraId="264E0BB6" w14:textId="0FD4534C" w:rsidR="00454C26" w:rsidRPr="007E7B1B" w:rsidRDefault="005278A5" w:rsidP="005F181E">
      <w:pPr>
        <w:ind w:firstLine="709"/>
        <w:jc w:val="both"/>
        <w:rPr>
          <w:rFonts w:eastAsia="Calibri"/>
          <w:color w:val="auto"/>
        </w:rPr>
      </w:pPr>
      <w:r>
        <w:rPr>
          <w:color w:val="auto"/>
        </w:rPr>
        <w:t>4</w:t>
      </w:r>
      <w:r w:rsidR="00BD32D9" w:rsidRPr="007E7B1B">
        <w:rPr>
          <w:color w:val="auto"/>
        </w:rPr>
        <w:t>.</w:t>
      </w:r>
      <w:r w:rsidR="007036F9">
        <w:rPr>
          <w:color w:val="auto"/>
        </w:rPr>
        <w:t>3</w:t>
      </w:r>
      <w:r w:rsidR="00BD32D9" w:rsidRPr="007E7B1B">
        <w:rPr>
          <w:color w:val="auto"/>
        </w:rPr>
        <w:t>.</w:t>
      </w:r>
      <w:r w:rsidR="001E5CEE" w:rsidRPr="007E7B1B">
        <w:rPr>
          <w:color w:val="auto"/>
        </w:rPr>
        <w:t xml:space="preserve"> </w:t>
      </w:r>
      <w:r w:rsidR="00454C26" w:rsidRPr="007E7B1B">
        <w:rPr>
          <w:rFonts w:eastAsiaTheme="minorHAnsi"/>
          <w:color w:val="auto"/>
          <w:lang w:eastAsia="en-US"/>
        </w:rPr>
        <w:t>З</w:t>
      </w:r>
      <w:r w:rsidR="00454C26" w:rsidRPr="007E7B1B">
        <w:rPr>
          <w:rFonts w:eastAsia="Calibri"/>
          <w:color w:val="auto"/>
        </w:rPr>
        <w:t xml:space="preserve">гідно вимог законодавчої техніки </w:t>
      </w:r>
      <w:r w:rsidR="00454C26" w:rsidRPr="007E7B1B">
        <w:rPr>
          <w:rFonts w:eastAsia="Calibri"/>
          <w:i/>
          <w:color w:val="auto"/>
        </w:rPr>
        <w:t>перехідні</w:t>
      </w:r>
      <w:r w:rsidR="00454C26" w:rsidRPr="007E7B1B">
        <w:rPr>
          <w:rFonts w:eastAsia="Calibri"/>
          <w:color w:val="auto"/>
        </w:rPr>
        <w:t xml:space="preserve"> положення законопроекту застосовуються, у разі, якщо потрібно врегулювати відносини, пов’язані з переходом від існуючого правового регулювання до бажаного, того, яке має запроваджуватися з прийняттям нового закону. Перехідні положення не можуть міститися в законопроектах про внесення змін до інших законів. З огляду на зазначене, назва розділу ІІ законопроекту потребує внесення відповідних змін.</w:t>
      </w:r>
    </w:p>
    <w:p w14:paraId="448B30BF" w14:textId="77777777" w:rsidR="007A671D" w:rsidRDefault="007A671D" w:rsidP="00B4127E">
      <w:pPr>
        <w:pStyle w:val="rvps2"/>
        <w:spacing w:before="0" w:beforeAutospacing="0" w:after="0" w:afterAutospacing="0"/>
        <w:ind w:firstLine="709"/>
        <w:jc w:val="both"/>
        <w:rPr>
          <w:sz w:val="28"/>
          <w:szCs w:val="28"/>
          <w:shd w:val="clear" w:color="auto" w:fill="FFFFFF"/>
        </w:rPr>
      </w:pPr>
    </w:p>
    <w:p w14:paraId="44791992" w14:textId="77777777" w:rsidR="00E87453" w:rsidRDefault="00E87453" w:rsidP="00B4127E">
      <w:pPr>
        <w:pStyle w:val="rvps2"/>
        <w:spacing w:before="0" w:beforeAutospacing="0" w:after="0" w:afterAutospacing="0"/>
        <w:ind w:firstLine="709"/>
        <w:jc w:val="both"/>
        <w:rPr>
          <w:sz w:val="28"/>
          <w:szCs w:val="28"/>
          <w:shd w:val="clear" w:color="auto" w:fill="FFFFFF"/>
        </w:rPr>
      </w:pPr>
    </w:p>
    <w:p w14:paraId="70CECDAA" w14:textId="77777777" w:rsidR="000F3AC1" w:rsidRPr="007E7B1B" w:rsidRDefault="0034186C" w:rsidP="005F181E">
      <w:pPr>
        <w:ind w:firstLine="709"/>
        <w:jc w:val="both"/>
        <w:rPr>
          <w:rStyle w:val="HTML"/>
          <w:rFonts w:ascii="Times New Roman" w:eastAsiaTheme="minorHAnsi" w:hAnsi="Times New Roman"/>
          <w:color w:val="auto"/>
          <w:sz w:val="28"/>
          <w:szCs w:val="28"/>
        </w:rPr>
      </w:pPr>
      <w:r w:rsidRPr="007E7B1B">
        <w:rPr>
          <w:rStyle w:val="HTML"/>
          <w:rFonts w:ascii="Times New Roman" w:eastAsiaTheme="minorHAnsi" w:hAnsi="Times New Roman"/>
          <w:color w:val="auto"/>
          <w:sz w:val="28"/>
          <w:szCs w:val="28"/>
        </w:rPr>
        <w:t xml:space="preserve">Керівник Головного управління                                      </w:t>
      </w:r>
      <w:r w:rsidR="00C612E0" w:rsidRPr="007E7B1B">
        <w:rPr>
          <w:rStyle w:val="HTML"/>
          <w:rFonts w:ascii="Times New Roman" w:eastAsiaTheme="minorHAnsi" w:hAnsi="Times New Roman"/>
          <w:color w:val="auto"/>
          <w:sz w:val="28"/>
          <w:szCs w:val="28"/>
        </w:rPr>
        <w:t xml:space="preserve">   </w:t>
      </w:r>
      <w:r w:rsidRPr="007E7B1B">
        <w:rPr>
          <w:rStyle w:val="HTML"/>
          <w:rFonts w:ascii="Times New Roman" w:eastAsiaTheme="minorHAnsi" w:hAnsi="Times New Roman"/>
          <w:color w:val="auto"/>
          <w:sz w:val="28"/>
          <w:szCs w:val="28"/>
        </w:rPr>
        <w:t xml:space="preserve">       С. Тихонюк</w:t>
      </w:r>
    </w:p>
    <w:p w14:paraId="70A98E4E" w14:textId="77777777" w:rsidR="00B95111" w:rsidRDefault="00B95111" w:rsidP="005F181E">
      <w:pPr>
        <w:ind w:firstLine="709"/>
        <w:jc w:val="both"/>
        <w:rPr>
          <w:color w:val="auto"/>
          <w:sz w:val="20"/>
          <w:szCs w:val="20"/>
        </w:rPr>
      </w:pPr>
    </w:p>
    <w:p w14:paraId="50F1E129" w14:textId="6DAA0101" w:rsidR="00E87453" w:rsidRDefault="00E87453" w:rsidP="00654462">
      <w:pPr>
        <w:ind w:firstLine="709"/>
        <w:jc w:val="both"/>
        <w:rPr>
          <w:color w:val="auto"/>
          <w:sz w:val="20"/>
          <w:szCs w:val="20"/>
        </w:rPr>
      </w:pPr>
    </w:p>
    <w:p w14:paraId="2DF5800C" w14:textId="77777777" w:rsidR="00987112" w:rsidRDefault="00987112" w:rsidP="00654462">
      <w:pPr>
        <w:ind w:firstLine="709"/>
        <w:jc w:val="both"/>
        <w:rPr>
          <w:color w:val="auto"/>
          <w:sz w:val="20"/>
          <w:szCs w:val="20"/>
        </w:rPr>
      </w:pPr>
    </w:p>
    <w:p w14:paraId="2ED99E46" w14:textId="64028D41" w:rsidR="001C413D" w:rsidRPr="007E7B1B" w:rsidRDefault="0034186C" w:rsidP="00654462">
      <w:pPr>
        <w:ind w:firstLine="709"/>
        <w:jc w:val="both"/>
        <w:rPr>
          <w:color w:val="auto"/>
          <w:sz w:val="20"/>
          <w:szCs w:val="20"/>
        </w:rPr>
      </w:pPr>
      <w:r w:rsidRPr="007E7B1B">
        <w:rPr>
          <w:color w:val="auto"/>
          <w:sz w:val="20"/>
          <w:szCs w:val="20"/>
        </w:rPr>
        <w:t>Вик.: К. Вербицький</w:t>
      </w:r>
    </w:p>
    <w:sectPr w:rsidR="001C413D" w:rsidRPr="007E7B1B" w:rsidSect="00F93723">
      <w:headerReference w:type="default" r:id="rId7"/>
      <w:headerReference w:type="first" r:id="rId8"/>
      <w:pgSz w:w="11907" w:h="16840" w:code="9"/>
      <w:pgMar w:top="1276" w:right="851" w:bottom="1134" w:left="1701" w:header="283" w:footer="17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04418" w14:textId="77777777" w:rsidR="007D3D0A" w:rsidRDefault="007D3D0A" w:rsidP="00963353">
      <w:r>
        <w:separator/>
      </w:r>
    </w:p>
  </w:endnote>
  <w:endnote w:type="continuationSeparator" w:id="0">
    <w:p w14:paraId="5670B259" w14:textId="77777777" w:rsidR="007D3D0A" w:rsidRDefault="007D3D0A" w:rsidP="0096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ntiqua">
    <w:altName w:val="Microsoft YaHei"/>
    <w:charset w:val="00"/>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BC921" w14:textId="77777777" w:rsidR="007D3D0A" w:rsidRDefault="007D3D0A" w:rsidP="00963353">
      <w:r>
        <w:separator/>
      </w:r>
    </w:p>
  </w:footnote>
  <w:footnote w:type="continuationSeparator" w:id="0">
    <w:p w14:paraId="3846F0E4" w14:textId="77777777" w:rsidR="007D3D0A" w:rsidRDefault="007D3D0A" w:rsidP="00963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992352"/>
      <w:docPartObj>
        <w:docPartGallery w:val="Page Numbers (Top of Page)"/>
        <w:docPartUnique/>
      </w:docPartObj>
    </w:sdtPr>
    <w:sdtEndPr/>
    <w:sdtContent>
      <w:p w14:paraId="24DFEDB1" w14:textId="3CB1B8AD" w:rsidR="00963353" w:rsidRDefault="00963353">
        <w:pPr>
          <w:pStyle w:val="a3"/>
          <w:jc w:val="right"/>
        </w:pPr>
        <w:r>
          <w:fldChar w:fldCharType="begin"/>
        </w:r>
        <w:r>
          <w:instrText>PAGE   \* MERGEFORMAT</w:instrText>
        </w:r>
        <w:r>
          <w:fldChar w:fldCharType="separate"/>
        </w:r>
        <w:r w:rsidR="00B26443">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17153531"/>
      <w:docPartObj>
        <w:docPartGallery w:val="Page Numbers (Top of Page)"/>
        <w:docPartUnique/>
      </w:docPartObj>
    </w:sdtPr>
    <w:sdtEndPr>
      <w:rPr>
        <w:strike/>
      </w:rPr>
    </w:sdtEndPr>
    <w:sdtContent>
      <w:p w14:paraId="0645A376" w14:textId="7F35E429" w:rsidR="00963353" w:rsidRPr="00963353" w:rsidRDefault="00963353">
        <w:pPr>
          <w:pStyle w:val="a3"/>
          <w:jc w:val="right"/>
          <w:rPr>
            <w:sz w:val="20"/>
            <w:szCs w:val="20"/>
          </w:rPr>
        </w:pPr>
        <w:r w:rsidRPr="00963353">
          <w:rPr>
            <w:sz w:val="20"/>
            <w:szCs w:val="20"/>
          </w:rPr>
          <w:t>До реєстр. № 4</w:t>
        </w:r>
        <w:r w:rsidR="00406C3D">
          <w:rPr>
            <w:sz w:val="20"/>
            <w:szCs w:val="20"/>
          </w:rPr>
          <w:t>6</w:t>
        </w:r>
        <w:r w:rsidRPr="00963353">
          <w:rPr>
            <w:sz w:val="20"/>
            <w:szCs w:val="20"/>
          </w:rPr>
          <w:t>1</w:t>
        </w:r>
        <w:r w:rsidR="00406C3D">
          <w:rPr>
            <w:sz w:val="20"/>
            <w:szCs w:val="20"/>
          </w:rPr>
          <w:t>3</w:t>
        </w:r>
        <w:r w:rsidRPr="00963353">
          <w:rPr>
            <w:sz w:val="20"/>
            <w:szCs w:val="20"/>
          </w:rPr>
          <w:t xml:space="preserve"> від </w:t>
        </w:r>
        <w:r w:rsidR="00406C3D">
          <w:rPr>
            <w:sz w:val="20"/>
            <w:szCs w:val="20"/>
          </w:rPr>
          <w:t>19</w:t>
        </w:r>
        <w:r w:rsidRPr="00963353">
          <w:rPr>
            <w:sz w:val="20"/>
            <w:szCs w:val="20"/>
          </w:rPr>
          <w:t>.</w:t>
        </w:r>
        <w:r w:rsidR="00406C3D">
          <w:rPr>
            <w:sz w:val="20"/>
            <w:szCs w:val="20"/>
          </w:rPr>
          <w:t>0</w:t>
        </w:r>
        <w:r w:rsidR="00B0310B">
          <w:rPr>
            <w:sz w:val="20"/>
            <w:szCs w:val="20"/>
          </w:rPr>
          <w:t>1</w:t>
        </w:r>
        <w:r w:rsidRPr="00963353">
          <w:rPr>
            <w:sz w:val="20"/>
            <w:szCs w:val="20"/>
          </w:rPr>
          <w:t>.202</w:t>
        </w:r>
        <w:r w:rsidR="00B0310B">
          <w:rPr>
            <w:sz w:val="20"/>
            <w:szCs w:val="20"/>
          </w:rPr>
          <w:t>1</w:t>
        </w:r>
      </w:p>
      <w:p w14:paraId="389C87CF" w14:textId="27EDCF57" w:rsidR="00963353" w:rsidRPr="00F91882" w:rsidRDefault="002C54C4">
        <w:pPr>
          <w:pStyle w:val="a3"/>
          <w:jc w:val="right"/>
          <w:rPr>
            <w:sz w:val="20"/>
            <w:szCs w:val="20"/>
          </w:rPr>
        </w:pPr>
        <w:r>
          <w:rPr>
            <w:sz w:val="20"/>
            <w:szCs w:val="20"/>
          </w:rPr>
          <w:t>Н</w:t>
        </w:r>
        <w:r w:rsidR="00963353" w:rsidRPr="00F91882">
          <w:rPr>
            <w:sz w:val="20"/>
            <w:szCs w:val="20"/>
          </w:rPr>
          <w:t>ародн</w:t>
        </w:r>
        <w:r>
          <w:rPr>
            <w:sz w:val="20"/>
            <w:szCs w:val="20"/>
          </w:rPr>
          <w:t>і</w:t>
        </w:r>
        <w:r w:rsidR="00963353" w:rsidRPr="00F91882">
          <w:rPr>
            <w:sz w:val="20"/>
            <w:szCs w:val="20"/>
          </w:rPr>
          <w:t xml:space="preserve"> депутат</w:t>
        </w:r>
        <w:r>
          <w:rPr>
            <w:sz w:val="20"/>
            <w:szCs w:val="20"/>
          </w:rPr>
          <w:t>и</w:t>
        </w:r>
        <w:r w:rsidR="00963353" w:rsidRPr="00F91882">
          <w:rPr>
            <w:sz w:val="20"/>
            <w:szCs w:val="20"/>
          </w:rPr>
          <w:t xml:space="preserve"> України</w:t>
        </w:r>
      </w:p>
      <w:p w14:paraId="6812F4E7" w14:textId="4301F938" w:rsidR="00963353" w:rsidRPr="00963353" w:rsidRDefault="00406C3D">
        <w:pPr>
          <w:pStyle w:val="a3"/>
          <w:jc w:val="right"/>
          <w:rPr>
            <w:sz w:val="20"/>
            <w:szCs w:val="20"/>
          </w:rPr>
        </w:pPr>
        <w:r>
          <w:rPr>
            <w:sz w:val="20"/>
            <w:szCs w:val="20"/>
          </w:rPr>
          <w:t>М</w:t>
        </w:r>
        <w:r w:rsidR="00963353" w:rsidRPr="00F91882">
          <w:rPr>
            <w:sz w:val="20"/>
            <w:szCs w:val="20"/>
          </w:rPr>
          <w:t xml:space="preserve">. </w:t>
        </w:r>
        <w:r>
          <w:rPr>
            <w:sz w:val="20"/>
            <w:szCs w:val="20"/>
          </w:rPr>
          <w:t>Радуцький</w:t>
        </w:r>
        <w:r w:rsidR="00963353" w:rsidRPr="00F91882">
          <w:rPr>
            <w:sz w:val="20"/>
            <w:szCs w:val="20"/>
          </w:rPr>
          <w:t xml:space="preserve"> та ін</w:t>
        </w:r>
        <w:r w:rsidR="00053E2A" w:rsidRPr="00F91882">
          <w:rPr>
            <w:sz w:val="20"/>
            <w:szCs w:val="20"/>
          </w:rPr>
          <w:t>ші</w:t>
        </w:r>
      </w:p>
    </w:sdtContent>
  </w:sdt>
  <w:p w14:paraId="3A4A208E" w14:textId="77777777" w:rsidR="00963353" w:rsidRDefault="009633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961"/>
    <w:multiLevelType w:val="hybridMultilevel"/>
    <w:tmpl w:val="13E8197C"/>
    <w:lvl w:ilvl="0" w:tplc="8B32A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F67B2A"/>
    <w:multiLevelType w:val="hybridMultilevel"/>
    <w:tmpl w:val="917E312C"/>
    <w:lvl w:ilvl="0" w:tplc="98242778">
      <w:start w:val="1"/>
      <w:numFmt w:val="decimal"/>
      <w:lvlText w:val="%1."/>
      <w:lvlJc w:val="left"/>
      <w:pPr>
        <w:ind w:left="1066" w:hanging="360"/>
      </w:pPr>
      <w:rPr>
        <w:rFonts w:hint="default"/>
      </w:rPr>
    </w:lvl>
    <w:lvl w:ilvl="1" w:tplc="04220019" w:tentative="1">
      <w:start w:val="1"/>
      <w:numFmt w:val="lowerLetter"/>
      <w:lvlText w:val="%2."/>
      <w:lvlJc w:val="left"/>
      <w:pPr>
        <w:ind w:left="1786" w:hanging="360"/>
      </w:pPr>
    </w:lvl>
    <w:lvl w:ilvl="2" w:tplc="0422001B" w:tentative="1">
      <w:start w:val="1"/>
      <w:numFmt w:val="lowerRoman"/>
      <w:lvlText w:val="%3."/>
      <w:lvlJc w:val="right"/>
      <w:pPr>
        <w:ind w:left="2506" w:hanging="180"/>
      </w:pPr>
    </w:lvl>
    <w:lvl w:ilvl="3" w:tplc="0422000F" w:tentative="1">
      <w:start w:val="1"/>
      <w:numFmt w:val="decimal"/>
      <w:lvlText w:val="%4."/>
      <w:lvlJc w:val="left"/>
      <w:pPr>
        <w:ind w:left="3226" w:hanging="360"/>
      </w:pPr>
    </w:lvl>
    <w:lvl w:ilvl="4" w:tplc="04220019" w:tentative="1">
      <w:start w:val="1"/>
      <w:numFmt w:val="lowerLetter"/>
      <w:lvlText w:val="%5."/>
      <w:lvlJc w:val="left"/>
      <w:pPr>
        <w:ind w:left="3946" w:hanging="360"/>
      </w:pPr>
    </w:lvl>
    <w:lvl w:ilvl="5" w:tplc="0422001B" w:tentative="1">
      <w:start w:val="1"/>
      <w:numFmt w:val="lowerRoman"/>
      <w:lvlText w:val="%6."/>
      <w:lvlJc w:val="right"/>
      <w:pPr>
        <w:ind w:left="4666" w:hanging="180"/>
      </w:pPr>
    </w:lvl>
    <w:lvl w:ilvl="6" w:tplc="0422000F" w:tentative="1">
      <w:start w:val="1"/>
      <w:numFmt w:val="decimal"/>
      <w:lvlText w:val="%7."/>
      <w:lvlJc w:val="left"/>
      <w:pPr>
        <w:ind w:left="5386" w:hanging="360"/>
      </w:pPr>
    </w:lvl>
    <w:lvl w:ilvl="7" w:tplc="04220019" w:tentative="1">
      <w:start w:val="1"/>
      <w:numFmt w:val="lowerLetter"/>
      <w:lvlText w:val="%8."/>
      <w:lvlJc w:val="left"/>
      <w:pPr>
        <w:ind w:left="6106" w:hanging="360"/>
      </w:pPr>
    </w:lvl>
    <w:lvl w:ilvl="8" w:tplc="0422001B" w:tentative="1">
      <w:start w:val="1"/>
      <w:numFmt w:val="lowerRoman"/>
      <w:lvlText w:val="%9."/>
      <w:lvlJc w:val="right"/>
      <w:pPr>
        <w:ind w:left="6826" w:hanging="180"/>
      </w:pPr>
    </w:lvl>
  </w:abstractNum>
  <w:abstractNum w:abstractNumId="2" w15:restartNumberingAfterBreak="0">
    <w:nsid w:val="097D33A2"/>
    <w:multiLevelType w:val="hybridMultilevel"/>
    <w:tmpl w:val="39504572"/>
    <w:lvl w:ilvl="0" w:tplc="778A48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4BD32C8B"/>
    <w:multiLevelType w:val="hybridMultilevel"/>
    <w:tmpl w:val="D5D4C4C6"/>
    <w:lvl w:ilvl="0" w:tplc="231C29EE">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53"/>
    <w:rsid w:val="00010F88"/>
    <w:rsid w:val="00041A5D"/>
    <w:rsid w:val="00045301"/>
    <w:rsid w:val="00053E2A"/>
    <w:rsid w:val="0005749E"/>
    <w:rsid w:val="00072A23"/>
    <w:rsid w:val="00081D69"/>
    <w:rsid w:val="00084A44"/>
    <w:rsid w:val="0009224E"/>
    <w:rsid w:val="0009367C"/>
    <w:rsid w:val="000A6C7A"/>
    <w:rsid w:val="000B0C66"/>
    <w:rsid w:val="000B1971"/>
    <w:rsid w:val="000B4894"/>
    <w:rsid w:val="000C4A93"/>
    <w:rsid w:val="000D58FB"/>
    <w:rsid w:val="000D6CF0"/>
    <w:rsid w:val="000E1B77"/>
    <w:rsid w:val="000F3AC1"/>
    <w:rsid w:val="00107988"/>
    <w:rsid w:val="0012200E"/>
    <w:rsid w:val="001310DC"/>
    <w:rsid w:val="001378B9"/>
    <w:rsid w:val="00142D90"/>
    <w:rsid w:val="00144F5E"/>
    <w:rsid w:val="00154556"/>
    <w:rsid w:val="00155B63"/>
    <w:rsid w:val="00167B22"/>
    <w:rsid w:val="001811E9"/>
    <w:rsid w:val="00197369"/>
    <w:rsid w:val="001B5FE7"/>
    <w:rsid w:val="001B5FF4"/>
    <w:rsid w:val="001C413D"/>
    <w:rsid w:val="001E1EB7"/>
    <w:rsid w:val="001E5CEE"/>
    <w:rsid w:val="001F0900"/>
    <w:rsid w:val="00212C46"/>
    <w:rsid w:val="0021728D"/>
    <w:rsid w:val="00247019"/>
    <w:rsid w:val="00260997"/>
    <w:rsid w:val="00264919"/>
    <w:rsid w:val="00266235"/>
    <w:rsid w:val="002957F9"/>
    <w:rsid w:val="00297CBA"/>
    <w:rsid w:val="002A4439"/>
    <w:rsid w:val="002B088C"/>
    <w:rsid w:val="002B389C"/>
    <w:rsid w:val="002B7334"/>
    <w:rsid w:val="002C54C4"/>
    <w:rsid w:val="002D24F3"/>
    <w:rsid w:val="002D7E17"/>
    <w:rsid w:val="002E1265"/>
    <w:rsid w:val="002E7D93"/>
    <w:rsid w:val="00321ABF"/>
    <w:rsid w:val="00327155"/>
    <w:rsid w:val="003352DA"/>
    <w:rsid w:val="0034186C"/>
    <w:rsid w:val="00346A02"/>
    <w:rsid w:val="00347700"/>
    <w:rsid w:val="00347972"/>
    <w:rsid w:val="003538A2"/>
    <w:rsid w:val="0035742A"/>
    <w:rsid w:val="00360C19"/>
    <w:rsid w:val="00382241"/>
    <w:rsid w:val="00383777"/>
    <w:rsid w:val="0039526C"/>
    <w:rsid w:val="003B483F"/>
    <w:rsid w:val="003C65F7"/>
    <w:rsid w:val="003D2A29"/>
    <w:rsid w:val="003D421C"/>
    <w:rsid w:val="003F413F"/>
    <w:rsid w:val="00406C3D"/>
    <w:rsid w:val="00411185"/>
    <w:rsid w:val="00426323"/>
    <w:rsid w:val="00430BF5"/>
    <w:rsid w:val="0043754F"/>
    <w:rsid w:val="00440BDA"/>
    <w:rsid w:val="00442231"/>
    <w:rsid w:val="0045285C"/>
    <w:rsid w:val="004532DC"/>
    <w:rsid w:val="00454C26"/>
    <w:rsid w:val="004643D3"/>
    <w:rsid w:val="004719F4"/>
    <w:rsid w:val="00471CFD"/>
    <w:rsid w:val="00474329"/>
    <w:rsid w:val="004A493F"/>
    <w:rsid w:val="004A5C65"/>
    <w:rsid w:val="004C4B84"/>
    <w:rsid w:val="004D40E6"/>
    <w:rsid w:val="004E42EA"/>
    <w:rsid w:val="004F477A"/>
    <w:rsid w:val="00507079"/>
    <w:rsid w:val="005074F4"/>
    <w:rsid w:val="00507D9E"/>
    <w:rsid w:val="00515D5C"/>
    <w:rsid w:val="00516567"/>
    <w:rsid w:val="00522315"/>
    <w:rsid w:val="005242FD"/>
    <w:rsid w:val="005278A5"/>
    <w:rsid w:val="005361ED"/>
    <w:rsid w:val="00537664"/>
    <w:rsid w:val="00546BE3"/>
    <w:rsid w:val="005555E1"/>
    <w:rsid w:val="00584E6A"/>
    <w:rsid w:val="00594FFC"/>
    <w:rsid w:val="005972A2"/>
    <w:rsid w:val="005A79A9"/>
    <w:rsid w:val="005D2578"/>
    <w:rsid w:val="005F181E"/>
    <w:rsid w:val="00614A9F"/>
    <w:rsid w:val="006409BF"/>
    <w:rsid w:val="00640ABA"/>
    <w:rsid w:val="00640D1D"/>
    <w:rsid w:val="0064146E"/>
    <w:rsid w:val="00643971"/>
    <w:rsid w:val="00653A98"/>
    <w:rsid w:val="00654462"/>
    <w:rsid w:val="006670C2"/>
    <w:rsid w:val="0067699B"/>
    <w:rsid w:val="00685CA9"/>
    <w:rsid w:val="006A7E1B"/>
    <w:rsid w:val="006B229A"/>
    <w:rsid w:val="006C255D"/>
    <w:rsid w:val="006D160B"/>
    <w:rsid w:val="006E15A6"/>
    <w:rsid w:val="006E2373"/>
    <w:rsid w:val="006E2A8F"/>
    <w:rsid w:val="006F6C3C"/>
    <w:rsid w:val="00701141"/>
    <w:rsid w:val="007036F9"/>
    <w:rsid w:val="00706035"/>
    <w:rsid w:val="0070622C"/>
    <w:rsid w:val="0070630A"/>
    <w:rsid w:val="007073DF"/>
    <w:rsid w:val="00720C81"/>
    <w:rsid w:val="00724ED7"/>
    <w:rsid w:val="00744FA6"/>
    <w:rsid w:val="00763E5F"/>
    <w:rsid w:val="00765C81"/>
    <w:rsid w:val="00784EEA"/>
    <w:rsid w:val="00787E3D"/>
    <w:rsid w:val="007A671D"/>
    <w:rsid w:val="007B1BCB"/>
    <w:rsid w:val="007B35A4"/>
    <w:rsid w:val="007C199D"/>
    <w:rsid w:val="007D3D0A"/>
    <w:rsid w:val="007D6D31"/>
    <w:rsid w:val="007E095C"/>
    <w:rsid w:val="007E6141"/>
    <w:rsid w:val="007E7B1B"/>
    <w:rsid w:val="007F2DBF"/>
    <w:rsid w:val="007F47EA"/>
    <w:rsid w:val="007F49F1"/>
    <w:rsid w:val="0081723F"/>
    <w:rsid w:val="008459D5"/>
    <w:rsid w:val="00852674"/>
    <w:rsid w:val="008B3033"/>
    <w:rsid w:val="008C21B3"/>
    <w:rsid w:val="008C3F55"/>
    <w:rsid w:val="008D057F"/>
    <w:rsid w:val="008F39FD"/>
    <w:rsid w:val="00902CA6"/>
    <w:rsid w:val="00907743"/>
    <w:rsid w:val="009419F5"/>
    <w:rsid w:val="009573EA"/>
    <w:rsid w:val="00963353"/>
    <w:rsid w:val="0098291F"/>
    <w:rsid w:val="00987112"/>
    <w:rsid w:val="00994727"/>
    <w:rsid w:val="00995060"/>
    <w:rsid w:val="009C1D25"/>
    <w:rsid w:val="009F5F2C"/>
    <w:rsid w:val="00A00BFE"/>
    <w:rsid w:val="00A06137"/>
    <w:rsid w:val="00A15F5E"/>
    <w:rsid w:val="00A27375"/>
    <w:rsid w:val="00A31E9E"/>
    <w:rsid w:val="00A441F5"/>
    <w:rsid w:val="00A51DFE"/>
    <w:rsid w:val="00A53FEB"/>
    <w:rsid w:val="00A62212"/>
    <w:rsid w:val="00A66215"/>
    <w:rsid w:val="00A977F3"/>
    <w:rsid w:val="00AA5C71"/>
    <w:rsid w:val="00AE161A"/>
    <w:rsid w:val="00B0310B"/>
    <w:rsid w:val="00B17D61"/>
    <w:rsid w:val="00B20C0A"/>
    <w:rsid w:val="00B26443"/>
    <w:rsid w:val="00B3154C"/>
    <w:rsid w:val="00B37F58"/>
    <w:rsid w:val="00B4127E"/>
    <w:rsid w:val="00B41DDE"/>
    <w:rsid w:val="00B64184"/>
    <w:rsid w:val="00B94E8E"/>
    <w:rsid w:val="00B95111"/>
    <w:rsid w:val="00B95C93"/>
    <w:rsid w:val="00BC0A80"/>
    <w:rsid w:val="00BD32D9"/>
    <w:rsid w:val="00BF551D"/>
    <w:rsid w:val="00C035C7"/>
    <w:rsid w:val="00C120C6"/>
    <w:rsid w:val="00C21015"/>
    <w:rsid w:val="00C2441D"/>
    <w:rsid w:val="00C35AC5"/>
    <w:rsid w:val="00C469D5"/>
    <w:rsid w:val="00C56CC4"/>
    <w:rsid w:val="00C612E0"/>
    <w:rsid w:val="00C66C4B"/>
    <w:rsid w:val="00C66D56"/>
    <w:rsid w:val="00C67105"/>
    <w:rsid w:val="00C70492"/>
    <w:rsid w:val="00C7069C"/>
    <w:rsid w:val="00C7712A"/>
    <w:rsid w:val="00C81AE1"/>
    <w:rsid w:val="00C864CF"/>
    <w:rsid w:val="00C9381A"/>
    <w:rsid w:val="00CB38EC"/>
    <w:rsid w:val="00CB4D95"/>
    <w:rsid w:val="00CB6F3C"/>
    <w:rsid w:val="00CC0F93"/>
    <w:rsid w:val="00CC156F"/>
    <w:rsid w:val="00CC3D9B"/>
    <w:rsid w:val="00CD6CAE"/>
    <w:rsid w:val="00CF0588"/>
    <w:rsid w:val="00CF11EB"/>
    <w:rsid w:val="00CF7490"/>
    <w:rsid w:val="00D05697"/>
    <w:rsid w:val="00D214E7"/>
    <w:rsid w:val="00D400DE"/>
    <w:rsid w:val="00D43A26"/>
    <w:rsid w:val="00D46B73"/>
    <w:rsid w:val="00D6421E"/>
    <w:rsid w:val="00D92727"/>
    <w:rsid w:val="00DA7758"/>
    <w:rsid w:val="00DB2DF5"/>
    <w:rsid w:val="00DC2C5C"/>
    <w:rsid w:val="00DC4361"/>
    <w:rsid w:val="00DD2A47"/>
    <w:rsid w:val="00DD489F"/>
    <w:rsid w:val="00DD6D29"/>
    <w:rsid w:val="00DF0065"/>
    <w:rsid w:val="00DF188E"/>
    <w:rsid w:val="00E149BF"/>
    <w:rsid w:val="00E25BE3"/>
    <w:rsid w:val="00E32B5C"/>
    <w:rsid w:val="00E33520"/>
    <w:rsid w:val="00E33C4D"/>
    <w:rsid w:val="00E377B1"/>
    <w:rsid w:val="00E42625"/>
    <w:rsid w:val="00E45F08"/>
    <w:rsid w:val="00E57E67"/>
    <w:rsid w:val="00E61D36"/>
    <w:rsid w:val="00E647E1"/>
    <w:rsid w:val="00E6553D"/>
    <w:rsid w:val="00E73027"/>
    <w:rsid w:val="00E87453"/>
    <w:rsid w:val="00EC550C"/>
    <w:rsid w:val="00EE04CA"/>
    <w:rsid w:val="00EE4284"/>
    <w:rsid w:val="00F0203B"/>
    <w:rsid w:val="00F06F47"/>
    <w:rsid w:val="00F127A7"/>
    <w:rsid w:val="00F12F63"/>
    <w:rsid w:val="00F1454A"/>
    <w:rsid w:val="00F37E14"/>
    <w:rsid w:val="00F40CEB"/>
    <w:rsid w:val="00F607F1"/>
    <w:rsid w:val="00F64C70"/>
    <w:rsid w:val="00F75091"/>
    <w:rsid w:val="00F85B96"/>
    <w:rsid w:val="00F8662A"/>
    <w:rsid w:val="00F91882"/>
    <w:rsid w:val="00F93723"/>
    <w:rsid w:val="00F97118"/>
    <w:rsid w:val="00FA1581"/>
    <w:rsid w:val="00FB3408"/>
    <w:rsid w:val="00FC237B"/>
    <w:rsid w:val="00FF12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DD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353"/>
    <w:pPr>
      <w:ind w:firstLine="0"/>
    </w:pPr>
    <w:rPr>
      <w:rFonts w:eastAsia="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353"/>
    <w:pPr>
      <w:tabs>
        <w:tab w:val="center" w:pos="4819"/>
        <w:tab w:val="right" w:pos="9639"/>
      </w:tabs>
    </w:pPr>
  </w:style>
  <w:style w:type="character" w:customStyle="1" w:styleId="a4">
    <w:name w:val="Верхній колонтитул Знак"/>
    <w:basedOn w:val="a0"/>
    <w:link w:val="a3"/>
    <w:uiPriority w:val="99"/>
    <w:rsid w:val="00963353"/>
    <w:rPr>
      <w:rFonts w:eastAsia="Times New Roman"/>
      <w:color w:val="000000"/>
      <w:lang w:eastAsia="ru-RU"/>
    </w:rPr>
  </w:style>
  <w:style w:type="paragraph" w:styleId="a5">
    <w:name w:val="footer"/>
    <w:basedOn w:val="a"/>
    <w:link w:val="a6"/>
    <w:uiPriority w:val="99"/>
    <w:unhideWhenUsed/>
    <w:rsid w:val="00963353"/>
    <w:pPr>
      <w:tabs>
        <w:tab w:val="center" w:pos="4819"/>
        <w:tab w:val="right" w:pos="9639"/>
      </w:tabs>
    </w:pPr>
  </w:style>
  <w:style w:type="character" w:customStyle="1" w:styleId="a6">
    <w:name w:val="Нижній колонтитул Знак"/>
    <w:basedOn w:val="a0"/>
    <w:link w:val="a5"/>
    <w:uiPriority w:val="99"/>
    <w:rsid w:val="00963353"/>
    <w:rPr>
      <w:rFonts w:eastAsia="Times New Roman"/>
      <w:color w:val="000000"/>
      <w:lang w:eastAsia="ru-RU"/>
    </w:rPr>
  </w:style>
  <w:style w:type="paragraph" w:customStyle="1" w:styleId="a7">
    <w:name w:val="Нормальний текст"/>
    <w:basedOn w:val="a"/>
    <w:rsid w:val="00F06F47"/>
    <w:pPr>
      <w:spacing w:before="120"/>
      <w:ind w:firstLine="567"/>
      <w:jc w:val="both"/>
    </w:pPr>
    <w:rPr>
      <w:rFonts w:ascii="Antiqua" w:hAnsi="Antiqua"/>
      <w:color w:val="auto"/>
      <w:sz w:val="26"/>
      <w:szCs w:val="20"/>
    </w:rPr>
  </w:style>
  <w:style w:type="character" w:customStyle="1" w:styleId="st24">
    <w:name w:val="st24"/>
    <w:uiPriority w:val="99"/>
    <w:rsid w:val="0034186C"/>
    <w:rPr>
      <w:rFonts w:ascii="Times New Roman" w:hAnsi="Times New Roman"/>
      <w:b/>
      <w:bCs/>
      <w:color w:val="000000"/>
      <w:sz w:val="32"/>
      <w:szCs w:val="32"/>
    </w:rPr>
  </w:style>
  <w:style w:type="paragraph" w:styleId="a8">
    <w:name w:val="List Paragraph"/>
    <w:basedOn w:val="a"/>
    <w:uiPriority w:val="34"/>
    <w:qFormat/>
    <w:rsid w:val="0034186C"/>
    <w:pPr>
      <w:spacing w:after="200" w:line="276" w:lineRule="auto"/>
      <w:ind w:left="720"/>
      <w:contextualSpacing/>
    </w:pPr>
    <w:rPr>
      <w:rFonts w:ascii="Calibri" w:eastAsia="Calibri" w:hAnsi="Calibri"/>
      <w:color w:val="auto"/>
      <w:sz w:val="22"/>
      <w:szCs w:val="22"/>
      <w:lang w:eastAsia="en-US"/>
    </w:rPr>
  </w:style>
  <w:style w:type="character" w:styleId="HTML">
    <w:name w:val="HTML Typewriter"/>
    <w:rsid w:val="0034186C"/>
    <w:rPr>
      <w:rFonts w:ascii="Courier New" w:eastAsia="Times New Roman" w:hAnsi="Courier New"/>
      <w:sz w:val="20"/>
      <w:szCs w:val="20"/>
    </w:rPr>
  </w:style>
  <w:style w:type="character" w:customStyle="1" w:styleId="st42">
    <w:name w:val="st42"/>
    <w:uiPriority w:val="99"/>
    <w:rsid w:val="00321ABF"/>
    <w:rPr>
      <w:rFonts w:ascii="Times New Roman" w:hAnsi="Times New Roman" w:cs="Times New Roman"/>
      <w:color w:val="000000"/>
    </w:rPr>
  </w:style>
  <w:style w:type="paragraph" w:styleId="a9">
    <w:name w:val="Balloon Text"/>
    <w:basedOn w:val="a"/>
    <w:link w:val="aa"/>
    <w:uiPriority w:val="99"/>
    <w:semiHidden/>
    <w:unhideWhenUsed/>
    <w:rsid w:val="004A493F"/>
    <w:rPr>
      <w:rFonts w:ascii="Segoe UI" w:hAnsi="Segoe UI" w:cs="Segoe UI"/>
      <w:sz w:val="18"/>
      <w:szCs w:val="18"/>
    </w:rPr>
  </w:style>
  <w:style w:type="character" w:customStyle="1" w:styleId="aa">
    <w:name w:val="Текст у виносці Знак"/>
    <w:basedOn w:val="a0"/>
    <w:link w:val="a9"/>
    <w:uiPriority w:val="99"/>
    <w:semiHidden/>
    <w:rsid w:val="004A493F"/>
    <w:rPr>
      <w:rFonts w:ascii="Segoe UI" w:eastAsia="Times New Roman" w:hAnsi="Segoe UI" w:cs="Segoe UI"/>
      <w:color w:val="000000"/>
      <w:sz w:val="18"/>
      <w:szCs w:val="18"/>
      <w:lang w:eastAsia="ru-RU"/>
    </w:rPr>
  </w:style>
  <w:style w:type="paragraph" w:customStyle="1" w:styleId="st2">
    <w:name w:val="st2"/>
    <w:uiPriority w:val="99"/>
    <w:rsid w:val="00212C46"/>
    <w:pPr>
      <w:autoSpaceDE w:val="0"/>
      <w:autoSpaceDN w:val="0"/>
      <w:adjustRightInd w:val="0"/>
      <w:spacing w:after="150"/>
      <w:ind w:firstLine="450"/>
      <w:jc w:val="both"/>
    </w:pPr>
    <w:rPr>
      <w:rFonts w:ascii="Courier New" w:hAnsi="Courier New" w:cs="Courier New"/>
      <w:sz w:val="24"/>
      <w:szCs w:val="24"/>
      <w:lang w:val="ru-RU"/>
    </w:rPr>
  </w:style>
  <w:style w:type="paragraph" w:customStyle="1" w:styleId="st8">
    <w:name w:val="st8"/>
    <w:uiPriority w:val="99"/>
    <w:rsid w:val="002D7E17"/>
    <w:pPr>
      <w:autoSpaceDE w:val="0"/>
      <w:autoSpaceDN w:val="0"/>
      <w:adjustRightInd w:val="0"/>
      <w:spacing w:after="150"/>
      <w:ind w:firstLine="0"/>
      <w:jc w:val="both"/>
    </w:pPr>
    <w:rPr>
      <w:rFonts w:ascii="Courier New" w:hAnsi="Courier New" w:cs="Courier New"/>
      <w:sz w:val="24"/>
      <w:szCs w:val="24"/>
      <w:lang w:val="ru-RU"/>
    </w:rPr>
  </w:style>
  <w:style w:type="character" w:styleId="ab">
    <w:name w:val="Hyperlink"/>
    <w:basedOn w:val="a0"/>
    <w:uiPriority w:val="99"/>
    <w:semiHidden/>
    <w:unhideWhenUsed/>
    <w:rsid w:val="003F413F"/>
    <w:rPr>
      <w:color w:val="0000FF"/>
      <w:u w:val="single"/>
    </w:rPr>
  </w:style>
  <w:style w:type="character" w:customStyle="1" w:styleId="st131">
    <w:name w:val="st131"/>
    <w:uiPriority w:val="99"/>
    <w:rsid w:val="003F413F"/>
    <w:rPr>
      <w:rFonts w:ascii="Times New Roman" w:hAnsi="Times New Roman" w:cs="Times New Roman"/>
      <w:i/>
      <w:iCs/>
      <w:color w:val="0000FF"/>
    </w:rPr>
  </w:style>
  <w:style w:type="character" w:customStyle="1" w:styleId="st46">
    <w:name w:val="st46"/>
    <w:uiPriority w:val="99"/>
    <w:rsid w:val="003F413F"/>
    <w:rPr>
      <w:rFonts w:ascii="Times New Roman" w:hAnsi="Times New Roman" w:cs="Times New Roman"/>
      <w:i/>
      <w:iCs/>
      <w:color w:val="000000"/>
    </w:rPr>
  </w:style>
  <w:style w:type="paragraph" w:styleId="ac">
    <w:name w:val="footnote text"/>
    <w:basedOn w:val="a"/>
    <w:link w:val="ad"/>
    <w:uiPriority w:val="99"/>
    <w:semiHidden/>
    <w:unhideWhenUsed/>
    <w:rsid w:val="00AA5C71"/>
    <w:rPr>
      <w:sz w:val="20"/>
      <w:szCs w:val="20"/>
    </w:rPr>
  </w:style>
  <w:style w:type="character" w:customStyle="1" w:styleId="ad">
    <w:name w:val="Текст виноски Знак"/>
    <w:basedOn w:val="a0"/>
    <w:link w:val="ac"/>
    <w:uiPriority w:val="99"/>
    <w:semiHidden/>
    <w:rsid w:val="00AA5C71"/>
    <w:rPr>
      <w:rFonts w:eastAsia="Times New Roman"/>
      <w:color w:val="000000"/>
      <w:sz w:val="20"/>
      <w:szCs w:val="20"/>
      <w:lang w:eastAsia="ru-RU"/>
    </w:rPr>
  </w:style>
  <w:style w:type="character" w:styleId="ae">
    <w:name w:val="footnote reference"/>
    <w:basedOn w:val="a0"/>
    <w:uiPriority w:val="99"/>
    <w:semiHidden/>
    <w:unhideWhenUsed/>
    <w:rsid w:val="00AA5C71"/>
    <w:rPr>
      <w:vertAlign w:val="superscript"/>
    </w:rPr>
  </w:style>
  <w:style w:type="paragraph" w:customStyle="1" w:styleId="rvps2">
    <w:name w:val="rvps2"/>
    <w:basedOn w:val="a"/>
    <w:rsid w:val="00DC4361"/>
    <w:pPr>
      <w:spacing w:before="100" w:beforeAutospacing="1" w:after="100" w:afterAutospacing="1"/>
    </w:pPr>
    <w:rPr>
      <w:color w:val="auto"/>
      <w:sz w:val="24"/>
      <w:szCs w:val="24"/>
      <w:lang w:eastAsia="uk-UA"/>
    </w:rPr>
  </w:style>
  <w:style w:type="character" w:customStyle="1" w:styleId="hps">
    <w:name w:val="hps"/>
    <w:rsid w:val="00C66D56"/>
    <w:rPr>
      <w:rFonts w:ascii="Times New Roman" w:hAnsi="Times New Roman"/>
    </w:rPr>
  </w:style>
  <w:style w:type="paragraph" w:styleId="HTML0">
    <w:name w:val="HTML Preformatted"/>
    <w:basedOn w:val="a"/>
    <w:link w:val="HTML1"/>
    <w:uiPriority w:val="99"/>
    <w:semiHidden/>
    <w:unhideWhenUsed/>
    <w:rsid w:val="00D4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rPr>
  </w:style>
  <w:style w:type="character" w:customStyle="1" w:styleId="HTML1">
    <w:name w:val="Стандартний HTML Знак"/>
    <w:basedOn w:val="a0"/>
    <w:link w:val="HTML0"/>
    <w:uiPriority w:val="99"/>
    <w:semiHidden/>
    <w:rsid w:val="00D46B73"/>
    <w:rPr>
      <w:rFonts w:ascii="Courier New" w:eastAsia="Times New Roman" w:hAnsi="Courier New" w:cs="Courier New"/>
      <w:sz w:val="20"/>
      <w:szCs w:val="20"/>
      <w:lang w:val="ru-RU" w:eastAsia="ru-RU"/>
    </w:rPr>
  </w:style>
  <w:style w:type="character" w:styleId="af">
    <w:name w:val="annotation reference"/>
    <w:basedOn w:val="a0"/>
    <w:uiPriority w:val="99"/>
    <w:semiHidden/>
    <w:unhideWhenUsed/>
    <w:rsid w:val="00653A98"/>
    <w:rPr>
      <w:sz w:val="16"/>
      <w:szCs w:val="16"/>
    </w:rPr>
  </w:style>
  <w:style w:type="paragraph" w:styleId="af0">
    <w:name w:val="annotation text"/>
    <w:basedOn w:val="a"/>
    <w:link w:val="af1"/>
    <w:uiPriority w:val="99"/>
    <w:semiHidden/>
    <w:unhideWhenUsed/>
    <w:rsid w:val="00653A98"/>
    <w:rPr>
      <w:sz w:val="20"/>
      <w:szCs w:val="20"/>
    </w:rPr>
  </w:style>
  <w:style w:type="character" w:customStyle="1" w:styleId="af1">
    <w:name w:val="Текст примітки Знак"/>
    <w:basedOn w:val="a0"/>
    <w:link w:val="af0"/>
    <w:uiPriority w:val="99"/>
    <w:semiHidden/>
    <w:rsid w:val="00653A98"/>
    <w:rPr>
      <w:rFonts w:eastAsia="Times New Roman"/>
      <w:color w:val="000000"/>
      <w:sz w:val="20"/>
      <w:szCs w:val="20"/>
      <w:lang w:eastAsia="ru-RU"/>
    </w:rPr>
  </w:style>
  <w:style w:type="paragraph" w:styleId="af2">
    <w:name w:val="annotation subject"/>
    <w:basedOn w:val="af0"/>
    <w:next w:val="af0"/>
    <w:link w:val="af3"/>
    <w:uiPriority w:val="99"/>
    <w:semiHidden/>
    <w:unhideWhenUsed/>
    <w:rsid w:val="00653A98"/>
    <w:rPr>
      <w:b/>
      <w:bCs/>
    </w:rPr>
  </w:style>
  <w:style w:type="character" w:customStyle="1" w:styleId="af3">
    <w:name w:val="Тема примітки Знак"/>
    <w:basedOn w:val="af1"/>
    <w:link w:val="af2"/>
    <w:uiPriority w:val="99"/>
    <w:semiHidden/>
    <w:rsid w:val="00653A98"/>
    <w:rPr>
      <w:rFonts w:eastAsia="Times New Roman"/>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322990">
      <w:bodyDiv w:val="1"/>
      <w:marLeft w:val="0"/>
      <w:marRight w:val="0"/>
      <w:marTop w:val="0"/>
      <w:marBottom w:val="0"/>
      <w:divBdr>
        <w:top w:val="none" w:sz="0" w:space="0" w:color="auto"/>
        <w:left w:val="none" w:sz="0" w:space="0" w:color="auto"/>
        <w:bottom w:val="none" w:sz="0" w:space="0" w:color="auto"/>
        <w:right w:val="none" w:sz="0" w:space="0" w:color="auto"/>
      </w:divBdr>
      <w:divsChild>
        <w:div w:id="237372571">
          <w:marLeft w:val="0"/>
          <w:marRight w:val="0"/>
          <w:marTop w:val="0"/>
          <w:marBottom w:val="0"/>
          <w:divBdr>
            <w:top w:val="none" w:sz="0" w:space="0" w:color="auto"/>
            <w:left w:val="none" w:sz="0" w:space="0" w:color="auto"/>
            <w:bottom w:val="none" w:sz="0" w:space="0" w:color="auto"/>
            <w:right w:val="none" w:sz="0" w:space="0" w:color="auto"/>
          </w:divBdr>
        </w:div>
      </w:divsChild>
    </w:div>
    <w:div w:id="1241450216">
      <w:bodyDiv w:val="1"/>
      <w:marLeft w:val="0"/>
      <w:marRight w:val="0"/>
      <w:marTop w:val="0"/>
      <w:marBottom w:val="0"/>
      <w:divBdr>
        <w:top w:val="none" w:sz="0" w:space="0" w:color="auto"/>
        <w:left w:val="none" w:sz="0" w:space="0" w:color="auto"/>
        <w:bottom w:val="none" w:sz="0" w:space="0" w:color="auto"/>
        <w:right w:val="none" w:sz="0" w:space="0" w:color="auto"/>
      </w:divBdr>
      <w:divsChild>
        <w:div w:id="1558054605">
          <w:marLeft w:val="0"/>
          <w:marRight w:val="0"/>
          <w:marTop w:val="0"/>
          <w:marBottom w:val="0"/>
          <w:divBdr>
            <w:top w:val="none" w:sz="0" w:space="0" w:color="auto"/>
            <w:left w:val="none" w:sz="0" w:space="0" w:color="auto"/>
            <w:bottom w:val="none" w:sz="0" w:space="0" w:color="auto"/>
            <w:right w:val="none" w:sz="0" w:space="0" w:color="auto"/>
          </w:divBdr>
        </w:div>
        <w:div w:id="1761828736">
          <w:marLeft w:val="0"/>
          <w:marRight w:val="0"/>
          <w:marTop w:val="0"/>
          <w:marBottom w:val="0"/>
          <w:divBdr>
            <w:top w:val="none" w:sz="0" w:space="0" w:color="auto"/>
            <w:left w:val="none" w:sz="0" w:space="0" w:color="auto"/>
            <w:bottom w:val="none" w:sz="0" w:space="0" w:color="auto"/>
            <w:right w:val="none" w:sz="0" w:space="0" w:color="auto"/>
          </w:divBdr>
        </w:div>
        <w:div w:id="1678539472">
          <w:marLeft w:val="0"/>
          <w:marRight w:val="0"/>
          <w:marTop w:val="0"/>
          <w:marBottom w:val="0"/>
          <w:divBdr>
            <w:top w:val="none" w:sz="0" w:space="0" w:color="auto"/>
            <w:left w:val="none" w:sz="0" w:space="0" w:color="auto"/>
            <w:bottom w:val="none" w:sz="0" w:space="0" w:color="auto"/>
            <w:right w:val="none" w:sz="0" w:space="0" w:color="auto"/>
          </w:divBdr>
        </w:div>
        <w:div w:id="428048225">
          <w:marLeft w:val="0"/>
          <w:marRight w:val="0"/>
          <w:marTop w:val="0"/>
          <w:marBottom w:val="0"/>
          <w:divBdr>
            <w:top w:val="none" w:sz="0" w:space="0" w:color="auto"/>
            <w:left w:val="none" w:sz="0" w:space="0" w:color="auto"/>
            <w:bottom w:val="none" w:sz="0" w:space="0" w:color="auto"/>
            <w:right w:val="none" w:sz="0" w:space="0" w:color="auto"/>
          </w:divBdr>
        </w:div>
        <w:div w:id="1486315577">
          <w:marLeft w:val="0"/>
          <w:marRight w:val="0"/>
          <w:marTop w:val="0"/>
          <w:marBottom w:val="0"/>
          <w:divBdr>
            <w:top w:val="none" w:sz="0" w:space="0" w:color="auto"/>
            <w:left w:val="none" w:sz="0" w:space="0" w:color="auto"/>
            <w:bottom w:val="none" w:sz="0" w:space="0" w:color="auto"/>
            <w:right w:val="none" w:sz="0" w:space="0" w:color="auto"/>
          </w:divBdr>
        </w:div>
        <w:div w:id="2122675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4154</Words>
  <Characters>2369</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2021-01-27T15:04:00Z</dcterms:created>
  <dcterms:modified xsi:type="dcterms:W3CDTF">2021-01-27T15:04:00Z</dcterms:modified>
</cp:coreProperties>
</file>