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06" w:rsidRPr="000F7A91" w:rsidRDefault="00E62A06" w:rsidP="00B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7A91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0E5757" w:rsidRDefault="00E62A06" w:rsidP="00B16AFA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A91">
        <w:rPr>
          <w:rFonts w:ascii="Times New Roman" w:hAnsi="Times New Roman"/>
          <w:b/>
          <w:sz w:val="28"/>
          <w:szCs w:val="28"/>
        </w:rPr>
        <w:t>до про</w:t>
      </w:r>
      <w:r w:rsidR="00300139" w:rsidRPr="000F7A91">
        <w:rPr>
          <w:rFonts w:ascii="Times New Roman" w:hAnsi="Times New Roman"/>
          <w:b/>
          <w:sz w:val="28"/>
          <w:szCs w:val="28"/>
        </w:rPr>
        <w:t>є</w:t>
      </w:r>
      <w:r w:rsidRPr="000F7A91">
        <w:rPr>
          <w:rFonts w:ascii="Times New Roman" w:hAnsi="Times New Roman"/>
          <w:b/>
          <w:sz w:val="28"/>
          <w:szCs w:val="28"/>
        </w:rPr>
        <w:t>кту Закону України «</w:t>
      </w:r>
      <w:r w:rsidR="000F7A91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0F7A91" w:rsidRPr="000F7A91">
        <w:rPr>
          <w:rFonts w:ascii="Times New Roman" w:hAnsi="Times New Roman"/>
          <w:b/>
          <w:sz w:val="28"/>
          <w:szCs w:val="28"/>
        </w:rPr>
        <w:t xml:space="preserve">Закону України </w:t>
      </w:r>
    </w:p>
    <w:p w:rsidR="00E62A06" w:rsidRDefault="000F7A91" w:rsidP="00B16AFA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F7A9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 </w:t>
      </w:r>
      <w:r w:rsidR="00D84CA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нотаріат</w:t>
      </w:r>
      <w:r w:rsidR="00E62A06" w:rsidRPr="00B16AFA">
        <w:rPr>
          <w:rFonts w:ascii="Times New Roman" w:hAnsi="Times New Roman"/>
          <w:b/>
          <w:sz w:val="28"/>
          <w:szCs w:val="28"/>
        </w:rPr>
        <w:t>»</w:t>
      </w:r>
      <w:r w:rsidR="00E62A06" w:rsidRPr="000F7A91">
        <w:rPr>
          <w:rFonts w:ascii="Times New Roman" w:hAnsi="Times New Roman"/>
          <w:b/>
          <w:sz w:val="28"/>
          <w:szCs w:val="28"/>
        </w:rPr>
        <w:t xml:space="preserve"> </w:t>
      </w:r>
      <w:r w:rsidR="008C3571">
        <w:rPr>
          <w:rFonts w:ascii="Times New Roman" w:hAnsi="Times New Roman"/>
          <w:b/>
          <w:sz w:val="28"/>
          <w:szCs w:val="28"/>
        </w:rPr>
        <w:t xml:space="preserve">щодо спрощення </w:t>
      </w:r>
      <w:r w:rsidR="00D04B83">
        <w:rPr>
          <w:rFonts w:ascii="Times New Roman" w:hAnsi="Times New Roman"/>
          <w:b/>
          <w:sz w:val="28"/>
          <w:szCs w:val="28"/>
        </w:rPr>
        <w:t>доступу до нотаріальної діяльності</w:t>
      </w:r>
      <w:r w:rsidR="008C6DF4">
        <w:rPr>
          <w:rFonts w:ascii="Times New Roman" w:hAnsi="Times New Roman"/>
          <w:b/>
          <w:sz w:val="28"/>
          <w:szCs w:val="28"/>
        </w:rPr>
        <w:t>»</w:t>
      </w:r>
    </w:p>
    <w:p w:rsidR="00B16AFA" w:rsidRPr="000F7A91" w:rsidRDefault="00B16AFA" w:rsidP="00B16AFA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62A06">
        <w:trPr>
          <w:trHeight w:val="7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6" w:rsidRPr="008F0DCD" w:rsidRDefault="00E62A06" w:rsidP="008F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DCD">
              <w:rPr>
                <w:rFonts w:ascii="Times New Roman" w:hAnsi="Times New Roman"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6" w:rsidRPr="008F0DCD" w:rsidRDefault="00E62A06" w:rsidP="00617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DCD">
              <w:rPr>
                <w:rFonts w:ascii="Times New Roman" w:hAnsi="Times New Roman"/>
                <w:sz w:val="28"/>
                <w:szCs w:val="28"/>
              </w:rPr>
              <w:t>Зміст відповідного положення (норми) проєкту акта</w:t>
            </w:r>
          </w:p>
        </w:tc>
      </w:tr>
      <w:tr w:rsidR="00E62A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6" w:rsidRDefault="00E62A06" w:rsidP="009C512F">
            <w:pPr>
              <w:spacing w:after="0" w:line="240" w:lineRule="auto"/>
              <w:jc w:val="center"/>
            </w:pPr>
            <w:r w:rsidRPr="009C512F">
              <w:rPr>
                <w:rFonts w:ascii="Times New Roman" w:hAnsi="Times New Roman"/>
                <w:b/>
                <w:sz w:val="28"/>
                <w:szCs w:val="28"/>
              </w:rPr>
              <w:t xml:space="preserve">Закон України </w:t>
            </w:r>
            <w:r w:rsidR="00D84CA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84CAC" w:rsidRPr="000F7A9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r w:rsidR="00D84CA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нотаріат</w:t>
            </w:r>
            <w:r w:rsidR="00D84CAC" w:rsidRPr="00B16AF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0BC5">
        <w:trPr>
          <w:trHeight w:val="94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C5" w:rsidRPr="00CF0BC5" w:rsidRDefault="00CF0BC5" w:rsidP="00CF0BC5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CF0BC5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3.</w:t>
            </w:r>
            <w:r w:rsidRPr="00CF0BC5">
              <w:rPr>
                <w:sz w:val="28"/>
                <w:szCs w:val="28"/>
              </w:rPr>
              <w:t> </w:t>
            </w:r>
            <w:r w:rsidRPr="00CF0BC5">
              <w:rPr>
                <w:sz w:val="28"/>
                <w:szCs w:val="28"/>
                <w:lang w:val="uk-UA"/>
              </w:rPr>
              <w:t>Нотаріус</w:t>
            </w:r>
          </w:p>
          <w:p w:rsidR="00CF0BC5" w:rsidRPr="00CF0BC5" w:rsidRDefault="00CF0BC5" w:rsidP="00CF0BC5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sz w:val="28"/>
                <w:szCs w:val="28"/>
                <w:lang w:val="uk-UA"/>
              </w:rPr>
            </w:pPr>
            <w:bookmarkStart w:id="1" w:name="n29"/>
            <w:bookmarkEnd w:id="1"/>
            <w:r>
              <w:rPr>
                <w:sz w:val="28"/>
                <w:szCs w:val="28"/>
                <w:lang w:val="uk-UA"/>
              </w:rPr>
              <w:t>…</w:t>
            </w:r>
          </w:p>
          <w:p w:rsidR="00CF0BC5" w:rsidRPr="00CF0BC5" w:rsidRDefault="00CF0BC5" w:rsidP="001128F2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bookmarkStart w:id="2" w:name="n30"/>
            <w:bookmarkStart w:id="3" w:name="n31"/>
            <w:bookmarkEnd w:id="2"/>
            <w:bookmarkEnd w:id="3"/>
            <w:r w:rsidRPr="00CF0BC5">
              <w:rPr>
                <w:sz w:val="28"/>
                <w:szCs w:val="28"/>
                <w:lang w:val="uk-UA"/>
              </w:rPr>
              <w:t>Нотаріусом може бути громадянин України, якому присуджено ступінь вищої юридичної освіти не нижче магістра, який володіє державною мовою відповідно до рівня, визначеного</w:t>
            </w:r>
            <w:r w:rsidRPr="00CF0BC5">
              <w:rPr>
                <w:sz w:val="28"/>
                <w:szCs w:val="28"/>
              </w:rPr>
              <w:t> </w:t>
            </w:r>
            <w:r w:rsidRPr="00CF0BC5">
              <w:rPr>
                <w:sz w:val="28"/>
                <w:szCs w:val="28"/>
                <w:lang w:val="uk-UA"/>
              </w:rPr>
              <w:t>Законом України</w:t>
            </w:r>
            <w:r w:rsidRPr="00CF0BC5">
              <w:rPr>
                <w:sz w:val="28"/>
                <w:szCs w:val="28"/>
              </w:rPr>
              <w:t> </w:t>
            </w:r>
            <w:r w:rsidRPr="00CF0BC5">
              <w:rPr>
                <w:sz w:val="28"/>
                <w:szCs w:val="28"/>
                <w:lang w:val="uk-UA"/>
              </w:rPr>
              <w:t xml:space="preserve">"Про забезпечення функціонування української мови як державної", має стаж роботи у сфері права не менш як </w:t>
            </w:r>
            <w:r w:rsidRPr="001128F2">
              <w:rPr>
                <w:strike/>
                <w:sz w:val="28"/>
                <w:szCs w:val="28"/>
                <w:lang w:val="uk-UA"/>
              </w:rPr>
              <w:t>шість років</w:t>
            </w:r>
            <w:r w:rsidRPr="00CF0BC5">
              <w:rPr>
                <w:sz w:val="28"/>
                <w:szCs w:val="28"/>
                <w:lang w:val="uk-UA"/>
              </w:rPr>
              <w:t xml:space="preserve">, з них помічником нотаріуса або консультантом державної нотаріальної контори - не менш як </w:t>
            </w:r>
            <w:r w:rsidRPr="001128F2">
              <w:rPr>
                <w:strike/>
                <w:sz w:val="28"/>
                <w:szCs w:val="28"/>
                <w:lang w:val="uk-UA"/>
              </w:rPr>
              <w:t>три</w:t>
            </w:r>
            <w:r w:rsidRPr="00CF0BC5">
              <w:rPr>
                <w:sz w:val="28"/>
                <w:szCs w:val="28"/>
                <w:lang w:val="uk-UA"/>
              </w:rPr>
              <w:t xml:space="preserve"> роки, склав кваліфікаційний іспит і отримав свідоцтво про право на зайняття нотаріальною діяльністю. </w:t>
            </w:r>
            <w:r w:rsidRPr="00CF0BC5">
              <w:rPr>
                <w:sz w:val="28"/>
                <w:szCs w:val="28"/>
              </w:rPr>
              <w:t>Не може бути нотаріусом особа, яка має судимість за вчинення злочину, якщо така судимість не погашена або не знята у встановленому законом порядку (крім реабілітованої особи), особа, дієздатність якої обмежена, або особа, визнана недієздатною.</w:t>
            </w:r>
          </w:p>
          <w:p w:rsidR="00CF0BC5" w:rsidRPr="00CF0BC5" w:rsidRDefault="00CF0BC5" w:rsidP="00733275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rStyle w:val="rvts9"/>
                <w:b/>
                <w:bCs/>
                <w:sz w:val="28"/>
                <w:szCs w:val="28"/>
              </w:rPr>
            </w:pPr>
            <w:r>
              <w:rPr>
                <w:rStyle w:val="rvts9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DD" w:rsidRPr="00CF0BC5" w:rsidRDefault="008715DD" w:rsidP="008715DD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CF0BC5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3.</w:t>
            </w:r>
            <w:r w:rsidRPr="00CF0BC5">
              <w:rPr>
                <w:sz w:val="28"/>
                <w:szCs w:val="28"/>
              </w:rPr>
              <w:t> </w:t>
            </w:r>
            <w:r w:rsidRPr="00CF0BC5">
              <w:rPr>
                <w:sz w:val="28"/>
                <w:szCs w:val="28"/>
                <w:lang w:val="uk-UA"/>
              </w:rPr>
              <w:t>Нотаріус</w:t>
            </w:r>
          </w:p>
          <w:p w:rsidR="008715DD" w:rsidRPr="00CF0BC5" w:rsidRDefault="008715DD" w:rsidP="008715DD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  <w:p w:rsidR="008715DD" w:rsidRPr="00CF0BC5" w:rsidRDefault="008715DD" w:rsidP="008715DD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sz w:val="28"/>
                <w:szCs w:val="28"/>
              </w:rPr>
            </w:pPr>
            <w:r w:rsidRPr="00CF0BC5">
              <w:rPr>
                <w:sz w:val="28"/>
                <w:szCs w:val="28"/>
                <w:lang w:val="uk-UA"/>
              </w:rPr>
              <w:t>Нотаріусом може бути громадянин України, якому присуджено ступінь вищої юридичної освіти не нижче магістра, який володіє державною мовою відповідно до рівня, визначеного</w:t>
            </w:r>
            <w:r w:rsidRPr="00CF0BC5">
              <w:rPr>
                <w:sz w:val="28"/>
                <w:szCs w:val="28"/>
              </w:rPr>
              <w:t> </w:t>
            </w:r>
            <w:r w:rsidRPr="00CF0BC5">
              <w:rPr>
                <w:sz w:val="28"/>
                <w:szCs w:val="28"/>
                <w:lang w:val="uk-UA"/>
              </w:rPr>
              <w:t>Законом України</w:t>
            </w:r>
            <w:r w:rsidRPr="00CF0BC5">
              <w:rPr>
                <w:sz w:val="28"/>
                <w:szCs w:val="28"/>
              </w:rPr>
              <w:t> </w:t>
            </w:r>
            <w:r w:rsidRPr="00CF0BC5">
              <w:rPr>
                <w:sz w:val="28"/>
                <w:szCs w:val="28"/>
                <w:lang w:val="uk-UA"/>
              </w:rPr>
              <w:t xml:space="preserve">"Про забезпечення функціонування української мови як державної", має стаж роботи у сфері права не менш як </w:t>
            </w:r>
            <w:r w:rsidR="00BC4DBF" w:rsidRPr="00BC4DBF">
              <w:rPr>
                <w:b/>
                <w:sz w:val="28"/>
                <w:szCs w:val="28"/>
                <w:lang w:val="uk-UA"/>
              </w:rPr>
              <w:t>три</w:t>
            </w:r>
            <w:r w:rsidRPr="00BC4DBF">
              <w:rPr>
                <w:b/>
                <w:sz w:val="28"/>
                <w:szCs w:val="28"/>
                <w:lang w:val="uk-UA"/>
              </w:rPr>
              <w:t xml:space="preserve"> рок</w:t>
            </w:r>
            <w:r w:rsidR="00BC4DBF" w:rsidRPr="00BC4DBF">
              <w:rPr>
                <w:b/>
                <w:sz w:val="28"/>
                <w:szCs w:val="28"/>
                <w:lang w:val="uk-UA"/>
              </w:rPr>
              <w:t>и</w:t>
            </w:r>
            <w:r w:rsidRPr="00BC4DBF">
              <w:rPr>
                <w:b/>
                <w:sz w:val="28"/>
                <w:szCs w:val="28"/>
                <w:lang w:val="uk-UA"/>
              </w:rPr>
              <w:t>,</w:t>
            </w:r>
            <w:r w:rsidRPr="00CF0BC5">
              <w:rPr>
                <w:sz w:val="28"/>
                <w:szCs w:val="28"/>
                <w:lang w:val="uk-UA"/>
              </w:rPr>
              <w:t xml:space="preserve"> з них помічником нотаріуса або консультантом державної нотаріальної контори - не менш як </w:t>
            </w:r>
            <w:r w:rsidR="001128F2" w:rsidRPr="001128F2">
              <w:rPr>
                <w:b/>
                <w:sz w:val="28"/>
                <w:szCs w:val="28"/>
                <w:lang w:val="uk-UA"/>
              </w:rPr>
              <w:t>півтора</w:t>
            </w:r>
            <w:r w:rsidRPr="00CF0BC5">
              <w:rPr>
                <w:sz w:val="28"/>
                <w:szCs w:val="28"/>
                <w:lang w:val="uk-UA"/>
              </w:rPr>
              <w:t xml:space="preserve"> роки, склав кваліфікаційний іспит і отримав свідоцтво про право на зайняття нотаріальною діяльністю. </w:t>
            </w:r>
            <w:r w:rsidRPr="00CF0BC5">
              <w:rPr>
                <w:sz w:val="28"/>
                <w:szCs w:val="28"/>
              </w:rPr>
              <w:t>Не може бути нотаріусом особа, яка має судимість за вчинення злочину, якщо така судимість не погашена або не знята у встановленому законом порядку (крім реабілітованої особи), особа, дієздатність якої обмежена, або особа, визнана недієздатною.</w:t>
            </w:r>
          </w:p>
          <w:p w:rsidR="00CF0BC5" w:rsidRPr="00733275" w:rsidRDefault="008715DD" w:rsidP="008715DD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9"/>
                <w:b/>
                <w:bCs/>
                <w:sz w:val="28"/>
                <w:szCs w:val="28"/>
              </w:rPr>
              <w:t>…</w:t>
            </w:r>
          </w:p>
        </w:tc>
      </w:tr>
      <w:tr w:rsidR="00E62A06">
        <w:trPr>
          <w:trHeight w:val="94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75" w:rsidRPr="00733275" w:rsidRDefault="00733275" w:rsidP="00733275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733275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10.</w:t>
            </w:r>
            <w:r w:rsidRPr="00733275">
              <w:rPr>
                <w:sz w:val="28"/>
                <w:szCs w:val="28"/>
              </w:rPr>
              <w:t> </w:t>
            </w:r>
            <w:r w:rsidRPr="00733275">
              <w:rPr>
                <w:sz w:val="28"/>
                <w:szCs w:val="28"/>
                <w:lang w:val="uk-UA"/>
              </w:rPr>
              <w:t>Вища кваліфікаційна комісія нотаріату та порядок її роботи</w:t>
            </w:r>
          </w:p>
          <w:p w:rsidR="00733275" w:rsidRDefault="00733275" w:rsidP="00733275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  <w:bookmarkStart w:id="4" w:name="n104"/>
            <w:bookmarkEnd w:id="4"/>
          </w:p>
          <w:p w:rsidR="00733275" w:rsidRDefault="00E32D08" w:rsidP="00733275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  <w:bookmarkStart w:id="5" w:name="n111"/>
            <w:bookmarkEnd w:id="5"/>
            <w:r>
              <w:rPr>
                <w:sz w:val="28"/>
                <w:szCs w:val="28"/>
                <w:lang w:val="uk-UA"/>
              </w:rPr>
              <w:t>…</w:t>
            </w:r>
          </w:p>
          <w:p w:rsidR="00733275" w:rsidRPr="00733275" w:rsidRDefault="00733275" w:rsidP="00733275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r w:rsidRPr="00733275">
              <w:rPr>
                <w:sz w:val="28"/>
                <w:szCs w:val="28"/>
              </w:rPr>
              <w:t xml:space="preserve">Особа, яка не склала кваліфікаційний іспит, допускається до наступного його складання не раніш як через </w:t>
            </w:r>
            <w:r w:rsidRPr="00145C4A">
              <w:rPr>
                <w:strike/>
                <w:sz w:val="28"/>
                <w:szCs w:val="28"/>
              </w:rPr>
              <w:t>рік</w:t>
            </w:r>
            <w:r w:rsidRPr="00733275">
              <w:rPr>
                <w:sz w:val="28"/>
                <w:szCs w:val="28"/>
              </w:rPr>
              <w:t xml:space="preserve"> за поданням відповідного територіального органу Міністерства юстиції України за місцем постійного проживання такої особи.</w:t>
            </w:r>
          </w:p>
          <w:p w:rsidR="00733275" w:rsidRDefault="00733275" w:rsidP="00733275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  <w:bookmarkStart w:id="6" w:name="n112"/>
            <w:bookmarkStart w:id="7" w:name="n113"/>
            <w:bookmarkEnd w:id="6"/>
            <w:bookmarkEnd w:id="7"/>
          </w:p>
          <w:p w:rsidR="003C02CD" w:rsidRPr="00733275" w:rsidRDefault="00E32D08" w:rsidP="00E32D08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bookmarkStart w:id="8" w:name="n119"/>
            <w:bookmarkEnd w:id="8"/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6" w:rsidRPr="00733275" w:rsidRDefault="00802FD6" w:rsidP="00802FD6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733275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10.</w:t>
            </w:r>
            <w:r w:rsidRPr="00733275">
              <w:rPr>
                <w:sz w:val="28"/>
                <w:szCs w:val="28"/>
              </w:rPr>
              <w:t> </w:t>
            </w:r>
            <w:r w:rsidRPr="00733275">
              <w:rPr>
                <w:sz w:val="28"/>
                <w:szCs w:val="28"/>
                <w:lang w:val="uk-UA"/>
              </w:rPr>
              <w:t>Вища кваліфікаційна комісія нотаріату та порядок її роботи</w:t>
            </w:r>
          </w:p>
          <w:p w:rsidR="00802FD6" w:rsidRDefault="00802FD6" w:rsidP="00802FD6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</w:p>
          <w:p w:rsidR="00802FD6" w:rsidRPr="00733275" w:rsidRDefault="00E32D08" w:rsidP="00802FD6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  <w:p w:rsidR="00802FD6" w:rsidRPr="00733275" w:rsidRDefault="00802FD6" w:rsidP="00802FD6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r w:rsidRPr="00733275">
              <w:rPr>
                <w:sz w:val="28"/>
                <w:szCs w:val="28"/>
              </w:rPr>
              <w:t xml:space="preserve">Особа, яка не склала кваліфікаційний іспит, допускається до наступного його складання не раніш як через </w:t>
            </w:r>
            <w:r w:rsidR="00145C4A" w:rsidRPr="00145C4A">
              <w:rPr>
                <w:b/>
                <w:sz w:val="28"/>
                <w:szCs w:val="28"/>
                <w:lang w:val="uk-UA"/>
              </w:rPr>
              <w:t>три місяці</w:t>
            </w:r>
            <w:r w:rsidRPr="00733275">
              <w:rPr>
                <w:sz w:val="28"/>
                <w:szCs w:val="28"/>
              </w:rPr>
              <w:t xml:space="preserve"> за поданням відповідного територіального органу Міністерства юстиції України за місцем постійного проживання такої особи.</w:t>
            </w:r>
          </w:p>
          <w:p w:rsidR="00802FD6" w:rsidRDefault="00802FD6" w:rsidP="00802FD6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  <w:lang w:val="uk-UA"/>
              </w:rPr>
            </w:pPr>
          </w:p>
          <w:p w:rsidR="00E62A06" w:rsidRPr="00802FD6" w:rsidRDefault="00E32D08" w:rsidP="00E32D08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</w:tr>
    </w:tbl>
    <w:p w:rsidR="00E62A06" w:rsidRDefault="00E62A06" w:rsidP="00097A08">
      <w:pPr>
        <w:spacing w:after="0" w:line="240" w:lineRule="auto"/>
        <w:jc w:val="both"/>
      </w:pPr>
    </w:p>
    <w:p w:rsidR="00753A98" w:rsidRPr="00753A98" w:rsidRDefault="00753A98" w:rsidP="00753A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3A98">
        <w:rPr>
          <w:rFonts w:ascii="Times New Roman" w:hAnsi="Times New Roman"/>
          <w:b/>
          <w:bCs/>
          <w:sz w:val="28"/>
          <w:szCs w:val="28"/>
        </w:rPr>
        <w:t xml:space="preserve">Народні депутати України:                                 </w:t>
      </w:r>
      <w:r w:rsidRPr="00753A98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753A98">
        <w:rPr>
          <w:rFonts w:ascii="Times New Roman" w:hAnsi="Times New Roman"/>
          <w:b/>
          <w:bCs/>
          <w:sz w:val="28"/>
          <w:szCs w:val="28"/>
        </w:rPr>
        <w:t>С.Д. Гривко (посв. № 110)</w:t>
      </w:r>
    </w:p>
    <w:p w:rsidR="00753A98" w:rsidRPr="00753A98" w:rsidRDefault="00753A98" w:rsidP="00753A9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53A98">
        <w:rPr>
          <w:rFonts w:ascii="Times New Roman" w:hAnsi="Times New Roman"/>
          <w:b/>
          <w:bCs/>
          <w:sz w:val="28"/>
          <w:szCs w:val="28"/>
        </w:rPr>
        <w:t>П.В. Халімон (посв. № 54)</w:t>
      </w:r>
    </w:p>
    <w:p w:rsidR="00E62A06" w:rsidRPr="006A030A" w:rsidRDefault="00E62A06" w:rsidP="0009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2A06" w:rsidRPr="006A030A" w:rsidSect="000F15A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A9" w:rsidRDefault="00AD46A9" w:rsidP="00CF0BC5">
      <w:pPr>
        <w:pStyle w:val="rvps2"/>
      </w:pPr>
      <w:r>
        <w:separator/>
      </w:r>
    </w:p>
  </w:endnote>
  <w:endnote w:type="continuationSeparator" w:id="0">
    <w:p w:rsidR="00AD46A9" w:rsidRDefault="00AD46A9" w:rsidP="00CF0BC5">
      <w:pPr>
        <w:pStyle w:val="rvps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57" w:rsidRDefault="000E5757" w:rsidP="001D22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757" w:rsidRDefault="000E57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57" w:rsidRDefault="000E5757" w:rsidP="001D22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7AE">
      <w:rPr>
        <w:rStyle w:val="a6"/>
        <w:noProof/>
      </w:rPr>
      <w:t>1</w:t>
    </w:r>
    <w:r>
      <w:rPr>
        <w:rStyle w:val="a6"/>
      </w:rPr>
      <w:fldChar w:fldCharType="end"/>
    </w:r>
  </w:p>
  <w:p w:rsidR="000E5757" w:rsidRDefault="000E57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A9" w:rsidRDefault="00AD46A9" w:rsidP="00CF0BC5">
      <w:pPr>
        <w:pStyle w:val="rvps2"/>
      </w:pPr>
      <w:r>
        <w:separator/>
      </w:r>
    </w:p>
  </w:footnote>
  <w:footnote w:type="continuationSeparator" w:id="0">
    <w:p w:rsidR="00AD46A9" w:rsidRDefault="00AD46A9" w:rsidP="00CF0BC5">
      <w:pPr>
        <w:pStyle w:val="rvps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6"/>
    <w:rsid w:val="00025092"/>
    <w:rsid w:val="00037A2E"/>
    <w:rsid w:val="00097A08"/>
    <w:rsid w:val="000E5757"/>
    <w:rsid w:val="000E64AC"/>
    <w:rsid w:val="000F15AB"/>
    <w:rsid w:val="000F7A91"/>
    <w:rsid w:val="001128F2"/>
    <w:rsid w:val="00145C4A"/>
    <w:rsid w:val="001A019D"/>
    <w:rsid w:val="001D22BE"/>
    <w:rsid w:val="00214836"/>
    <w:rsid w:val="00230904"/>
    <w:rsid w:val="002526DD"/>
    <w:rsid w:val="00254C3F"/>
    <w:rsid w:val="002A18C2"/>
    <w:rsid w:val="002B3B7B"/>
    <w:rsid w:val="002C1E41"/>
    <w:rsid w:val="00300139"/>
    <w:rsid w:val="00330C46"/>
    <w:rsid w:val="00353346"/>
    <w:rsid w:val="00367560"/>
    <w:rsid w:val="003A295D"/>
    <w:rsid w:val="003C02CD"/>
    <w:rsid w:val="003C775B"/>
    <w:rsid w:val="004371C3"/>
    <w:rsid w:val="004701CA"/>
    <w:rsid w:val="004F3C0D"/>
    <w:rsid w:val="00566324"/>
    <w:rsid w:val="006058EF"/>
    <w:rsid w:val="006178F5"/>
    <w:rsid w:val="00655692"/>
    <w:rsid w:val="00676689"/>
    <w:rsid w:val="006A030A"/>
    <w:rsid w:val="00733275"/>
    <w:rsid w:val="00753A98"/>
    <w:rsid w:val="007D6853"/>
    <w:rsid w:val="007F77BC"/>
    <w:rsid w:val="00802FD6"/>
    <w:rsid w:val="0082045C"/>
    <w:rsid w:val="008715DD"/>
    <w:rsid w:val="00881378"/>
    <w:rsid w:val="008B7E8A"/>
    <w:rsid w:val="008C3571"/>
    <w:rsid w:val="008C6DF4"/>
    <w:rsid w:val="008F0DCD"/>
    <w:rsid w:val="008F32C3"/>
    <w:rsid w:val="009C3E40"/>
    <w:rsid w:val="009C512F"/>
    <w:rsid w:val="00AB5A72"/>
    <w:rsid w:val="00AD46A9"/>
    <w:rsid w:val="00AE1287"/>
    <w:rsid w:val="00B16AFA"/>
    <w:rsid w:val="00B43571"/>
    <w:rsid w:val="00B66662"/>
    <w:rsid w:val="00BC4DBF"/>
    <w:rsid w:val="00BF4870"/>
    <w:rsid w:val="00C11844"/>
    <w:rsid w:val="00C467AE"/>
    <w:rsid w:val="00C60314"/>
    <w:rsid w:val="00C96F24"/>
    <w:rsid w:val="00CF0BC5"/>
    <w:rsid w:val="00D04B83"/>
    <w:rsid w:val="00D8440A"/>
    <w:rsid w:val="00D84CAC"/>
    <w:rsid w:val="00E04346"/>
    <w:rsid w:val="00E20CB1"/>
    <w:rsid w:val="00E32D08"/>
    <w:rsid w:val="00E409C1"/>
    <w:rsid w:val="00E62A06"/>
    <w:rsid w:val="00E669A9"/>
    <w:rsid w:val="00EA719E"/>
    <w:rsid w:val="00ED65BF"/>
    <w:rsid w:val="00F7099D"/>
    <w:rsid w:val="00FD3AEE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387DE2-B88E-44F2-8F2D-DB2D6170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08"/>
    <w:rPr>
      <w:rFonts w:eastAsia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33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33275"/>
  </w:style>
  <w:style w:type="character" w:styleId="a4">
    <w:name w:val="Hyperlink"/>
    <w:basedOn w:val="a0"/>
    <w:rsid w:val="00733275"/>
    <w:rPr>
      <w:color w:val="0000FF"/>
      <w:u w:val="single"/>
    </w:rPr>
  </w:style>
  <w:style w:type="character" w:customStyle="1" w:styleId="rvts46">
    <w:name w:val="rvts46"/>
    <w:basedOn w:val="a0"/>
    <w:rsid w:val="00733275"/>
  </w:style>
  <w:style w:type="paragraph" w:styleId="a5">
    <w:name w:val="footer"/>
    <w:basedOn w:val="a"/>
    <w:rsid w:val="00E32D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685DE-9D25-4DE6-9668-488BCD411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58976-5BBB-47AF-85DD-A26D69914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0EAE8-B054-4DF9-AC44-A4D52100E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2021-01-26T09:14:00Z</dcterms:created>
  <dcterms:modified xsi:type="dcterms:W3CDTF">2021-01-26T09:14:00Z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