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75C9" w14:textId="77777777" w:rsidR="00F03D9C" w:rsidRPr="001A587D" w:rsidRDefault="00F03D9C" w:rsidP="00CA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</w:pPr>
      <w:r w:rsidRPr="00D235FF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>ПОРІВНЯЛЬНА</w:t>
      </w:r>
      <w:r w:rsidRPr="00D235FF">
        <w:rPr>
          <w:rFonts w:ascii="TimesNewRomanPSMT" w:hAnsi="TimesNewRomanPSMT" w:cs="TimesNewRomanPSMT"/>
          <w:b/>
          <w:bCs/>
          <w:sz w:val="28"/>
          <w:szCs w:val="28"/>
          <w:lang w:val="ru-RU"/>
        </w:rPr>
        <w:t xml:space="preserve"> </w:t>
      </w:r>
      <w:r w:rsidRPr="00D235FF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>ТАБЛИЦЯ</w:t>
      </w:r>
    </w:p>
    <w:p w14:paraId="283153E0" w14:textId="3615F61B" w:rsidR="00A9722E" w:rsidRPr="00A9722E" w:rsidRDefault="00F03D9C" w:rsidP="00033643">
      <w:pPr>
        <w:spacing w:after="0" w:line="240" w:lineRule="auto"/>
        <w:jc w:val="center"/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</w:pPr>
      <w:r w:rsidRPr="00D235FF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>до</w:t>
      </w:r>
      <w:r w:rsidRPr="001A587D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 xml:space="preserve"> </w:t>
      </w:r>
      <w:r w:rsidRPr="00D235FF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>проекту</w:t>
      </w:r>
      <w:r w:rsidRPr="001A587D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 xml:space="preserve"> </w:t>
      </w:r>
      <w:r w:rsidRPr="00D235FF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>Закону</w:t>
      </w:r>
      <w:r w:rsidRPr="001A587D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 xml:space="preserve"> </w:t>
      </w:r>
      <w:proofErr w:type="spellStart"/>
      <w:r w:rsidRPr="00D235FF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>України</w:t>
      </w:r>
      <w:proofErr w:type="spellEnd"/>
      <w:r w:rsidR="00831D0F" w:rsidRPr="001A587D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 xml:space="preserve"> </w:t>
      </w:r>
      <w:bookmarkStart w:id="0" w:name="_Hlk62472681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про </w:t>
      </w:r>
      <w:proofErr w:type="spellStart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>внесення</w:t>
      </w:r>
      <w:proofErr w:type="spellEnd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>змін</w:t>
      </w:r>
      <w:proofErr w:type="spellEnd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до </w:t>
      </w:r>
      <w:proofErr w:type="spellStart"/>
      <w:r w:rsid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>статті</w:t>
      </w:r>
      <w:proofErr w:type="spellEnd"/>
      <w:r w:rsid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2 </w:t>
      </w:r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Закону </w:t>
      </w:r>
      <w:proofErr w:type="spellStart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>України</w:t>
      </w:r>
      <w:proofErr w:type="spellEnd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«Про </w:t>
      </w:r>
      <w:proofErr w:type="spellStart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>публічні</w:t>
      </w:r>
      <w:proofErr w:type="spellEnd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>закупівлі</w:t>
      </w:r>
      <w:proofErr w:type="spellEnd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»  </w:t>
      </w:r>
      <w:proofErr w:type="spellStart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>щодо</w:t>
      </w:r>
      <w:proofErr w:type="spellEnd"/>
      <w:proofErr w:type="gramEnd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>захисту</w:t>
      </w:r>
      <w:proofErr w:type="spellEnd"/>
      <w:r w:rsidR="00A9722E" w:rsidRPr="00A9722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прав побутових споживачів природного газу</w:t>
      </w:r>
      <w:r w:rsidR="00A9722E" w:rsidRPr="00A9722E">
        <w:rPr>
          <w:rFonts w:ascii="TimesNewRomanPSMT Cyr" w:hAnsi="TimesNewRomanPSMT Cyr" w:cs="TimesNewRomanPSMT Cyr"/>
          <w:b/>
          <w:bCs/>
          <w:sz w:val="28"/>
          <w:szCs w:val="28"/>
          <w:lang w:val="ru-RU"/>
        </w:rPr>
        <w:t xml:space="preserve"> </w:t>
      </w:r>
      <w:bookmarkEnd w:id="0"/>
    </w:p>
    <w:p w14:paraId="68C564E0" w14:textId="606DCEBF" w:rsidR="00F03D9C" w:rsidRPr="00A9722E" w:rsidRDefault="00F03D9C" w:rsidP="00033643">
      <w:pPr>
        <w:spacing w:after="0" w:line="240" w:lineRule="auto"/>
        <w:jc w:val="center"/>
        <w:rPr>
          <w:rFonts w:asciiTheme="minorHAnsi" w:hAnsiTheme="minorHAnsi" w:cs="TimesNewRomanPSMT"/>
          <w:b/>
          <w:bCs/>
          <w:sz w:val="28"/>
          <w:szCs w:val="28"/>
          <w:lang w:val="ru-RU"/>
        </w:rPr>
      </w:pPr>
      <w:bookmarkStart w:id="1" w:name="_Hlk30403616"/>
    </w:p>
    <w:tbl>
      <w:tblPr>
        <w:tblW w:w="1487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6974"/>
      </w:tblGrid>
      <w:tr w:rsidR="003E3730" w:rsidRPr="008C396D" w14:paraId="4E18C432" w14:textId="77777777" w:rsidTr="008C396D">
        <w:tc>
          <w:tcPr>
            <w:tcW w:w="790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bookmarkEnd w:id="1"/>
          <w:p w14:paraId="77BBE2CD" w14:textId="77777777" w:rsidR="003E3730" w:rsidRDefault="003E3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Зміст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положення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норми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чинного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законодавства</w:t>
            </w:r>
            <w:proofErr w:type="spellEnd"/>
          </w:p>
        </w:tc>
        <w:tc>
          <w:tcPr>
            <w:tcW w:w="6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hideMark/>
          </w:tcPr>
          <w:p w14:paraId="7DF8D538" w14:textId="77777777" w:rsidR="003E3730" w:rsidRDefault="003E3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Зміст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відповідного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положення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норми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проекту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акта</w:t>
            </w:r>
          </w:p>
        </w:tc>
      </w:tr>
      <w:tr w:rsidR="000B3D78" w:rsidRPr="008C396D" w14:paraId="1C255C71" w14:textId="77777777" w:rsidTr="008C396D">
        <w:tc>
          <w:tcPr>
            <w:tcW w:w="14879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94D78F0" w14:textId="77777777" w:rsidR="000B3D78" w:rsidRPr="000B3D78" w:rsidRDefault="000B3D78" w:rsidP="000336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</w:pPr>
            <w:r w:rsidRPr="00CA7F71"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 xml:space="preserve">Закон </w:t>
            </w:r>
            <w:proofErr w:type="spellStart"/>
            <w:r w:rsidRPr="00CA7F71"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Pr="00CA7F71"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 xml:space="preserve">  «</w:t>
            </w:r>
            <w:r w:rsidRPr="006D6960"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6D6960"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публічні</w:t>
            </w:r>
            <w:proofErr w:type="spellEnd"/>
            <w:r w:rsidRPr="006D6960"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6960"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закупівлі</w:t>
            </w:r>
            <w:proofErr w:type="spellEnd"/>
            <w:r w:rsidRPr="00CA7F71">
              <w:rPr>
                <w:rFonts w:ascii="TimesNewRomanPSMT Cyr" w:hAnsi="TimesNewRomanPSMT Cyr" w:cs="TimesNewRomanPSMT Cyr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3E3730" w14:paraId="57A61EAC" w14:textId="77777777" w:rsidTr="008C396D">
        <w:tc>
          <w:tcPr>
            <w:tcW w:w="790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05818F1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Стаття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Замовники</w:t>
            </w:r>
            <w:proofErr w:type="spellEnd"/>
          </w:p>
        </w:tc>
        <w:tc>
          <w:tcPr>
            <w:tcW w:w="6974" w:type="dxa"/>
            <w:tcBorders>
              <w:top w:val="single" w:sz="4" w:space="0" w:color="BFBFBF"/>
              <w:left w:val="nil"/>
              <w:bottom w:val="single" w:sz="4" w:space="0" w:color="BFBFBF"/>
            </w:tcBorders>
            <w:hideMark/>
          </w:tcPr>
          <w:p w14:paraId="2EC1B0BD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Стаття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Замовники</w:t>
            </w:r>
            <w:proofErr w:type="spellEnd"/>
          </w:p>
        </w:tc>
      </w:tr>
      <w:tr w:rsidR="003E3730" w:rsidRPr="008C396D" w14:paraId="42111E1A" w14:textId="77777777" w:rsidTr="008C396D">
        <w:tc>
          <w:tcPr>
            <w:tcW w:w="790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3886D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замовників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здійснюють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відповідно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Закону, належать:</w:t>
            </w:r>
          </w:p>
          <w:p w14:paraId="0BC56C35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  <w:p w14:paraId="2FD4DFFB" w14:textId="77777777" w:rsidR="003E3730" w:rsidRDefault="003E3730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4)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суб’єкти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одній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декількох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окремих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сферах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sz w:val="28"/>
                <w:szCs w:val="28"/>
                <w:lang w:val="ru-RU"/>
              </w:rPr>
              <w:t> </w:t>
            </w:r>
            <w:hyperlink r:id="rId7" w:anchor="n804" w:history="1">
              <w:proofErr w:type="spellStart"/>
              <w:r>
                <w:rPr>
                  <w:rStyle w:val="a9"/>
                  <w:color w:val="000000"/>
                  <w:sz w:val="28"/>
                  <w:szCs w:val="28"/>
                  <w:lang w:val="ru-RU"/>
                </w:rPr>
                <w:t>частиною</w:t>
              </w:r>
              <w:proofErr w:type="spellEnd"/>
              <w:r>
                <w:rPr>
                  <w:rStyle w:val="a9"/>
                  <w:color w:val="000000"/>
                  <w:sz w:val="28"/>
                  <w:szCs w:val="28"/>
                  <w:lang w:val="ru-RU"/>
                </w:rPr>
                <w:t xml:space="preserve"> другою</w:t>
              </w:r>
            </w:hyperlink>
            <w:r>
              <w:rPr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sz w:val="28"/>
                <w:szCs w:val="28"/>
                <w:lang w:val="ru-RU"/>
              </w:rPr>
              <w:t>цієї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та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відповідають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 </w:t>
            </w:r>
            <w:proofErr w:type="spellStart"/>
            <w:r>
              <w:rPr>
                <w:sz w:val="28"/>
                <w:szCs w:val="28"/>
                <w:lang w:val="ru-RU"/>
              </w:rPr>
              <w:t>одній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таких </w:t>
            </w:r>
            <w:proofErr w:type="spellStart"/>
            <w:r>
              <w:rPr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  <w:p w14:paraId="14A178E7" w14:textId="77777777" w:rsidR="003E3730" w:rsidRDefault="003E3730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val="ru-RU"/>
              </w:rPr>
            </w:pPr>
            <w:bookmarkStart w:id="2" w:name="n802"/>
            <w:bookmarkEnd w:id="2"/>
            <w:r>
              <w:rPr>
                <w:sz w:val="28"/>
                <w:szCs w:val="28"/>
                <w:lang w:val="ru-RU"/>
              </w:rPr>
              <w:t xml:space="preserve">органам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органам </w:t>
            </w:r>
            <w:proofErr w:type="spellStart"/>
            <w:r>
              <w:rPr>
                <w:sz w:val="28"/>
                <w:szCs w:val="28"/>
                <w:lang w:val="ru-RU"/>
              </w:rPr>
              <w:t>влади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Автономної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Республіки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Крим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органам </w:t>
            </w:r>
            <w:proofErr w:type="spellStart"/>
            <w:r>
              <w:rPr>
                <w:sz w:val="28"/>
                <w:szCs w:val="28"/>
                <w:lang w:val="ru-RU"/>
              </w:rPr>
              <w:t>місцевого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іншим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замовникам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належить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статутному </w:t>
            </w:r>
            <w:proofErr w:type="spellStart"/>
            <w:r>
              <w:rPr>
                <w:sz w:val="28"/>
                <w:szCs w:val="28"/>
                <w:lang w:val="ru-RU"/>
              </w:rPr>
              <w:t>капіталі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суб’єкта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розмірі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ніж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 </w:t>
            </w:r>
            <w:proofErr w:type="spellStart"/>
            <w:r>
              <w:rPr>
                <w:sz w:val="28"/>
                <w:szCs w:val="28"/>
                <w:lang w:val="ru-RU"/>
              </w:rPr>
              <w:t>відсотків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інші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замовники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більшістю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голосів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вищому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суб’єкта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правом </w:t>
            </w:r>
            <w:proofErr w:type="spellStart"/>
            <w:r>
              <w:rPr>
                <w:sz w:val="28"/>
                <w:szCs w:val="28"/>
                <w:lang w:val="ru-RU"/>
              </w:rPr>
              <w:t>призначати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половини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складу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органу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наглядової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суб’єкта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14:paraId="11A7EBCB" w14:textId="77777777" w:rsidR="003E3730" w:rsidRDefault="003E3730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val="ru-RU"/>
              </w:rPr>
            </w:pPr>
            <w:bookmarkStart w:id="3" w:name="n803"/>
            <w:bookmarkEnd w:id="3"/>
            <w:proofErr w:type="spellStart"/>
            <w:r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спеціальних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ексклюзивних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 - прав, </w:t>
            </w:r>
            <w:proofErr w:type="spellStart"/>
            <w:r>
              <w:rPr>
                <w:sz w:val="28"/>
                <w:szCs w:val="28"/>
                <w:lang w:val="ru-RU"/>
              </w:rPr>
              <w:t>наданих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у межах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повноважень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органом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органом </w:t>
            </w:r>
            <w:proofErr w:type="spellStart"/>
            <w:r>
              <w:rPr>
                <w:sz w:val="28"/>
                <w:szCs w:val="28"/>
                <w:lang w:val="ru-RU"/>
              </w:rPr>
              <w:t>місцевого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підставі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будь-</w:t>
            </w:r>
            <w:proofErr w:type="spellStart"/>
            <w:r>
              <w:rPr>
                <w:sz w:val="28"/>
                <w:szCs w:val="28"/>
                <w:lang w:val="ru-RU"/>
              </w:rPr>
              <w:t>якого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нормативно-правового акта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акта </w:t>
            </w:r>
            <w:proofErr w:type="spellStart"/>
            <w:r>
              <w:rPr>
                <w:sz w:val="28"/>
                <w:szCs w:val="28"/>
                <w:lang w:val="ru-RU"/>
              </w:rPr>
              <w:t>індивідуальної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обмежують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провадження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сферах,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Законом, </w:t>
            </w:r>
            <w:proofErr w:type="spellStart"/>
            <w:r>
              <w:rPr>
                <w:sz w:val="28"/>
                <w:szCs w:val="28"/>
                <w:lang w:val="ru-RU"/>
              </w:rPr>
              <w:t>однією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кількома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особами,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істотно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впливає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провадити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зазначених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сферах. Не </w:t>
            </w:r>
            <w:proofErr w:type="spellStart"/>
            <w:r>
              <w:rPr>
                <w:sz w:val="28"/>
                <w:szCs w:val="28"/>
                <w:lang w:val="ru-RU"/>
              </w:rPr>
              <w:t>вважаються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спеціальними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ексклюзивними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надані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результатами </w:t>
            </w:r>
            <w:proofErr w:type="spellStart"/>
            <w:r>
              <w:rPr>
                <w:sz w:val="28"/>
                <w:szCs w:val="28"/>
                <w:lang w:val="ru-RU"/>
              </w:rPr>
              <w:t>конкурсів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тендерів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процедур закупівель), </w:t>
            </w:r>
            <w:proofErr w:type="spellStart"/>
            <w:r>
              <w:rPr>
                <w:sz w:val="28"/>
                <w:szCs w:val="28"/>
                <w:lang w:val="ru-RU"/>
              </w:rPr>
              <w:t>інформація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разом з </w:t>
            </w:r>
            <w:proofErr w:type="spellStart"/>
            <w:r>
              <w:rPr>
                <w:sz w:val="28"/>
                <w:szCs w:val="28"/>
                <w:lang w:val="ru-RU"/>
              </w:rPr>
              <w:t>критеріями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відбору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попередньо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оприлюднювалася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була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наявна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публічному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доступі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можливість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таких конкурсах (тендерах, процедурах закупівель) не </w:t>
            </w:r>
            <w:proofErr w:type="spellStart"/>
            <w:r>
              <w:rPr>
                <w:sz w:val="28"/>
                <w:szCs w:val="28"/>
                <w:lang w:val="ru-RU"/>
              </w:rPr>
              <w:t>була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обмежена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таких прав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здійснювалося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основі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об’єктивних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критеріїв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14:paraId="720D9539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</w:p>
          <w:p w14:paraId="0E229AAE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6094B922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Норма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відсутня</w:t>
            </w:r>
            <w:proofErr w:type="spellEnd"/>
          </w:p>
          <w:p w14:paraId="448F48D5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74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47E9FA68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1.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замовників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здійснюють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відповідно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Закону, належать:</w:t>
            </w:r>
          </w:p>
          <w:p w14:paraId="76383840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  <w:p w14:paraId="65D2F299" w14:textId="77777777" w:rsidR="003E3730" w:rsidRDefault="003E3730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4)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суб’єкти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одній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декількох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окремих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сферах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sz w:val="28"/>
                <w:szCs w:val="28"/>
                <w:lang w:val="ru-RU"/>
              </w:rPr>
              <w:t> </w:t>
            </w:r>
            <w:hyperlink r:id="rId8" w:anchor="n804" w:history="1">
              <w:proofErr w:type="spellStart"/>
              <w:r>
                <w:rPr>
                  <w:rStyle w:val="a9"/>
                  <w:color w:val="000000"/>
                  <w:sz w:val="28"/>
                  <w:szCs w:val="28"/>
                  <w:lang w:val="ru-RU"/>
                </w:rPr>
                <w:t>частиною</w:t>
              </w:r>
              <w:proofErr w:type="spellEnd"/>
              <w:r>
                <w:rPr>
                  <w:rStyle w:val="a9"/>
                  <w:color w:val="000000"/>
                  <w:sz w:val="28"/>
                  <w:szCs w:val="28"/>
                  <w:lang w:val="ru-RU"/>
                </w:rPr>
                <w:t xml:space="preserve"> другою</w:t>
              </w:r>
            </w:hyperlink>
            <w:r>
              <w:rPr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sz w:val="28"/>
                <w:szCs w:val="28"/>
                <w:lang w:val="ru-RU"/>
              </w:rPr>
              <w:t>цієї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та </w:t>
            </w:r>
            <w:proofErr w:type="spellStart"/>
            <w:r>
              <w:rPr>
                <w:sz w:val="28"/>
                <w:szCs w:val="28"/>
                <w:lang w:val="ru-RU"/>
              </w:rPr>
              <w:t>відповідають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 </w:t>
            </w:r>
            <w:proofErr w:type="spellStart"/>
            <w:r>
              <w:rPr>
                <w:sz w:val="28"/>
                <w:szCs w:val="28"/>
                <w:lang w:val="ru-RU"/>
              </w:rPr>
              <w:t>одній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таких </w:t>
            </w:r>
            <w:proofErr w:type="spellStart"/>
            <w:r>
              <w:rPr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  <w:p w14:paraId="68B1C174" w14:textId="77777777" w:rsidR="003E3730" w:rsidRDefault="003E3730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органам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органам </w:t>
            </w:r>
            <w:proofErr w:type="spellStart"/>
            <w:r>
              <w:rPr>
                <w:sz w:val="28"/>
                <w:szCs w:val="28"/>
                <w:lang w:val="ru-RU"/>
              </w:rPr>
              <w:t>влади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Автономної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Республіки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Крим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органам </w:t>
            </w:r>
            <w:proofErr w:type="spellStart"/>
            <w:r>
              <w:rPr>
                <w:sz w:val="28"/>
                <w:szCs w:val="28"/>
                <w:lang w:val="ru-RU"/>
              </w:rPr>
              <w:t>місцевого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іншим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замовникам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належить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статутному </w:t>
            </w:r>
            <w:proofErr w:type="spellStart"/>
            <w:r>
              <w:rPr>
                <w:sz w:val="28"/>
                <w:szCs w:val="28"/>
                <w:lang w:val="ru-RU"/>
              </w:rPr>
              <w:t>капіталі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суб’єкта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розмірі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ніж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 </w:t>
            </w:r>
            <w:proofErr w:type="spellStart"/>
            <w:r>
              <w:rPr>
                <w:sz w:val="28"/>
                <w:szCs w:val="28"/>
                <w:lang w:val="ru-RU"/>
              </w:rPr>
              <w:t>відсотків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інші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замовники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володіють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більшістю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голосів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вищому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суб’єкта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правом </w:t>
            </w:r>
            <w:proofErr w:type="spellStart"/>
            <w:r>
              <w:rPr>
                <w:sz w:val="28"/>
                <w:szCs w:val="28"/>
                <w:lang w:val="ru-RU"/>
              </w:rPr>
              <w:t>призначати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більше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половини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складу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органу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наглядової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суб’єкта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14:paraId="0657723C" w14:textId="77777777" w:rsidR="003E3730" w:rsidRDefault="003E3730">
            <w:pPr>
              <w:pStyle w:val="rvps2"/>
              <w:shd w:val="clear" w:color="auto" w:fill="FFFFFF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наявність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спеціальних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ексклюзивних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 - прав, </w:t>
            </w:r>
            <w:proofErr w:type="spellStart"/>
            <w:r>
              <w:rPr>
                <w:sz w:val="28"/>
                <w:szCs w:val="28"/>
                <w:lang w:val="ru-RU"/>
              </w:rPr>
              <w:t>наданих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у межах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повноважень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органом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органом </w:t>
            </w:r>
            <w:proofErr w:type="spellStart"/>
            <w:r>
              <w:rPr>
                <w:sz w:val="28"/>
                <w:szCs w:val="28"/>
                <w:lang w:val="ru-RU"/>
              </w:rPr>
              <w:t>місцевого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самоврядування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підставі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будь-</w:t>
            </w:r>
            <w:proofErr w:type="spellStart"/>
            <w:r>
              <w:rPr>
                <w:sz w:val="28"/>
                <w:szCs w:val="28"/>
                <w:lang w:val="ru-RU"/>
              </w:rPr>
              <w:t>якого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нормативно-правового акта та/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акта </w:t>
            </w:r>
            <w:proofErr w:type="spellStart"/>
            <w:r>
              <w:rPr>
                <w:sz w:val="28"/>
                <w:szCs w:val="28"/>
                <w:lang w:val="ru-RU"/>
              </w:rPr>
              <w:t>індивідуальної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обмежують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провадження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сферах,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Законом, </w:t>
            </w:r>
            <w:proofErr w:type="spellStart"/>
            <w:r>
              <w:rPr>
                <w:sz w:val="28"/>
                <w:szCs w:val="28"/>
                <w:lang w:val="ru-RU"/>
              </w:rPr>
              <w:t>однією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кількома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особами,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істотно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впливає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осіб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провадити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зазначених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сферах. Не </w:t>
            </w:r>
            <w:proofErr w:type="spellStart"/>
            <w:r>
              <w:rPr>
                <w:sz w:val="28"/>
                <w:szCs w:val="28"/>
                <w:lang w:val="ru-RU"/>
              </w:rPr>
              <w:t>вважаються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спеціальними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ексклюзивними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права,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надані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результатами </w:t>
            </w:r>
            <w:proofErr w:type="spellStart"/>
            <w:r>
              <w:rPr>
                <w:sz w:val="28"/>
                <w:szCs w:val="28"/>
                <w:lang w:val="ru-RU"/>
              </w:rPr>
              <w:t>конкурсів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тендерів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процедур закупівель), </w:t>
            </w:r>
            <w:proofErr w:type="spellStart"/>
            <w:r>
              <w:rPr>
                <w:sz w:val="28"/>
                <w:szCs w:val="28"/>
                <w:lang w:val="ru-RU"/>
              </w:rPr>
              <w:t>інформація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разом з </w:t>
            </w:r>
            <w:proofErr w:type="spellStart"/>
            <w:r>
              <w:rPr>
                <w:sz w:val="28"/>
                <w:szCs w:val="28"/>
                <w:lang w:val="ru-RU"/>
              </w:rPr>
              <w:t>критеріями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відбору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попередньо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оприлюднювалася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була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наявна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публічному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доступі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можливість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таких конкурсах (тендерах, процедурах закупівель) не </w:t>
            </w:r>
            <w:proofErr w:type="spellStart"/>
            <w:r>
              <w:rPr>
                <w:sz w:val="28"/>
                <w:szCs w:val="28"/>
                <w:lang w:val="ru-RU"/>
              </w:rPr>
              <w:t>була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обмежена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таких прав </w:t>
            </w:r>
            <w:proofErr w:type="spellStart"/>
            <w:r>
              <w:rPr>
                <w:sz w:val="28"/>
                <w:szCs w:val="28"/>
                <w:lang w:val="ru-RU"/>
              </w:rPr>
              <w:t>здійснювалося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основі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об’єктивних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критеріїв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14:paraId="63C61B45" w14:textId="77777777" w:rsidR="003E3730" w:rsidRDefault="003E3730">
            <w:pPr>
              <w:spacing w:after="0" w:line="240" w:lineRule="auto"/>
              <w:ind w:firstLine="44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прав,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наданих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у межах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повноважень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органом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влади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передбаченої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пунктом 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другої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цієї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; </w:t>
            </w:r>
          </w:p>
        </w:tc>
      </w:tr>
    </w:tbl>
    <w:p w14:paraId="607FCF82" w14:textId="77777777" w:rsidR="00F03D9C" w:rsidRDefault="00F03D9C" w:rsidP="007363BA">
      <w:pPr>
        <w:widowControl w:val="0"/>
        <w:autoSpaceDE w:val="0"/>
        <w:autoSpaceDN w:val="0"/>
        <w:adjustRightInd w:val="0"/>
        <w:spacing w:after="0" w:line="240" w:lineRule="auto"/>
        <w:ind w:firstLine="8066"/>
        <w:jc w:val="both"/>
        <w:rPr>
          <w:rFonts w:asciiTheme="minorHAnsi" w:hAnsiTheme="minorHAnsi" w:cs="TimesNewRomanPSMT"/>
          <w:b/>
          <w:bCs/>
          <w:kern w:val="1"/>
          <w:sz w:val="28"/>
          <w:szCs w:val="28"/>
          <w:lang w:val="uk-UA"/>
        </w:rPr>
      </w:pPr>
    </w:p>
    <w:p w14:paraId="25D59207" w14:textId="02504ADE" w:rsidR="008C396D" w:rsidRDefault="00033643" w:rsidP="008C396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33643">
        <w:rPr>
          <w:rFonts w:ascii="Times New Roman" w:hAnsi="Times New Roman"/>
          <w:b/>
          <w:bCs/>
          <w:sz w:val="28"/>
          <w:szCs w:val="28"/>
          <w:lang w:val="uk-UA"/>
        </w:rPr>
        <w:t>Народні депутати України</w:t>
      </w:r>
      <w:r w:rsidR="008C39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C39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C39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C39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C39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C39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C39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C396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bookmarkStart w:id="4" w:name="_GoBack"/>
      <w:bookmarkEnd w:id="4"/>
      <w:r w:rsidR="008C396D">
        <w:rPr>
          <w:rFonts w:ascii="Times New Roman" w:hAnsi="Times New Roman"/>
          <w:b/>
          <w:bCs/>
          <w:sz w:val="28"/>
          <w:szCs w:val="28"/>
          <w:lang w:val="ru-RU" w:eastAsia="ru-RU"/>
        </w:rPr>
        <w:t>Кулініч О.І.</w:t>
      </w:r>
    </w:p>
    <w:p w14:paraId="0D4FE299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76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Бабенко М.В.</w:t>
      </w:r>
    </w:p>
    <w:p w14:paraId="4CB4C912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76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Петьовка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В.В.</w:t>
      </w:r>
    </w:p>
    <w:p w14:paraId="4E9287F0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76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Бакунець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П.А.</w:t>
      </w:r>
    </w:p>
    <w:p w14:paraId="6675D834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76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Лунченко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В.В.</w:t>
      </w:r>
    </w:p>
    <w:p w14:paraId="51F430CF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76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Шахов С.В.</w:t>
      </w:r>
    </w:p>
    <w:p w14:paraId="200160F3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76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Люшняк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М.В.</w:t>
      </w:r>
    </w:p>
    <w:p w14:paraId="6FF10565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8484" w:firstLine="12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Приходько Б.В. </w:t>
      </w:r>
    </w:p>
    <w:p w14:paraId="0C68D999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64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Білозір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Л.М.</w:t>
      </w:r>
    </w:p>
    <w:p w14:paraId="2D707742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64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Поляк В.М.</w:t>
      </w:r>
    </w:p>
    <w:p w14:paraId="4E9BED0D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64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Вацак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Г.А.</w:t>
      </w:r>
    </w:p>
    <w:p w14:paraId="4EE1EFE7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764" w:firstLine="72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Кучер М.І.</w:t>
      </w:r>
    </w:p>
    <w:p w14:paraId="4CBD4523" w14:textId="77777777" w:rsidR="008C396D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ind w:left="7896" w:firstLine="60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Кіт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А.Б.</w:t>
      </w:r>
      <w:r w:rsidRPr="00585DEB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14:paraId="14122FDA" w14:textId="77777777" w:rsidR="008C396D" w:rsidRPr="00585DEB" w:rsidRDefault="008C396D" w:rsidP="008C39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2489C60" w14:textId="3C313C49" w:rsidR="00033643" w:rsidRPr="008C396D" w:rsidRDefault="00033643" w:rsidP="0003364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033643" w:rsidRPr="008C396D" w:rsidSect="003863CE">
      <w:footerReference w:type="default" r:id="rId9"/>
      <w:pgSz w:w="16840" w:h="11901" w:orient="landscape"/>
      <w:pgMar w:top="1259" w:right="1134" w:bottom="1418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D3C63" w14:textId="77777777" w:rsidR="00DE2607" w:rsidRDefault="00DE2607" w:rsidP="00E93E79">
      <w:pPr>
        <w:spacing w:after="0" w:line="240" w:lineRule="auto"/>
      </w:pPr>
      <w:r>
        <w:separator/>
      </w:r>
    </w:p>
  </w:endnote>
  <w:endnote w:type="continuationSeparator" w:id="0">
    <w:p w14:paraId="42FB83D5" w14:textId="77777777" w:rsidR="00DE2607" w:rsidRDefault="00DE2607" w:rsidP="00E9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A205" w14:textId="0AD577A4" w:rsidR="00C77AD9" w:rsidRDefault="00C77AD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C396D" w:rsidRPr="008C396D">
      <w:rPr>
        <w:noProof/>
        <w:lang w:val="ru-RU"/>
      </w:rPr>
      <w:t>3</w:t>
    </w:r>
    <w:r>
      <w:fldChar w:fldCharType="end"/>
    </w:r>
  </w:p>
  <w:p w14:paraId="3C9F4CD8" w14:textId="77777777" w:rsidR="00E93E79" w:rsidRDefault="00E93E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C2CD" w14:textId="77777777" w:rsidR="00DE2607" w:rsidRDefault="00DE2607" w:rsidP="00E93E79">
      <w:pPr>
        <w:spacing w:after="0" w:line="240" w:lineRule="auto"/>
      </w:pPr>
      <w:r>
        <w:separator/>
      </w:r>
    </w:p>
  </w:footnote>
  <w:footnote w:type="continuationSeparator" w:id="0">
    <w:p w14:paraId="1BB112E2" w14:textId="77777777" w:rsidR="00DE2607" w:rsidRDefault="00DE2607" w:rsidP="00E9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594"/>
    <w:multiLevelType w:val="hybridMultilevel"/>
    <w:tmpl w:val="23944780"/>
    <w:lvl w:ilvl="0" w:tplc="06DEC910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17"/>
    <w:rsid w:val="00013D3E"/>
    <w:rsid w:val="0002610C"/>
    <w:rsid w:val="00033643"/>
    <w:rsid w:val="000A529C"/>
    <w:rsid w:val="000B3D78"/>
    <w:rsid w:val="000C16BA"/>
    <w:rsid w:val="000C3752"/>
    <w:rsid w:val="000E5694"/>
    <w:rsid w:val="000F6E7B"/>
    <w:rsid w:val="00100526"/>
    <w:rsid w:val="001073B3"/>
    <w:rsid w:val="00110F12"/>
    <w:rsid w:val="001119BA"/>
    <w:rsid w:val="001147DC"/>
    <w:rsid w:val="001178E0"/>
    <w:rsid w:val="00153FB6"/>
    <w:rsid w:val="001A14EC"/>
    <w:rsid w:val="001A1D7A"/>
    <w:rsid w:val="001A587D"/>
    <w:rsid w:val="001D06AC"/>
    <w:rsid w:val="00205617"/>
    <w:rsid w:val="0021610A"/>
    <w:rsid w:val="00255205"/>
    <w:rsid w:val="002653D2"/>
    <w:rsid w:val="00286AAC"/>
    <w:rsid w:val="002C433E"/>
    <w:rsid w:val="002C76E2"/>
    <w:rsid w:val="002E5123"/>
    <w:rsid w:val="00350766"/>
    <w:rsid w:val="00362FCA"/>
    <w:rsid w:val="003863CE"/>
    <w:rsid w:val="003972D0"/>
    <w:rsid w:val="003C3E88"/>
    <w:rsid w:val="003D0F8C"/>
    <w:rsid w:val="003D7BD8"/>
    <w:rsid w:val="003E3730"/>
    <w:rsid w:val="004278DD"/>
    <w:rsid w:val="004313FF"/>
    <w:rsid w:val="0045021C"/>
    <w:rsid w:val="004560D3"/>
    <w:rsid w:val="00456A9A"/>
    <w:rsid w:val="00472A50"/>
    <w:rsid w:val="004945F0"/>
    <w:rsid w:val="004A6425"/>
    <w:rsid w:val="004B2C5C"/>
    <w:rsid w:val="004F0514"/>
    <w:rsid w:val="004F1F79"/>
    <w:rsid w:val="00511464"/>
    <w:rsid w:val="00550F03"/>
    <w:rsid w:val="005E03AA"/>
    <w:rsid w:val="005E67CC"/>
    <w:rsid w:val="00615100"/>
    <w:rsid w:val="00681F81"/>
    <w:rsid w:val="006B5510"/>
    <w:rsid w:val="006B5C23"/>
    <w:rsid w:val="006C0B71"/>
    <w:rsid w:val="006D6960"/>
    <w:rsid w:val="006E5C33"/>
    <w:rsid w:val="006E77DA"/>
    <w:rsid w:val="00704923"/>
    <w:rsid w:val="007106A3"/>
    <w:rsid w:val="007363BA"/>
    <w:rsid w:val="007416F9"/>
    <w:rsid w:val="0077274C"/>
    <w:rsid w:val="00783A84"/>
    <w:rsid w:val="007B4B3C"/>
    <w:rsid w:val="007C40CC"/>
    <w:rsid w:val="00831D0F"/>
    <w:rsid w:val="00853E7F"/>
    <w:rsid w:val="00880D63"/>
    <w:rsid w:val="00891883"/>
    <w:rsid w:val="008B12F6"/>
    <w:rsid w:val="008C396D"/>
    <w:rsid w:val="008D0FA1"/>
    <w:rsid w:val="008E12C1"/>
    <w:rsid w:val="00903212"/>
    <w:rsid w:val="00907DB2"/>
    <w:rsid w:val="00926594"/>
    <w:rsid w:val="00933BD0"/>
    <w:rsid w:val="009610E2"/>
    <w:rsid w:val="00992BFA"/>
    <w:rsid w:val="009A5233"/>
    <w:rsid w:val="009E35A5"/>
    <w:rsid w:val="009F28DD"/>
    <w:rsid w:val="009F6520"/>
    <w:rsid w:val="00A50235"/>
    <w:rsid w:val="00A51623"/>
    <w:rsid w:val="00A9722E"/>
    <w:rsid w:val="00AA6FC6"/>
    <w:rsid w:val="00AB6414"/>
    <w:rsid w:val="00AE0805"/>
    <w:rsid w:val="00AF6FF5"/>
    <w:rsid w:val="00B07CFF"/>
    <w:rsid w:val="00B21E89"/>
    <w:rsid w:val="00B508B9"/>
    <w:rsid w:val="00B55997"/>
    <w:rsid w:val="00B562F4"/>
    <w:rsid w:val="00B7120F"/>
    <w:rsid w:val="00BC5854"/>
    <w:rsid w:val="00BE04AD"/>
    <w:rsid w:val="00BE0E34"/>
    <w:rsid w:val="00C121BB"/>
    <w:rsid w:val="00C62B1C"/>
    <w:rsid w:val="00C77AD9"/>
    <w:rsid w:val="00C9681E"/>
    <w:rsid w:val="00C969DE"/>
    <w:rsid w:val="00CA031A"/>
    <w:rsid w:val="00CA7F71"/>
    <w:rsid w:val="00D235FF"/>
    <w:rsid w:val="00D65BAA"/>
    <w:rsid w:val="00D6778B"/>
    <w:rsid w:val="00DB6159"/>
    <w:rsid w:val="00DC4656"/>
    <w:rsid w:val="00DE2607"/>
    <w:rsid w:val="00E41933"/>
    <w:rsid w:val="00E4545A"/>
    <w:rsid w:val="00E506DC"/>
    <w:rsid w:val="00E93E79"/>
    <w:rsid w:val="00E9482E"/>
    <w:rsid w:val="00E97791"/>
    <w:rsid w:val="00EB4045"/>
    <w:rsid w:val="00ED2705"/>
    <w:rsid w:val="00EE0474"/>
    <w:rsid w:val="00EE2C8C"/>
    <w:rsid w:val="00F00616"/>
    <w:rsid w:val="00F007A7"/>
    <w:rsid w:val="00F03D9C"/>
    <w:rsid w:val="00F127B4"/>
    <w:rsid w:val="00F26260"/>
    <w:rsid w:val="00F3034C"/>
    <w:rsid w:val="00F75CFD"/>
    <w:rsid w:val="00FB7267"/>
    <w:rsid w:val="00FC1B1C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689B6"/>
  <w14:defaultImageDpi w14:val="0"/>
  <w15:docId w15:val="{1C5B8CDC-D10C-453F-8F3A-E2D09F44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E93E7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E93E79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unhideWhenUsed/>
    <w:locked/>
    <w:rsid w:val="00E93E7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E93E79"/>
    <w:rPr>
      <w:rFonts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locked/>
    <w:rsid w:val="00E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E93E79"/>
    <w:rPr>
      <w:rFonts w:ascii="Segoe UI" w:hAnsi="Segoe UI" w:cs="Segoe UI"/>
      <w:sz w:val="18"/>
      <w:szCs w:val="18"/>
      <w:lang w:val="en-US" w:eastAsia="en-US"/>
    </w:rPr>
  </w:style>
  <w:style w:type="paragraph" w:customStyle="1" w:styleId="StyleAwt">
    <w:name w:val="StyleAwt"/>
    <w:basedOn w:val="a"/>
    <w:rsid w:val="00362FCA"/>
    <w:pPr>
      <w:spacing w:after="0" w:line="220" w:lineRule="exact"/>
    </w:pPr>
    <w:rPr>
      <w:rFonts w:ascii="Times New Roman" w:hAnsi="Times New Roman"/>
      <w:b/>
      <w:i/>
      <w:sz w:val="18"/>
      <w:szCs w:val="20"/>
      <w:u w:val="single"/>
      <w:lang w:val="uk-UA" w:eastAsia="ru-RU"/>
    </w:rPr>
  </w:style>
  <w:style w:type="paragraph" w:customStyle="1" w:styleId="rvps2">
    <w:name w:val="rvps2"/>
    <w:basedOn w:val="a"/>
    <w:rsid w:val="00D2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vts46">
    <w:name w:val="rvts46"/>
    <w:rsid w:val="00D235FF"/>
  </w:style>
  <w:style w:type="character" w:styleId="a9">
    <w:name w:val="Hyperlink"/>
    <w:basedOn w:val="a0"/>
    <w:uiPriority w:val="99"/>
    <w:semiHidden/>
    <w:unhideWhenUsed/>
    <w:locked/>
    <w:rsid w:val="00D235FF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locked/>
    <w:rsid w:val="00D23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vts9">
    <w:name w:val="rvts9"/>
    <w:rsid w:val="007363BA"/>
  </w:style>
  <w:style w:type="paragraph" w:customStyle="1" w:styleId="rvps7">
    <w:name w:val="rvps7"/>
    <w:basedOn w:val="a"/>
    <w:rsid w:val="0045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vts15">
    <w:name w:val="rvts15"/>
    <w:rsid w:val="0045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CtrlSoft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Оля</dc:creator>
  <cp:keywords/>
  <dc:description/>
  <cp:lastModifiedBy>Кулініч Олег Іванович</cp:lastModifiedBy>
  <cp:revision>6</cp:revision>
  <cp:lastPrinted>2019-11-04T13:02:00Z</cp:lastPrinted>
  <dcterms:created xsi:type="dcterms:W3CDTF">2021-01-25T11:04:00Z</dcterms:created>
  <dcterms:modified xsi:type="dcterms:W3CDTF">2021-01-25T12:10:00Z</dcterms:modified>
</cp:coreProperties>
</file>