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7D" w:rsidRDefault="0011037D" w:rsidP="0011037D">
      <w:pPr>
        <w:spacing w:after="0" w:line="240" w:lineRule="auto"/>
        <w:ind w:right="85"/>
        <w:jc w:val="right"/>
        <w:rPr>
          <w:rFonts w:ascii="Times New Roman" w:hAnsi="Times New Roman"/>
          <w:sz w:val="24"/>
          <w:szCs w:val="24"/>
        </w:rPr>
      </w:pPr>
      <w:r>
        <w:rPr>
          <w:rFonts w:ascii="Times New Roman" w:hAnsi="Times New Roman"/>
          <w:sz w:val="24"/>
          <w:szCs w:val="24"/>
        </w:rPr>
        <w:t xml:space="preserve">До реєстр. № 4578-1 </w:t>
      </w:r>
    </w:p>
    <w:p w:rsidR="0011037D" w:rsidRDefault="0011037D" w:rsidP="0011037D">
      <w:pPr>
        <w:spacing w:after="0" w:line="240" w:lineRule="auto"/>
        <w:ind w:right="85"/>
        <w:jc w:val="right"/>
        <w:rPr>
          <w:rFonts w:ascii="Times New Roman" w:hAnsi="Times New Roman"/>
          <w:sz w:val="24"/>
          <w:szCs w:val="24"/>
        </w:rPr>
      </w:pPr>
      <w:r>
        <w:rPr>
          <w:rFonts w:ascii="Times New Roman" w:hAnsi="Times New Roman"/>
          <w:sz w:val="24"/>
          <w:szCs w:val="24"/>
        </w:rPr>
        <w:t>(друге читання)</w:t>
      </w:r>
    </w:p>
    <w:p w:rsidR="0011037D" w:rsidRDefault="0011037D" w:rsidP="0011037D">
      <w:pPr>
        <w:spacing w:after="0" w:line="240" w:lineRule="auto"/>
        <w:ind w:right="85"/>
        <w:jc w:val="right"/>
        <w:rPr>
          <w:rFonts w:ascii="Times New Roman" w:hAnsi="Times New Roman"/>
          <w:sz w:val="24"/>
          <w:szCs w:val="24"/>
        </w:rPr>
      </w:pPr>
    </w:p>
    <w:p w:rsidR="0011037D" w:rsidRDefault="0011037D" w:rsidP="0011037D">
      <w:pPr>
        <w:spacing w:after="0" w:line="240" w:lineRule="auto"/>
        <w:ind w:right="85"/>
        <w:jc w:val="right"/>
        <w:rPr>
          <w:rFonts w:ascii="Times New Roman" w:hAnsi="Times New Roman"/>
          <w:sz w:val="24"/>
          <w:szCs w:val="24"/>
        </w:rPr>
      </w:pPr>
    </w:p>
    <w:p w:rsidR="0011037D" w:rsidRDefault="0011037D" w:rsidP="0011037D">
      <w:pPr>
        <w:spacing w:after="0" w:line="240" w:lineRule="auto"/>
        <w:ind w:right="85"/>
        <w:jc w:val="right"/>
        <w:rPr>
          <w:rFonts w:ascii="Times New Roman" w:hAnsi="Times New Roman"/>
          <w:sz w:val="24"/>
          <w:szCs w:val="24"/>
        </w:rPr>
      </w:pPr>
    </w:p>
    <w:p w:rsidR="0011037D" w:rsidRDefault="0011037D" w:rsidP="0011037D">
      <w:pPr>
        <w:tabs>
          <w:tab w:val="left" w:pos="993"/>
        </w:tabs>
        <w:spacing w:after="120" w:line="264" w:lineRule="auto"/>
        <w:jc w:val="center"/>
        <w:rPr>
          <w:rFonts w:ascii="Times New Roman" w:hAnsi="Times New Roman"/>
          <w:b/>
          <w:sz w:val="28"/>
          <w:szCs w:val="28"/>
        </w:rPr>
      </w:pPr>
      <w:r>
        <w:rPr>
          <w:rFonts w:ascii="Times New Roman" w:hAnsi="Times New Roman"/>
          <w:b/>
          <w:sz w:val="28"/>
          <w:szCs w:val="28"/>
        </w:rPr>
        <w:t>ЗАУВАЖЕННЯ</w:t>
      </w:r>
    </w:p>
    <w:p w:rsidR="0011037D" w:rsidRDefault="0011037D" w:rsidP="0011037D">
      <w:pPr>
        <w:widowControl w:val="0"/>
        <w:spacing w:after="0" w:line="288" w:lineRule="auto"/>
        <w:jc w:val="center"/>
        <w:rPr>
          <w:rFonts w:ascii="Times New Roman" w:hAnsi="Times New Roman"/>
          <w:sz w:val="28"/>
          <w:szCs w:val="28"/>
        </w:rPr>
      </w:pPr>
      <w:r>
        <w:rPr>
          <w:rFonts w:ascii="Times New Roman" w:hAnsi="Times New Roman"/>
          <w:sz w:val="28"/>
          <w:szCs w:val="28"/>
        </w:rPr>
        <w:t>до проекту Закону України</w:t>
      </w:r>
    </w:p>
    <w:p w:rsidR="0011037D" w:rsidRDefault="0011037D" w:rsidP="0011037D">
      <w:pPr>
        <w:spacing w:after="0" w:line="288" w:lineRule="auto"/>
        <w:jc w:val="center"/>
        <w:rPr>
          <w:rStyle w:val="31"/>
          <w:b w:val="0"/>
          <w:sz w:val="28"/>
        </w:rPr>
      </w:pPr>
      <w:r>
        <w:rPr>
          <w:rStyle w:val="31"/>
          <w:rFonts w:ascii="Times New Roman" w:hAnsi="Times New Roman"/>
          <w:b w:val="0"/>
          <w:sz w:val="28"/>
          <w:szCs w:val="28"/>
        </w:rPr>
        <w:t>про внесення змін до деяких законів України щодо окремих питань приєднання до газотранспортної або газорозподільної системи</w:t>
      </w:r>
    </w:p>
    <w:p w:rsidR="0011037D" w:rsidRDefault="0011037D" w:rsidP="0011037D">
      <w:pPr>
        <w:spacing w:line="288" w:lineRule="auto"/>
        <w:jc w:val="center"/>
      </w:pPr>
      <w:r>
        <w:rPr>
          <w:rFonts w:ascii="Times New Roman" w:hAnsi="Times New Roman"/>
          <w:sz w:val="28"/>
          <w:szCs w:val="28"/>
        </w:rPr>
        <w:t>(реєстраційний № 4578-1)</w:t>
      </w:r>
    </w:p>
    <w:p w:rsidR="0011037D" w:rsidRDefault="0011037D" w:rsidP="0011037D">
      <w:pPr>
        <w:spacing w:after="120" w:line="288" w:lineRule="auto"/>
        <w:ind w:firstLine="709"/>
        <w:jc w:val="both"/>
        <w:rPr>
          <w:rFonts w:ascii="Times New Roman" w:hAnsi="Times New Roman"/>
          <w:sz w:val="28"/>
          <w:szCs w:val="28"/>
        </w:rPr>
      </w:pPr>
      <w:r>
        <w:rPr>
          <w:rFonts w:ascii="Times New Roman" w:hAnsi="Times New Roman"/>
          <w:sz w:val="28"/>
          <w:szCs w:val="28"/>
        </w:rPr>
        <w:t xml:space="preserve">У Головному юридичному управлінні розглянуто підготовлений до другого читання Комітетом з питань енергетики та житлово-комунальних послуг проект закону України про </w:t>
      </w:r>
      <w:r>
        <w:rPr>
          <w:rStyle w:val="31"/>
          <w:rFonts w:ascii="Times New Roman" w:hAnsi="Times New Roman"/>
          <w:b w:val="0"/>
          <w:sz w:val="28"/>
          <w:szCs w:val="28"/>
        </w:rPr>
        <w:t xml:space="preserve">внесення змін до деяких законів України щодо окремих питань приєднання до газотранспортної або газорозподільної системи </w:t>
      </w:r>
      <w:r>
        <w:rPr>
          <w:rFonts w:ascii="Times New Roman" w:hAnsi="Times New Roman"/>
          <w:sz w:val="28"/>
          <w:szCs w:val="28"/>
        </w:rPr>
        <w:t>(далі – законопроект).</w:t>
      </w:r>
    </w:p>
    <w:p w:rsidR="0011037D" w:rsidRDefault="0011037D" w:rsidP="0011037D">
      <w:pPr>
        <w:shd w:val="clear" w:color="auto" w:fill="FFFFFF"/>
        <w:spacing w:after="120" w:line="288" w:lineRule="auto"/>
        <w:ind w:firstLine="709"/>
        <w:jc w:val="both"/>
        <w:rPr>
          <w:rFonts w:ascii="Times New Roman" w:hAnsi="Times New Roman"/>
          <w:color w:val="000000"/>
          <w:sz w:val="28"/>
          <w:szCs w:val="28"/>
        </w:rPr>
      </w:pPr>
      <w:r>
        <w:rPr>
          <w:rFonts w:ascii="Times New Roman" w:hAnsi="Times New Roman"/>
          <w:color w:val="000000"/>
          <w:sz w:val="28"/>
          <w:szCs w:val="28"/>
        </w:rPr>
        <w:t>Законопроектом передбачається підвищити ефективність використання наявної газової інфраструктури, а також спростити процедури приєднання до газових мереж, що належать суб’єктам природних монополій.</w:t>
      </w:r>
    </w:p>
    <w:p w:rsidR="0011037D" w:rsidRDefault="0011037D" w:rsidP="0011037D">
      <w:pPr>
        <w:spacing w:after="120" w:line="288"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Разом з тим, </w:t>
      </w:r>
      <w:r>
        <w:rPr>
          <w:rFonts w:ascii="Times New Roman" w:hAnsi="Times New Roman"/>
          <w:sz w:val="28"/>
          <w:szCs w:val="28"/>
        </w:rPr>
        <w:t>зазначаємо, що о</w:t>
      </w:r>
      <w:r>
        <w:rPr>
          <w:rFonts w:ascii="Times New Roman" w:hAnsi="Times New Roman"/>
          <w:color w:val="000000"/>
          <w:sz w:val="28"/>
          <w:szCs w:val="28"/>
        </w:rPr>
        <w:t>кремі положення прийнятого Закону не узгоджуються з нормами Конституції та законів України.</w:t>
      </w:r>
    </w:p>
    <w:p w:rsidR="0011037D" w:rsidRDefault="0011037D" w:rsidP="0011037D">
      <w:pPr>
        <w:pStyle w:val="af0"/>
        <w:numPr>
          <w:ilvl w:val="0"/>
          <w:numId w:val="25"/>
        </w:numPr>
        <w:shd w:val="clear" w:color="auto" w:fill="FFFFFF"/>
        <w:spacing w:after="120" w:line="288" w:lineRule="auto"/>
        <w:ind w:left="0" w:firstLine="709"/>
        <w:contextualSpacing w:val="0"/>
        <w:jc w:val="both"/>
        <w:rPr>
          <w:rFonts w:ascii="Times New Roman" w:hAnsi="Times New Roman"/>
          <w:sz w:val="28"/>
          <w:szCs w:val="28"/>
        </w:rPr>
      </w:pPr>
      <w:r>
        <w:rPr>
          <w:rFonts w:ascii="Times New Roman" w:hAnsi="Times New Roman"/>
          <w:color w:val="000000"/>
          <w:sz w:val="28"/>
          <w:szCs w:val="28"/>
        </w:rPr>
        <w:t xml:space="preserve">Змінами, що планується внести до статті 19 Закону України </w:t>
      </w:r>
      <w:r>
        <w:rPr>
          <w:rFonts w:ascii="Times New Roman" w:hAnsi="Times New Roman"/>
          <w:sz w:val="28"/>
          <w:szCs w:val="28"/>
        </w:rPr>
        <w:t>"</w:t>
      </w:r>
      <w:r>
        <w:rPr>
          <w:rFonts w:ascii="Times New Roman" w:hAnsi="Times New Roman"/>
          <w:color w:val="000000"/>
          <w:sz w:val="28"/>
          <w:szCs w:val="28"/>
        </w:rPr>
        <w:t>Про ринок природного газу</w:t>
      </w:r>
      <w:r>
        <w:rPr>
          <w:rFonts w:ascii="Times New Roman" w:hAnsi="Times New Roman"/>
          <w:sz w:val="28"/>
          <w:szCs w:val="28"/>
        </w:rPr>
        <w:t>"</w:t>
      </w:r>
      <w:r>
        <w:rPr>
          <w:rFonts w:ascii="Times New Roman" w:hAnsi="Times New Roman"/>
          <w:color w:val="000000"/>
          <w:sz w:val="28"/>
          <w:szCs w:val="28"/>
        </w:rPr>
        <w:t xml:space="preserve"> шляхом викладення абзацу третього частини другої, передбачається надати право операт</w:t>
      </w:r>
      <w:bookmarkStart w:id="0" w:name="_GoBack"/>
      <w:bookmarkEnd w:id="0"/>
      <w:r>
        <w:rPr>
          <w:rFonts w:ascii="Times New Roman" w:hAnsi="Times New Roman"/>
          <w:color w:val="000000"/>
          <w:sz w:val="28"/>
          <w:szCs w:val="28"/>
        </w:rPr>
        <w:t xml:space="preserve">ору </w:t>
      </w:r>
      <w:r>
        <w:rPr>
          <w:rFonts w:ascii="Times New Roman" w:hAnsi="Times New Roman"/>
          <w:sz w:val="28"/>
          <w:szCs w:val="28"/>
        </w:rPr>
        <w:t>газотранспортної системи, оператору газосховища, оператору установки LNG вимагати від суб’єкта ринку природного газу (замовника) підтвердження його платоспроможності відповідно до кодексу газотранспортної системи, кодексу газосховищ або кодексу установки LNG.</w:t>
      </w:r>
    </w:p>
    <w:p w:rsidR="0011037D" w:rsidRDefault="0011037D" w:rsidP="0011037D">
      <w:pPr>
        <w:shd w:val="clear" w:color="auto" w:fill="FFFFFF"/>
        <w:spacing w:after="120" w:line="288" w:lineRule="auto"/>
        <w:ind w:firstLine="709"/>
        <w:jc w:val="both"/>
        <w:rPr>
          <w:rStyle w:val="st42"/>
        </w:rPr>
      </w:pPr>
      <w:r>
        <w:rPr>
          <w:rFonts w:ascii="Times New Roman" w:hAnsi="Times New Roman"/>
          <w:sz w:val="28"/>
          <w:szCs w:val="28"/>
        </w:rPr>
        <w:t>Оскільки відповідно до пункту 39 статті 1 Закону України "</w:t>
      </w:r>
      <w:r>
        <w:rPr>
          <w:rFonts w:ascii="Times New Roman" w:hAnsi="Times New Roman"/>
          <w:color w:val="000000"/>
          <w:sz w:val="28"/>
          <w:szCs w:val="28"/>
        </w:rPr>
        <w:t>Про ринок природного газу</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 xml:space="preserve">суб’єктом ринку природного газу (замовником) можуть бути споживачі-громадяни України, фізичні особи-підприємці, вважаємо, що передбачений законопроектом нормотворчий підхід не враховує вимог </w:t>
      </w:r>
      <w:r>
        <w:rPr>
          <w:rFonts w:ascii="Times New Roman" w:hAnsi="Times New Roman"/>
          <w:sz w:val="28"/>
          <w:szCs w:val="28"/>
        </w:rPr>
        <w:lastRenderedPageBreak/>
        <w:t xml:space="preserve">пунктів 1, 8 частини першої статті 92 Конституції України, за якими обов’язки громадянина, правові засади і гарантії підприємництва визначаються законом, тоді як кодекс газотранспортної системи, кодекс газосховищ або кодекс установки LNG є підзаконними нормативно-правовими актами, затвердженими Національною </w:t>
      </w:r>
      <w:r>
        <w:rPr>
          <w:rStyle w:val="st42"/>
          <w:sz w:val="28"/>
          <w:szCs w:val="28"/>
        </w:rPr>
        <w:t xml:space="preserve">комісією, що здійснює державне регулювання у сферах енергетики та комунальних послуг. </w:t>
      </w:r>
    </w:p>
    <w:p w:rsidR="0011037D" w:rsidRDefault="0011037D" w:rsidP="0011037D">
      <w:pPr>
        <w:shd w:val="clear" w:color="auto" w:fill="FFFFFF"/>
        <w:spacing w:after="120" w:line="288" w:lineRule="auto"/>
        <w:ind w:firstLine="709"/>
        <w:jc w:val="both"/>
        <w:rPr>
          <w:rStyle w:val="st42"/>
          <w:sz w:val="28"/>
          <w:szCs w:val="28"/>
        </w:rPr>
      </w:pPr>
      <w:r>
        <w:rPr>
          <w:rStyle w:val="st42"/>
          <w:sz w:val="28"/>
          <w:szCs w:val="28"/>
        </w:rPr>
        <w:t xml:space="preserve">Тому, на нашу думку, така вимога мала б бути унормована цим законопроектом із зазначенням розміру коштів, наявних у </w:t>
      </w:r>
      <w:r>
        <w:rPr>
          <w:rFonts w:ascii="Times New Roman" w:hAnsi="Times New Roman"/>
          <w:sz w:val="28"/>
          <w:szCs w:val="28"/>
        </w:rPr>
        <w:t xml:space="preserve">суб’єкта ринку природного газу (замовника) </w:t>
      </w:r>
      <w:r>
        <w:rPr>
          <w:rStyle w:val="st42"/>
          <w:sz w:val="28"/>
          <w:szCs w:val="28"/>
        </w:rPr>
        <w:t>для підтвердження платоспроможності.</w:t>
      </w:r>
    </w:p>
    <w:p w:rsidR="0011037D" w:rsidRDefault="0011037D" w:rsidP="0011037D">
      <w:pPr>
        <w:pStyle w:val="af0"/>
        <w:numPr>
          <w:ilvl w:val="0"/>
          <w:numId w:val="25"/>
        </w:numPr>
        <w:spacing w:after="120" w:line="288" w:lineRule="auto"/>
        <w:ind w:left="0" w:firstLine="709"/>
        <w:contextualSpacing w:val="0"/>
        <w:jc w:val="both"/>
      </w:pPr>
      <w:r>
        <w:rPr>
          <w:rStyle w:val="st42"/>
          <w:sz w:val="28"/>
          <w:szCs w:val="28"/>
        </w:rPr>
        <w:t xml:space="preserve">Частиною одинадцятою статті </w:t>
      </w:r>
      <w:r>
        <w:rPr>
          <w:rFonts w:ascii="Times New Roman" w:hAnsi="Times New Roman"/>
          <w:color w:val="000000"/>
          <w:sz w:val="28"/>
          <w:szCs w:val="28"/>
        </w:rPr>
        <w:t>19</w:t>
      </w:r>
      <w:r>
        <w:rPr>
          <w:rFonts w:ascii="Times New Roman" w:hAnsi="Times New Roman"/>
          <w:color w:val="000000"/>
          <w:sz w:val="28"/>
          <w:szCs w:val="28"/>
          <w:vertAlign w:val="superscript"/>
        </w:rPr>
        <w:t>1</w:t>
      </w:r>
      <w:r>
        <w:rPr>
          <w:rFonts w:ascii="Times New Roman" w:hAnsi="Times New Roman"/>
          <w:color w:val="000000"/>
          <w:sz w:val="28"/>
          <w:szCs w:val="28"/>
        </w:rPr>
        <w:t xml:space="preserve"> Закону України </w:t>
      </w:r>
      <w:r>
        <w:rPr>
          <w:rFonts w:ascii="Times New Roman" w:hAnsi="Times New Roman"/>
          <w:sz w:val="28"/>
          <w:szCs w:val="28"/>
        </w:rPr>
        <w:t>"</w:t>
      </w:r>
      <w:r>
        <w:rPr>
          <w:rFonts w:ascii="Times New Roman" w:hAnsi="Times New Roman"/>
          <w:color w:val="000000"/>
          <w:sz w:val="28"/>
          <w:szCs w:val="28"/>
        </w:rPr>
        <w:t>Про ринок природного газу</w:t>
      </w:r>
      <w:r>
        <w:rPr>
          <w:rFonts w:ascii="Times New Roman" w:hAnsi="Times New Roman"/>
          <w:sz w:val="28"/>
          <w:szCs w:val="28"/>
        </w:rPr>
        <w:t>"</w:t>
      </w:r>
      <w:r>
        <w:rPr>
          <w:rFonts w:ascii="Times New Roman" w:hAnsi="Times New Roman"/>
          <w:color w:val="000000"/>
          <w:sz w:val="28"/>
          <w:szCs w:val="28"/>
        </w:rPr>
        <w:t xml:space="preserve"> в редакції законопроекту передбачається, що проведення ініційованої замовником незалежної експертизи технічних умов (вихідних даних) приєднання здійснюється </w:t>
      </w:r>
      <w:r>
        <w:rPr>
          <w:rFonts w:ascii="Times New Roman" w:hAnsi="Times New Roman"/>
          <w:sz w:val="28"/>
          <w:szCs w:val="28"/>
        </w:rPr>
        <w:t>центральним органом виконавчої влади, що забезпечує формування та реалізує державну політики у сфері будівництва, в порядку, встановленому Кабінетом Міністрів України. Такий нормотворчий підхід не враховує вимог частини другої статей 6, 19, 120 Конституції України щодо визначення способу здійснення повноважень органами державної влади та органами місцевого самоврядування, їх посадовими особами виключно Конституцією та законами України.</w:t>
      </w:r>
    </w:p>
    <w:p w:rsidR="0011037D" w:rsidRDefault="0011037D" w:rsidP="0011037D">
      <w:pPr>
        <w:spacing w:after="120" w:line="288" w:lineRule="auto"/>
        <w:ind w:firstLine="709"/>
        <w:jc w:val="both"/>
        <w:rPr>
          <w:rFonts w:ascii="Times New Roman" w:hAnsi="Times New Roman"/>
          <w:sz w:val="28"/>
          <w:szCs w:val="28"/>
        </w:rPr>
      </w:pPr>
      <w:r>
        <w:rPr>
          <w:rFonts w:ascii="Times New Roman" w:hAnsi="Times New Roman"/>
          <w:sz w:val="28"/>
          <w:szCs w:val="28"/>
        </w:rPr>
        <w:t>Вважаємо, що порядок проведення експертизи технічних умов (вихідних даних) приєднання на відповідність чинним стандартам, нормам та правилам мав би встановлюватися цим законопроектом.</w:t>
      </w:r>
    </w:p>
    <w:p w:rsidR="0011037D" w:rsidRDefault="0011037D" w:rsidP="0011037D">
      <w:pPr>
        <w:pStyle w:val="af0"/>
        <w:numPr>
          <w:ilvl w:val="0"/>
          <w:numId w:val="25"/>
        </w:numPr>
        <w:spacing w:after="120" w:line="288" w:lineRule="auto"/>
        <w:ind w:left="0" w:firstLine="709"/>
        <w:contextualSpacing w:val="0"/>
        <w:jc w:val="both"/>
        <w:rPr>
          <w:rFonts w:ascii="Times New Roman" w:hAnsi="Times New Roman"/>
          <w:sz w:val="28"/>
          <w:szCs w:val="28"/>
        </w:rPr>
      </w:pPr>
      <w:r>
        <w:rPr>
          <w:rFonts w:ascii="Times New Roman" w:hAnsi="Times New Roman"/>
          <w:sz w:val="28"/>
          <w:szCs w:val="28"/>
        </w:rPr>
        <w:t>Абзацом третім статті 2</w:t>
      </w:r>
      <w:r>
        <w:rPr>
          <w:rFonts w:ascii="Times New Roman" w:hAnsi="Times New Roman"/>
          <w:sz w:val="28"/>
          <w:szCs w:val="28"/>
          <w:vertAlign w:val="superscript"/>
        </w:rPr>
        <w:t xml:space="preserve">1 </w:t>
      </w:r>
      <w:r>
        <w:rPr>
          <w:rFonts w:ascii="Times New Roman" w:hAnsi="Times New Roman"/>
          <w:color w:val="000000"/>
          <w:sz w:val="28"/>
          <w:szCs w:val="28"/>
        </w:rPr>
        <w:t xml:space="preserve">Закону України </w:t>
      </w:r>
      <w:r>
        <w:rPr>
          <w:rFonts w:ascii="Times New Roman" w:hAnsi="Times New Roman"/>
          <w:sz w:val="28"/>
          <w:szCs w:val="28"/>
        </w:rPr>
        <w:t>"</w:t>
      </w:r>
      <w:r>
        <w:rPr>
          <w:rFonts w:ascii="Times New Roman" w:hAnsi="Times New Roman"/>
          <w:color w:val="000000"/>
          <w:sz w:val="28"/>
          <w:szCs w:val="28"/>
        </w:rPr>
        <w:t>Про забезпечення комерційного обліку природного газу</w:t>
      </w:r>
      <w:r>
        <w:rPr>
          <w:rFonts w:ascii="Times New Roman" w:hAnsi="Times New Roman"/>
          <w:sz w:val="28"/>
          <w:szCs w:val="28"/>
        </w:rPr>
        <w:t>"</w:t>
      </w:r>
      <w:r>
        <w:rPr>
          <w:rFonts w:ascii="Times New Roman" w:hAnsi="Times New Roman"/>
          <w:color w:val="000000"/>
          <w:sz w:val="28"/>
          <w:szCs w:val="28"/>
        </w:rPr>
        <w:t xml:space="preserve"> в редакції законопроекту передбачається, що держателя інформаційної</w:t>
      </w:r>
      <w:r>
        <w:rPr>
          <w:rFonts w:ascii="Times New Roman" w:hAnsi="Times New Roman"/>
          <w:sz w:val="28"/>
          <w:szCs w:val="28"/>
        </w:rPr>
        <w:t xml:space="preserve"> бази даних і адміністратора інформаційної бази даних визначає Кабінет Міністрів України. Вважаємо, що у разі необхідності визначення системи органів ведення зазначеної інформаційної бази даних слід виходити з кола суспільних відносин, що мають відповідно до Конституції України визначатися виключно законом (ст. 19, 120), </w:t>
      </w:r>
      <w:r>
        <w:rPr>
          <w:rFonts w:ascii="Times New Roman" w:hAnsi="Times New Roman"/>
          <w:color w:val="000000"/>
          <w:sz w:val="28"/>
          <w:szCs w:val="28"/>
        </w:rPr>
        <w:t>адже органи державної влади, зокрема Уряд України, зобов’язані діяти лише на підставі, в межах повноважень та у спосіб, що передбачені Конституцією та законами України.</w:t>
      </w:r>
    </w:p>
    <w:p w:rsidR="0011037D" w:rsidRDefault="0011037D" w:rsidP="0011037D">
      <w:pPr>
        <w:pStyle w:val="af0"/>
        <w:spacing w:after="120" w:line="288" w:lineRule="auto"/>
        <w:ind w:left="0" w:firstLine="709"/>
        <w:contextualSpacing w:val="0"/>
        <w:jc w:val="both"/>
        <w:rPr>
          <w:rFonts w:ascii="Times New Roman" w:hAnsi="Times New Roman"/>
          <w:sz w:val="28"/>
          <w:szCs w:val="28"/>
        </w:rPr>
      </w:pPr>
      <w:r>
        <w:rPr>
          <w:rFonts w:ascii="Times New Roman" w:hAnsi="Times New Roman"/>
          <w:sz w:val="28"/>
          <w:szCs w:val="28"/>
        </w:rPr>
        <w:t xml:space="preserve">Крім того, слід зазначити, що Комітетом Верховної Ради України з питань цифрової трансформації підготовлений для розгляду в другому читанні проект Закону України про публічні електронні реєстри (реєстр. №2110), згідно з частиною другою статті 26 якого суб’єкти ведення реєстру, вимоги до </w:t>
      </w:r>
      <w:r>
        <w:rPr>
          <w:rFonts w:ascii="Times New Roman" w:hAnsi="Times New Roman"/>
          <w:sz w:val="28"/>
          <w:szCs w:val="28"/>
        </w:rPr>
        <w:lastRenderedPageBreak/>
        <w:t>них, а також вимоги до технічного адміністратора встановлюються законом України, згідно з яким створюється відповідний реєстр.</w:t>
      </w:r>
    </w:p>
    <w:p w:rsidR="0011037D" w:rsidRDefault="0011037D" w:rsidP="0011037D">
      <w:pPr>
        <w:pStyle w:val="af0"/>
        <w:spacing w:after="120" w:line="288" w:lineRule="auto"/>
        <w:ind w:left="0" w:firstLine="709"/>
        <w:contextualSpacing w:val="0"/>
        <w:jc w:val="both"/>
        <w:rPr>
          <w:rFonts w:ascii="Times New Roman" w:hAnsi="Times New Roman"/>
          <w:sz w:val="28"/>
          <w:szCs w:val="28"/>
        </w:rPr>
      </w:pPr>
      <w:r>
        <w:rPr>
          <w:rFonts w:ascii="Times New Roman" w:hAnsi="Times New Roman"/>
          <w:sz w:val="28"/>
          <w:szCs w:val="28"/>
        </w:rPr>
        <w:t>Тому положення абзацу третього статті 2</w:t>
      </w:r>
      <w:r>
        <w:rPr>
          <w:rFonts w:ascii="Times New Roman" w:hAnsi="Times New Roman"/>
          <w:sz w:val="28"/>
          <w:szCs w:val="28"/>
          <w:vertAlign w:val="superscript"/>
        </w:rPr>
        <w:t>1</w:t>
      </w:r>
      <w:r>
        <w:rPr>
          <w:rFonts w:ascii="Times New Roman" w:hAnsi="Times New Roman"/>
          <w:color w:val="000000"/>
          <w:sz w:val="28"/>
          <w:szCs w:val="28"/>
        </w:rPr>
        <w:t xml:space="preserve"> Закону України </w:t>
      </w:r>
      <w:r>
        <w:rPr>
          <w:rFonts w:ascii="Times New Roman" w:hAnsi="Times New Roman"/>
          <w:sz w:val="28"/>
          <w:szCs w:val="28"/>
        </w:rPr>
        <w:t>"</w:t>
      </w:r>
      <w:r>
        <w:rPr>
          <w:rFonts w:ascii="Times New Roman" w:hAnsi="Times New Roman"/>
          <w:color w:val="000000"/>
          <w:sz w:val="28"/>
          <w:szCs w:val="28"/>
        </w:rPr>
        <w:t>Про забезпечення комерційного обліку природного газу</w:t>
      </w:r>
      <w:r>
        <w:rPr>
          <w:rFonts w:ascii="Times New Roman" w:hAnsi="Times New Roman"/>
          <w:sz w:val="28"/>
          <w:szCs w:val="28"/>
        </w:rPr>
        <w:t>"</w:t>
      </w:r>
      <w:r>
        <w:rPr>
          <w:rFonts w:ascii="Times New Roman" w:hAnsi="Times New Roman"/>
          <w:color w:val="000000"/>
          <w:sz w:val="28"/>
          <w:szCs w:val="28"/>
        </w:rPr>
        <w:t xml:space="preserve"> в редакції законопроекту слід узгодити з статтею 26 </w:t>
      </w:r>
      <w:r>
        <w:rPr>
          <w:rFonts w:ascii="Times New Roman" w:hAnsi="Times New Roman"/>
          <w:sz w:val="28"/>
          <w:szCs w:val="28"/>
        </w:rPr>
        <w:t>проекту Закону України про публічні електронні реєстри (реєстр. №2110).</w:t>
      </w:r>
    </w:p>
    <w:p w:rsidR="0011037D" w:rsidRDefault="0011037D" w:rsidP="0011037D">
      <w:pPr>
        <w:pStyle w:val="af0"/>
        <w:numPr>
          <w:ilvl w:val="0"/>
          <w:numId w:val="25"/>
        </w:numPr>
        <w:shd w:val="clear" w:color="auto" w:fill="FFFFFF"/>
        <w:spacing w:after="120" w:line="288" w:lineRule="auto"/>
        <w:ind w:left="0" w:firstLine="709"/>
        <w:contextualSpacing w:val="0"/>
        <w:jc w:val="both"/>
        <w:rPr>
          <w:rStyle w:val="st42"/>
          <w:rFonts w:cs="Calibri"/>
          <w:lang w:eastAsia="uk-UA"/>
        </w:rPr>
      </w:pPr>
      <w:r>
        <w:rPr>
          <w:rFonts w:ascii="Times New Roman" w:hAnsi="Times New Roman"/>
          <w:sz w:val="28"/>
          <w:szCs w:val="28"/>
        </w:rPr>
        <w:t xml:space="preserve">Пунктом 3 розділу </w:t>
      </w:r>
      <w:r>
        <w:rPr>
          <w:rFonts w:ascii="Times New Roman" w:hAnsi="Times New Roman"/>
          <w:sz w:val="28"/>
          <w:szCs w:val="28"/>
          <w:lang w:val="en-US"/>
        </w:rPr>
        <w:t>II</w:t>
      </w:r>
      <w:r w:rsidRPr="0011037D">
        <w:rPr>
          <w:rFonts w:ascii="Times New Roman" w:hAnsi="Times New Roman"/>
          <w:sz w:val="28"/>
          <w:szCs w:val="28"/>
          <w:lang w:val="ru-RU"/>
        </w:rPr>
        <w:t xml:space="preserve"> </w:t>
      </w:r>
      <w:r>
        <w:rPr>
          <w:rFonts w:ascii="Times New Roman" w:hAnsi="Times New Roman"/>
          <w:sz w:val="28"/>
          <w:szCs w:val="28"/>
        </w:rPr>
        <w:t xml:space="preserve">"Прикінцеві положення" законопроекту передбачається законом надати низку доручень Національній комісії, що здійснює державне регулювання у сферах енергетики та комунальних послуг, що </w:t>
      </w:r>
      <w:r>
        <w:rPr>
          <w:rStyle w:val="st42"/>
          <w:sz w:val="28"/>
          <w:szCs w:val="28"/>
        </w:rPr>
        <w:t xml:space="preserve">знаходиться </w:t>
      </w:r>
      <w:r>
        <w:rPr>
          <w:rFonts w:ascii="Times New Roman" w:hAnsi="Times New Roman"/>
          <w:color w:val="000000"/>
          <w:sz w:val="28"/>
          <w:szCs w:val="28"/>
        </w:rPr>
        <w:t xml:space="preserve">за межами </w:t>
      </w:r>
      <w:r>
        <w:rPr>
          <w:rFonts w:ascii="Times New Roman" w:eastAsia="Times New Roman" w:hAnsi="Times New Roman"/>
          <w:sz w:val="28"/>
          <w:szCs w:val="28"/>
          <w:lang w:eastAsia="ru-RU"/>
        </w:rPr>
        <w:t>конституційних засад діяльності Верховної Ради України, визначених Основним Законом України.</w:t>
      </w:r>
      <w:r>
        <w:rPr>
          <w:rFonts w:ascii="Times New Roman" w:hAnsi="Times New Roman"/>
          <w:bCs/>
          <w:color w:val="000000"/>
          <w:sz w:val="28"/>
          <w:szCs w:val="28"/>
          <w:shd w:val="clear" w:color="auto" w:fill="FFFFFF"/>
        </w:rPr>
        <w:t xml:space="preserve"> Оскільки згідно з частиною першою статті 1 Закону України </w:t>
      </w:r>
      <w:r>
        <w:rPr>
          <w:rFonts w:ascii="Times New Roman" w:hAnsi="Times New Roman"/>
          <w:sz w:val="28"/>
          <w:szCs w:val="28"/>
        </w:rPr>
        <w:t>"</w:t>
      </w:r>
      <w:r>
        <w:rPr>
          <w:rFonts w:ascii="Times New Roman" w:hAnsi="Times New Roman"/>
          <w:bCs/>
          <w:color w:val="000000"/>
          <w:sz w:val="28"/>
          <w:szCs w:val="28"/>
          <w:shd w:val="clear" w:color="auto" w:fill="FFFFFF"/>
        </w:rPr>
        <w:t>Про Національну комісію, що здійснює державне регулювання у сферах енергетики та комунальних послуг</w:t>
      </w:r>
      <w:r>
        <w:rPr>
          <w:rFonts w:ascii="Times New Roman" w:hAnsi="Times New Roman"/>
          <w:sz w:val="28"/>
          <w:szCs w:val="28"/>
        </w:rPr>
        <w:t>"</w:t>
      </w:r>
      <w:r>
        <w:rPr>
          <w:rFonts w:ascii="Times New Roman" w:hAnsi="Times New Roman"/>
          <w:b/>
          <w:bCs/>
          <w:color w:val="000000"/>
          <w:sz w:val="28"/>
          <w:szCs w:val="28"/>
          <w:shd w:val="clear" w:color="auto" w:fill="FFFFFF"/>
        </w:rPr>
        <w:t xml:space="preserve"> </w:t>
      </w:r>
      <w:r>
        <w:rPr>
          <w:rFonts w:ascii="Times New Roman" w:hAnsi="Times New Roman"/>
          <w:bCs/>
          <w:color w:val="000000"/>
          <w:sz w:val="28"/>
          <w:szCs w:val="28"/>
          <w:shd w:val="clear" w:color="auto" w:fill="FFFFFF"/>
        </w:rPr>
        <w:t>ця Комісія</w:t>
      </w:r>
      <w:r>
        <w:rPr>
          <w:rFonts w:ascii="Times New Roman" w:hAnsi="Times New Roman"/>
          <w:b/>
          <w:bCs/>
          <w:color w:val="000000"/>
          <w:sz w:val="28"/>
          <w:szCs w:val="28"/>
          <w:shd w:val="clear" w:color="auto" w:fill="FFFFFF"/>
        </w:rPr>
        <w:t xml:space="preserve"> </w:t>
      </w:r>
      <w:r>
        <w:rPr>
          <w:rStyle w:val="st42"/>
          <w:sz w:val="28"/>
          <w:szCs w:val="28"/>
        </w:rPr>
        <w:t>є постійно діючим центральним органом виконавчої влади зі спеціальним статусом, який утворюється Кабінетом Міністрів України, повноваження зі спрямування і координації роботи міністерств, інших органів виконавчої влади належать Уряду України.</w:t>
      </w:r>
    </w:p>
    <w:p w:rsidR="0011037D" w:rsidRDefault="0011037D" w:rsidP="0011037D">
      <w:pPr>
        <w:shd w:val="clear" w:color="auto" w:fill="FFFFFF"/>
        <w:spacing w:after="120" w:line="288" w:lineRule="auto"/>
        <w:ind w:firstLine="709"/>
        <w:jc w:val="both"/>
        <w:rPr>
          <w:rStyle w:val="st42"/>
          <w:rFonts w:cs="Calibri"/>
          <w:sz w:val="28"/>
          <w:szCs w:val="28"/>
          <w:lang w:eastAsia="uk-UA"/>
        </w:rPr>
      </w:pPr>
      <w:r>
        <w:rPr>
          <w:rFonts w:ascii="Times New Roman" w:hAnsi="Times New Roman"/>
          <w:sz w:val="28"/>
          <w:szCs w:val="28"/>
        </w:rPr>
        <w:t xml:space="preserve">Тому </w:t>
      </w:r>
      <w:r>
        <w:rPr>
          <w:rStyle w:val="st42"/>
          <w:sz w:val="28"/>
          <w:szCs w:val="28"/>
        </w:rPr>
        <w:t>п</w:t>
      </w:r>
      <w:r>
        <w:rPr>
          <w:rFonts w:ascii="Times New Roman" w:hAnsi="Times New Roman"/>
          <w:sz w:val="28"/>
          <w:szCs w:val="28"/>
        </w:rPr>
        <w:t xml:space="preserve">ункт 3 розділу </w:t>
      </w:r>
      <w:r>
        <w:rPr>
          <w:rFonts w:ascii="Times New Roman" w:hAnsi="Times New Roman"/>
          <w:sz w:val="28"/>
          <w:szCs w:val="28"/>
          <w:lang w:val="en-US"/>
        </w:rPr>
        <w:t>II</w:t>
      </w:r>
      <w:r w:rsidRPr="0011037D">
        <w:rPr>
          <w:rFonts w:ascii="Times New Roman" w:hAnsi="Times New Roman"/>
          <w:sz w:val="28"/>
          <w:szCs w:val="28"/>
          <w:lang w:val="ru-RU"/>
        </w:rPr>
        <w:t xml:space="preserve"> </w:t>
      </w:r>
      <w:r>
        <w:rPr>
          <w:rFonts w:ascii="Times New Roman" w:hAnsi="Times New Roman"/>
          <w:sz w:val="28"/>
          <w:szCs w:val="28"/>
        </w:rPr>
        <w:t>"Прикінцеві положення" законопроекту слід виключити.</w:t>
      </w:r>
    </w:p>
    <w:p w:rsidR="0011037D" w:rsidRDefault="0011037D" w:rsidP="0011037D">
      <w:pPr>
        <w:spacing w:after="120" w:line="288" w:lineRule="auto"/>
        <w:ind w:firstLine="708"/>
        <w:jc w:val="both"/>
        <w:rPr>
          <w:shd w:val="clear" w:color="auto" w:fill="FFFFFF"/>
        </w:rPr>
      </w:pPr>
      <w:r>
        <w:rPr>
          <w:rFonts w:ascii="Times New Roman" w:hAnsi="Times New Roman"/>
          <w:b/>
          <w:sz w:val="28"/>
          <w:szCs w:val="28"/>
        </w:rPr>
        <w:t xml:space="preserve">Узагальнюючий висновок: </w:t>
      </w:r>
      <w:r>
        <w:rPr>
          <w:rFonts w:ascii="Times New Roman" w:hAnsi="Times New Roman"/>
          <w:color w:val="000000"/>
          <w:sz w:val="28"/>
          <w:szCs w:val="28"/>
        </w:rPr>
        <w:t xml:space="preserve">законопроект потребує доопрацювання з урахуванням можливостей, передбачених </w:t>
      </w:r>
      <w:r>
        <w:rPr>
          <w:rFonts w:ascii="Times New Roman" w:hAnsi="Times New Roman"/>
          <w:color w:val="000000"/>
          <w:sz w:val="28"/>
          <w:szCs w:val="28"/>
          <w:shd w:val="clear" w:color="auto" w:fill="FFFFFF"/>
        </w:rPr>
        <w:t>частиною шостою статті 118 Регламенту Верховної Ради України.</w:t>
      </w:r>
    </w:p>
    <w:p w:rsidR="0011037D" w:rsidRDefault="0011037D" w:rsidP="0011037D">
      <w:pPr>
        <w:pStyle w:val="af0"/>
        <w:spacing w:line="264" w:lineRule="auto"/>
        <w:ind w:left="709"/>
        <w:jc w:val="both"/>
        <w:rPr>
          <w:rFonts w:ascii="Times New Roman" w:hAnsi="Times New Roman"/>
          <w:sz w:val="28"/>
          <w:szCs w:val="28"/>
        </w:rPr>
      </w:pPr>
    </w:p>
    <w:p w:rsidR="0011037D" w:rsidRDefault="0011037D" w:rsidP="0011037D">
      <w:pPr>
        <w:spacing w:after="0"/>
        <w:rPr>
          <w:rFonts w:ascii="Times New Roman" w:hAnsi="Times New Roman"/>
          <w:b/>
          <w:sz w:val="28"/>
          <w:szCs w:val="28"/>
        </w:rPr>
      </w:pPr>
      <w:r>
        <w:rPr>
          <w:rFonts w:ascii="Times New Roman" w:hAnsi="Times New Roman"/>
          <w:b/>
          <w:sz w:val="28"/>
          <w:szCs w:val="28"/>
        </w:rPr>
        <w:t>Заступник керівника</w:t>
      </w:r>
    </w:p>
    <w:p w:rsidR="00B02017" w:rsidRDefault="0011037D" w:rsidP="0011037D">
      <w:pPr>
        <w:tabs>
          <w:tab w:val="left" w:pos="3570"/>
        </w:tabs>
        <w:spacing w:after="120" w:line="240" w:lineRule="auto"/>
        <w:rPr>
          <w:rFonts w:ascii="Times New Roman" w:hAnsi="Times New Roman"/>
          <w:b/>
          <w:bCs/>
          <w:sz w:val="28"/>
        </w:rPr>
      </w:pPr>
      <w:r>
        <w:rPr>
          <w:rFonts w:ascii="Times New Roman" w:hAnsi="Times New Roman"/>
          <w:b/>
          <w:sz w:val="28"/>
          <w:szCs w:val="28"/>
        </w:rPr>
        <w:t xml:space="preserve">Головного управління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 xml:space="preserve">       </w:t>
      </w:r>
      <w:r>
        <w:rPr>
          <w:rFonts w:ascii="Times New Roman" w:hAnsi="Times New Roman"/>
          <w:b/>
          <w:sz w:val="28"/>
          <w:szCs w:val="28"/>
        </w:rPr>
        <w:t>В. МІЛОВАНОВ</w:t>
      </w:r>
    </w:p>
    <w:sectPr w:rsidR="00B02017" w:rsidSect="00634A7D">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5E" w:rsidRDefault="00B0605E" w:rsidP="005E306B">
      <w:pPr>
        <w:spacing w:after="0" w:line="240" w:lineRule="auto"/>
      </w:pPr>
      <w:r>
        <w:separator/>
      </w:r>
    </w:p>
  </w:endnote>
  <w:endnote w:type="continuationSeparator" w:id="0">
    <w:p w:rsidR="00B0605E" w:rsidRDefault="00B0605E"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5E" w:rsidRDefault="00B0605E" w:rsidP="005E306B">
      <w:pPr>
        <w:spacing w:after="0" w:line="240" w:lineRule="auto"/>
      </w:pPr>
      <w:r>
        <w:separator/>
      </w:r>
    </w:p>
  </w:footnote>
  <w:footnote w:type="continuationSeparator" w:id="0">
    <w:p w:rsidR="00B0605E" w:rsidRDefault="00B0605E"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4"/>
      <w:docPartObj>
        <w:docPartGallery w:val="Page Numbers (Top of Page)"/>
        <w:docPartUnique/>
      </w:docPartObj>
    </w:sdtPr>
    <w:sdtEndPr/>
    <w:sdtContent>
      <w:p w:rsidR="00853F7D" w:rsidRDefault="00853F7D">
        <w:pPr>
          <w:pStyle w:val="a3"/>
          <w:jc w:val="right"/>
        </w:pPr>
        <w:r>
          <w:fldChar w:fldCharType="begin"/>
        </w:r>
        <w:r>
          <w:instrText>PAGE   \* MERGEFORMAT</w:instrText>
        </w:r>
        <w:r>
          <w:fldChar w:fldCharType="separate"/>
        </w:r>
        <w:r w:rsidR="00C103A5">
          <w:rPr>
            <w:noProof/>
          </w:rPr>
          <w:t>2</w:t>
        </w:r>
        <w:r>
          <w:fldChar w:fldCharType="end"/>
        </w:r>
      </w:p>
    </w:sdtContent>
  </w:sdt>
  <w:p w:rsidR="00140AA7" w:rsidRPr="00140AA7" w:rsidRDefault="00140AA7">
    <w:pPr>
      <w:pStyle w:val="a3"/>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 тел.:255-</w:t>
          </w:r>
          <w:r w:rsidR="00F44513">
            <w:rPr>
              <w:rFonts w:ascii="Times New Roman" w:hAnsi="Times New Roman"/>
              <w:color w:val="1829A8"/>
              <w:sz w:val="20"/>
              <w:szCs w:val="20"/>
            </w:rPr>
            <w:t>20</w:t>
          </w:r>
          <w:r w:rsidR="00C27AE9" w:rsidRPr="00A833C8">
            <w:rPr>
              <w:rFonts w:ascii="Times New Roman" w:hAnsi="Times New Roman"/>
              <w:color w:val="1829A8"/>
              <w:sz w:val="20"/>
              <w:szCs w:val="20"/>
            </w:rPr>
            <w:t>-</w:t>
          </w:r>
          <w:r w:rsidR="00F44513">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1A3"/>
    <w:multiLevelType w:val="hybridMultilevel"/>
    <w:tmpl w:val="E47297DA"/>
    <w:lvl w:ilvl="0" w:tplc="EF287884">
      <w:start w:val="2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548393B"/>
    <w:multiLevelType w:val="hybridMultilevel"/>
    <w:tmpl w:val="726886AE"/>
    <w:lvl w:ilvl="0" w:tplc="F2680BA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07D77E8C"/>
    <w:multiLevelType w:val="hybridMultilevel"/>
    <w:tmpl w:val="8396808C"/>
    <w:lvl w:ilvl="0" w:tplc="783AA45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080D094C"/>
    <w:multiLevelType w:val="hybridMultilevel"/>
    <w:tmpl w:val="DF40225A"/>
    <w:lvl w:ilvl="0" w:tplc="A18E3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7140A1C"/>
    <w:multiLevelType w:val="hybridMultilevel"/>
    <w:tmpl w:val="720A7986"/>
    <w:lvl w:ilvl="0" w:tplc="4C84DC0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A8E65DC"/>
    <w:multiLevelType w:val="hybridMultilevel"/>
    <w:tmpl w:val="7374B9BC"/>
    <w:lvl w:ilvl="0" w:tplc="0B0C0F76">
      <w:start w:val="1"/>
      <w:numFmt w:val="decimal"/>
      <w:lvlText w:val="%1."/>
      <w:lvlJc w:val="left"/>
      <w:pPr>
        <w:ind w:left="1069" w:hanging="360"/>
      </w:pPr>
      <w:rPr>
        <w:rFonts w:hint="default"/>
        <w:lang w:val="uk-UA"/>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DA875C2"/>
    <w:multiLevelType w:val="hybridMultilevel"/>
    <w:tmpl w:val="F0AED714"/>
    <w:lvl w:ilvl="0" w:tplc="CC0EE82E">
      <w:start w:val="4"/>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15:restartNumberingAfterBreak="0">
    <w:nsid w:val="2B534C67"/>
    <w:multiLevelType w:val="hybridMultilevel"/>
    <w:tmpl w:val="3222BE28"/>
    <w:lvl w:ilvl="0" w:tplc="9F921E42">
      <w:start w:val="3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0805CE8"/>
    <w:multiLevelType w:val="hybridMultilevel"/>
    <w:tmpl w:val="B53AEF98"/>
    <w:lvl w:ilvl="0" w:tplc="9C9219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6505E0B"/>
    <w:multiLevelType w:val="hybridMultilevel"/>
    <w:tmpl w:val="77081270"/>
    <w:lvl w:ilvl="0" w:tplc="8E7EFEA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C34639E"/>
    <w:multiLevelType w:val="hybridMultilevel"/>
    <w:tmpl w:val="298C4C16"/>
    <w:lvl w:ilvl="0" w:tplc="1A9880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3E993FA7"/>
    <w:multiLevelType w:val="hybridMultilevel"/>
    <w:tmpl w:val="490EFEB4"/>
    <w:lvl w:ilvl="0" w:tplc="F188A6C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15:restartNumberingAfterBreak="0">
    <w:nsid w:val="432C38BF"/>
    <w:multiLevelType w:val="hybridMultilevel"/>
    <w:tmpl w:val="26841A6E"/>
    <w:lvl w:ilvl="0" w:tplc="499A2228">
      <w:start w:val="1"/>
      <w:numFmt w:val="decimal"/>
      <w:lvlText w:val="%1."/>
      <w:lvlJc w:val="left"/>
      <w:pPr>
        <w:ind w:left="1069" w:hanging="360"/>
      </w:pPr>
      <w:rPr>
        <w:rFonts w:cstheme="minorBidi"/>
        <w:b w:val="0"/>
        <w:color w:val="auto"/>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3" w15:restartNumberingAfterBreak="0">
    <w:nsid w:val="473B77DB"/>
    <w:multiLevelType w:val="hybridMultilevel"/>
    <w:tmpl w:val="6F080D82"/>
    <w:lvl w:ilvl="0" w:tplc="4DE0E194">
      <w:start w:val="39"/>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4B792275"/>
    <w:multiLevelType w:val="hybridMultilevel"/>
    <w:tmpl w:val="1200C85C"/>
    <w:lvl w:ilvl="0" w:tplc="880A49B4">
      <w:start w:val="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2E97469"/>
    <w:multiLevelType w:val="hybridMultilevel"/>
    <w:tmpl w:val="02BC21E6"/>
    <w:lvl w:ilvl="0" w:tplc="C6343D0C">
      <w:start w:val="1"/>
      <w:numFmt w:val="decimal"/>
      <w:lvlText w:val="%1."/>
      <w:lvlJc w:val="left"/>
      <w:pPr>
        <w:ind w:left="1069" w:hanging="360"/>
      </w:pPr>
      <w:rPr>
        <w:color w:val="000000"/>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15:restartNumberingAfterBreak="0">
    <w:nsid w:val="5C131275"/>
    <w:multiLevelType w:val="hybridMultilevel"/>
    <w:tmpl w:val="32241CF0"/>
    <w:lvl w:ilvl="0" w:tplc="E050FAB8">
      <w:start w:val="3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5E386459"/>
    <w:multiLevelType w:val="hybridMultilevel"/>
    <w:tmpl w:val="F96AFADE"/>
    <w:lvl w:ilvl="0" w:tplc="BA3657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6547A30"/>
    <w:multiLevelType w:val="hybridMultilevel"/>
    <w:tmpl w:val="93FE229A"/>
    <w:lvl w:ilvl="0" w:tplc="623E5628">
      <w:start w:val="7"/>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9" w15:restartNumberingAfterBreak="0">
    <w:nsid w:val="67CB1F5E"/>
    <w:multiLevelType w:val="hybridMultilevel"/>
    <w:tmpl w:val="7FFA0EF2"/>
    <w:lvl w:ilvl="0" w:tplc="F07A042C">
      <w:start w:val="2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69006F94"/>
    <w:multiLevelType w:val="hybridMultilevel"/>
    <w:tmpl w:val="B5E0C66A"/>
    <w:lvl w:ilvl="0" w:tplc="346436B2">
      <w:start w:val="3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179001A"/>
    <w:multiLevelType w:val="hybridMultilevel"/>
    <w:tmpl w:val="3DB0EA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2A167A8"/>
    <w:multiLevelType w:val="hybridMultilevel"/>
    <w:tmpl w:val="AE64B0BE"/>
    <w:lvl w:ilvl="0" w:tplc="0F86D37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3" w15:restartNumberingAfterBreak="0">
    <w:nsid w:val="759D5EEA"/>
    <w:multiLevelType w:val="hybridMultilevel"/>
    <w:tmpl w:val="E9CCCFCE"/>
    <w:lvl w:ilvl="0" w:tplc="02CE16A4">
      <w:start w:val="2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75F50AA4"/>
    <w:multiLevelType w:val="hybridMultilevel"/>
    <w:tmpl w:val="A0600512"/>
    <w:lvl w:ilvl="0" w:tplc="B21C48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4"/>
  </w:num>
  <w:num w:numId="7">
    <w:abstractNumId w:val="21"/>
  </w:num>
  <w:num w:numId="8">
    <w:abstractNumId w:val="0"/>
  </w:num>
  <w:num w:numId="9">
    <w:abstractNumId w:val="16"/>
  </w:num>
  <w:num w:numId="10">
    <w:abstractNumId w:val="23"/>
  </w:num>
  <w:num w:numId="11">
    <w:abstractNumId w:val="19"/>
  </w:num>
  <w:num w:numId="12">
    <w:abstractNumId w:val="20"/>
  </w:num>
  <w:num w:numId="13">
    <w:abstractNumId w:val="7"/>
  </w:num>
  <w:num w:numId="14">
    <w:abstractNumId w:val="13"/>
  </w:num>
  <w:num w:numId="15">
    <w:abstractNumId w:val="9"/>
  </w:num>
  <w:num w:numId="16">
    <w:abstractNumId w:val="18"/>
  </w:num>
  <w:num w:numId="17">
    <w:abstractNumId w:val="14"/>
  </w:num>
  <w:num w:numId="18">
    <w:abstractNumId w:val="1"/>
  </w:num>
  <w:num w:numId="19">
    <w:abstractNumId w:val="5"/>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085E"/>
    <w:rsid w:val="00000B2C"/>
    <w:rsid w:val="000163C3"/>
    <w:rsid w:val="0003690C"/>
    <w:rsid w:val="00043243"/>
    <w:rsid w:val="00080B66"/>
    <w:rsid w:val="0009379A"/>
    <w:rsid w:val="000B6CE8"/>
    <w:rsid w:val="000C4D8C"/>
    <w:rsid w:val="000D37AA"/>
    <w:rsid w:val="000D4422"/>
    <w:rsid w:val="000F1586"/>
    <w:rsid w:val="0011037D"/>
    <w:rsid w:val="00113853"/>
    <w:rsid w:val="00140AA7"/>
    <w:rsid w:val="00141617"/>
    <w:rsid w:val="00182432"/>
    <w:rsid w:val="00184B3A"/>
    <w:rsid w:val="00184BEC"/>
    <w:rsid w:val="0019108F"/>
    <w:rsid w:val="00193E6D"/>
    <w:rsid w:val="001966F0"/>
    <w:rsid w:val="001A356B"/>
    <w:rsid w:val="001B745E"/>
    <w:rsid w:val="001C3AD6"/>
    <w:rsid w:val="001C75FA"/>
    <w:rsid w:val="001D1645"/>
    <w:rsid w:val="001D1C39"/>
    <w:rsid w:val="001D3C24"/>
    <w:rsid w:val="001D4CC8"/>
    <w:rsid w:val="001D4D50"/>
    <w:rsid w:val="001E24D4"/>
    <w:rsid w:val="00204E8D"/>
    <w:rsid w:val="00235CD7"/>
    <w:rsid w:val="002A5562"/>
    <w:rsid w:val="002A5D4C"/>
    <w:rsid w:val="002B1B77"/>
    <w:rsid w:val="002B5FC1"/>
    <w:rsid w:val="002D0561"/>
    <w:rsid w:val="002E0A18"/>
    <w:rsid w:val="002E31BF"/>
    <w:rsid w:val="002E44DA"/>
    <w:rsid w:val="002F4311"/>
    <w:rsid w:val="002F5D55"/>
    <w:rsid w:val="00300A15"/>
    <w:rsid w:val="00311B04"/>
    <w:rsid w:val="0034240E"/>
    <w:rsid w:val="003562A8"/>
    <w:rsid w:val="003607EE"/>
    <w:rsid w:val="00375602"/>
    <w:rsid w:val="00375A99"/>
    <w:rsid w:val="00397FFD"/>
    <w:rsid w:val="003A5DE5"/>
    <w:rsid w:val="003C5FA9"/>
    <w:rsid w:val="003D1CBA"/>
    <w:rsid w:val="003E5F4E"/>
    <w:rsid w:val="003E6989"/>
    <w:rsid w:val="003F0D1F"/>
    <w:rsid w:val="003F0F72"/>
    <w:rsid w:val="00422A73"/>
    <w:rsid w:val="00451750"/>
    <w:rsid w:val="00453E79"/>
    <w:rsid w:val="004709E9"/>
    <w:rsid w:val="00492C8A"/>
    <w:rsid w:val="00494671"/>
    <w:rsid w:val="004948A3"/>
    <w:rsid w:val="004A7D02"/>
    <w:rsid w:val="004B48FD"/>
    <w:rsid w:val="004B67B7"/>
    <w:rsid w:val="004C49A0"/>
    <w:rsid w:val="004C6087"/>
    <w:rsid w:val="004D71ED"/>
    <w:rsid w:val="004E0C67"/>
    <w:rsid w:val="004E4F5C"/>
    <w:rsid w:val="004E5B96"/>
    <w:rsid w:val="004E652D"/>
    <w:rsid w:val="004F4461"/>
    <w:rsid w:val="004F7B8A"/>
    <w:rsid w:val="0050620F"/>
    <w:rsid w:val="00531B76"/>
    <w:rsid w:val="0055005A"/>
    <w:rsid w:val="00554FE5"/>
    <w:rsid w:val="0056352F"/>
    <w:rsid w:val="0056353D"/>
    <w:rsid w:val="00566771"/>
    <w:rsid w:val="005A2451"/>
    <w:rsid w:val="005A4728"/>
    <w:rsid w:val="005B71F5"/>
    <w:rsid w:val="005C688A"/>
    <w:rsid w:val="005D0742"/>
    <w:rsid w:val="005E306B"/>
    <w:rsid w:val="005E4082"/>
    <w:rsid w:val="005F20B5"/>
    <w:rsid w:val="00614DAA"/>
    <w:rsid w:val="00617178"/>
    <w:rsid w:val="006240F0"/>
    <w:rsid w:val="00626A3E"/>
    <w:rsid w:val="00634A7D"/>
    <w:rsid w:val="00641B97"/>
    <w:rsid w:val="00662042"/>
    <w:rsid w:val="0066623D"/>
    <w:rsid w:val="006A56C7"/>
    <w:rsid w:val="006A6BA6"/>
    <w:rsid w:val="006C7A99"/>
    <w:rsid w:val="006D30A5"/>
    <w:rsid w:val="006F10E8"/>
    <w:rsid w:val="006F186F"/>
    <w:rsid w:val="006F45A8"/>
    <w:rsid w:val="00713E93"/>
    <w:rsid w:val="007167DA"/>
    <w:rsid w:val="0073224C"/>
    <w:rsid w:val="0073657E"/>
    <w:rsid w:val="007370CD"/>
    <w:rsid w:val="00751BF1"/>
    <w:rsid w:val="007729E4"/>
    <w:rsid w:val="007B061D"/>
    <w:rsid w:val="007B48EC"/>
    <w:rsid w:val="007C4D25"/>
    <w:rsid w:val="007D0726"/>
    <w:rsid w:val="007D6277"/>
    <w:rsid w:val="007D77AC"/>
    <w:rsid w:val="007F5D91"/>
    <w:rsid w:val="008041AC"/>
    <w:rsid w:val="0080545D"/>
    <w:rsid w:val="00811E1E"/>
    <w:rsid w:val="008208AF"/>
    <w:rsid w:val="00853F7D"/>
    <w:rsid w:val="00883F82"/>
    <w:rsid w:val="008C61E6"/>
    <w:rsid w:val="008F1912"/>
    <w:rsid w:val="008F3C39"/>
    <w:rsid w:val="00900F8C"/>
    <w:rsid w:val="009205C1"/>
    <w:rsid w:val="009413B7"/>
    <w:rsid w:val="00944594"/>
    <w:rsid w:val="00945B68"/>
    <w:rsid w:val="00957D31"/>
    <w:rsid w:val="009835C8"/>
    <w:rsid w:val="009856BA"/>
    <w:rsid w:val="009908C1"/>
    <w:rsid w:val="009A720A"/>
    <w:rsid w:val="009B318E"/>
    <w:rsid w:val="009C0077"/>
    <w:rsid w:val="009C2341"/>
    <w:rsid w:val="009C75A2"/>
    <w:rsid w:val="00A00059"/>
    <w:rsid w:val="00A074FC"/>
    <w:rsid w:val="00A301F3"/>
    <w:rsid w:val="00A55970"/>
    <w:rsid w:val="00A833C8"/>
    <w:rsid w:val="00AD7F82"/>
    <w:rsid w:val="00AE26E7"/>
    <w:rsid w:val="00B02017"/>
    <w:rsid w:val="00B0605E"/>
    <w:rsid w:val="00B569E4"/>
    <w:rsid w:val="00B57ED1"/>
    <w:rsid w:val="00B70394"/>
    <w:rsid w:val="00B74B84"/>
    <w:rsid w:val="00B77503"/>
    <w:rsid w:val="00B803BC"/>
    <w:rsid w:val="00BB10E8"/>
    <w:rsid w:val="00BD0801"/>
    <w:rsid w:val="00BE47D0"/>
    <w:rsid w:val="00BE70CC"/>
    <w:rsid w:val="00BF1E95"/>
    <w:rsid w:val="00C103A5"/>
    <w:rsid w:val="00C11FB6"/>
    <w:rsid w:val="00C27AE9"/>
    <w:rsid w:val="00C34B39"/>
    <w:rsid w:val="00C60F8F"/>
    <w:rsid w:val="00C656DB"/>
    <w:rsid w:val="00CB5D1F"/>
    <w:rsid w:val="00CC39A1"/>
    <w:rsid w:val="00CD4A38"/>
    <w:rsid w:val="00CE3E1B"/>
    <w:rsid w:val="00CE6A4B"/>
    <w:rsid w:val="00CE73DE"/>
    <w:rsid w:val="00D02F61"/>
    <w:rsid w:val="00D059F4"/>
    <w:rsid w:val="00D242C2"/>
    <w:rsid w:val="00D3575A"/>
    <w:rsid w:val="00D423C8"/>
    <w:rsid w:val="00D468B9"/>
    <w:rsid w:val="00D57E1B"/>
    <w:rsid w:val="00DD6C75"/>
    <w:rsid w:val="00E221CE"/>
    <w:rsid w:val="00E33A51"/>
    <w:rsid w:val="00E50354"/>
    <w:rsid w:val="00E539DD"/>
    <w:rsid w:val="00E6247F"/>
    <w:rsid w:val="00E821B7"/>
    <w:rsid w:val="00E86360"/>
    <w:rsid w:val="00E91621"/>
    <w:rsid w:val="00EA12FD"/>
    <w:rsid w:val="00EC48A6"/>
    <w:rsid w:val="00EE2B41"/>
    <w:rsid w:val="00EF4B90"/>
    <w:rsid w:val="00F01A33"/>
    <w:rsid w:val="00F24FF8"/>
    <w:rsid w:val="00F44513"/>
    <w:rsid w:val="00F45803"/>
    <w:rsid w:val="00F55423"/>
    <w:rsid w:val="00F6174E"/>
    <w:rsid w:val="00F73A2B"/>
    <w:rsid w:val="00F84FC7"/>
    <w:rsid w:val="00F91DD3"/>
    <w:rsid w:val="00FA4893"/>
    <w:rsid w:val="00FC3DF4"/>
    <w:rsid w:val="00FE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F7FA9"/>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paragraph" w:styleId="2">
    <w:name w:val="heading 2"/>
    <w:basedOn w:val="a"/>
    <w:next w:val="a"/>
    <w:link w:val="20"/>
    <w:semiHidden/>
    <w:unhideWhenUsed/>
    <w:qFormat/>
    <w:locked/>
    <w:rsid w:val="00CE73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641B97"/>
    <w:pPr>
      <w:keepNext/>
      <w:spacing w:before="240" w:after="60" w:line="360" w:lineRule="auto"/>
      <w:ind w:firstLine="709"/>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paragraph" w:customStyle="1" w:styleId="StyleZakonu">
    <w:name w:val="StyleZakonu"/>
    <w:basedOn w:val="a"/>
    <w:link w:val="StyleZakonu0"/>
    <w:uiPriority w:val="99"/>
    <w:rsid w:val="007167DA"/>
    <w:pPr>
      <w:spacing w:after="60" w:line="220" w:lineRule="exact"/>
      <w:ind w:firstLine="284"/>
      <w:jc w:val="both"/>
    </w:pPr>
    <w:rPr>
      <w:rFonts w:ascii="Times New Roman" w:eastAsia="Times New Roman" w:hAnsi="Times New Roman"/>
      <w:sz w:val="20"/>
      <w:szCs w:val="20"/>
      <w:lang w:eastAsia="ru-RU"/>
    </w:rPr>
  </w:style>
  <w:style w:type="paragraph" w:customStyle="1" w:styleId="Igor">
    <w:name w:val="Igor"/>
    <w:basedOn w:val="a"/>
    <w:autoRedefine/>
    <w:rsid w:val="007167DA"/>
    <w:pPr>
      <w:spacing w:before="120" w:after="120" w:line="240" w:lineRule="auto"/>
      <w:ind w:firstLine="709"/>
      <w:jc w:val="both"/>
    </w:pPr>
    <w:rPr>
      <w:rFonts w:ascii="Times New Roman" w:eastAsia="Times New Roman" w:hAnsi="Times New Roman"/>
      <w:sz w:val="28"/>
      <w:szCs w:val="28"/>
      <w:lang w:eastAsia="ru-RU"/>
    </w:rPr>
  </w:style>
  <w:style w:type="character" w:customStyle="1" w:styleId="st42">
    <w:name w:val="st42"/>
    <w:uiPriority w:val="99"/>
    <w:rsid w:val="007167DA"/>
    <w:rPr>
      <w:rFonts w:ascii="Times New Roman" w:hAnsi="Times New Roman" w:cs="Times New Roman"/>
      <w:color w:val="000000"/>
    </w:rPr>
  </w:style>
  <w:style w:type="character" w:customStyle="1" w:styleId="StyleZakonu0">
    <w:name w:val="StyleZakonu Знак"/>
    <w:link w:val="StyleZakonu"/>
    <w:uiPriority w:val="99"/>
    <w:locked/>
    <w:rsid w:val="007167DA"/>
    <w:rPr>
      <w:rFonts w:ascii="Times New Roman" w:eastAsia="Times New Roman" w:hAnsi="Times New Roman"/>
      <w:sz w:val="20"/>
      <w:szCs w:val="20"/>
      <w:lang w:val="uk-UA" w:eastAsia="ru-RU"/>
    </w:rPr>
  </w:style>
  <w:style w:type="paragraph" w:customStyle="1" w:styleId="rvps2">
    <w:name w:val="rvps2"/>
    <w:basedOn w:val="a"/>
    <w:rsid w:val="007167DA"/>
    <w:pPr>
      <w:spacing w:before="100" w:beforeAutospacing="1" w:after="100" w:afterAutospacing="1" w:line="240" w:lineRule="auto"/>
    </w:pPr>
    <w:rPr>
      <w:rFonts w:ascii="Times New Roman" w:eastAsia="Times New Roman" w:hAnsi="Times New Roman"/>
      <w:sz w:val="24"/>
      <w:szCs w:val="24"/>
      <w:lang w:eastAsia="uk-UA"/>
    </w:rPr>
  </w:style>
  <w:style w:type="paragraph" w:styleId="af0">
    <w:name w:val="List Paragraph"/>
    <w:basedOn w:val="a"/>
    <w:uiPriority w:val="34"/>
    <w:qFormat/>
    <w:rsid w:val="00D423C8"/>
    <w:pPr>
      <w:ind w:left="720"/>
      <w:contextualSpacing/>
    </w:pPr>
  </w:style>
  <w:style w:type="character" w:customStyle="1" w:styleId="CharStyle12">
    <w:name w:val="Char Style 12"/>
    <w:link w:val="Style2"/>
    <w:locked/>
    <w:rsid w:val="00311B04"/>
    <w:rPr>
      <w:sz w:val="27"/>
      <w:shd w:val="clear" w:color="auto" w:fill="FFFFFF"/>
    </w:rPr>
  </w:style>
  <w:style w:type="paragraph" w:customStyle="1" w:styleId="Style2">
    <w:name w:val="Style 2"/>
    <w:basedOn w:val="a"/>
    <w:link w:val="CharStyle12"/>
    <w:rsid w:val="00311B04"/>
    <w:pPr>
      <w:widowControl w:val="0"/>
      <w:shd w:val="clear" w:color="auto" w:fill="FFFFFF"/>
      <w:spacing w:before="180" w:after="60" w:line="319" w:lineRule="exact"/>
      <w:jc w:val="both"/>
    </w:pPr>
    <w:rPr>
      <w:sz w:val="27"/>
      <w:lang w:val="en-US"/>
    </w:rPr>
  </w:style>
  <w:style w:type="character" w:customStyle="1" w:styleId="rvts44">
    <w:name w:val="rvts44"/>
    <w:basedOn w:val="a0"/>
    <w:rsid w:val="00617178"/>
  </w:style>
  <w:style w:type="character" w:customStyle="1" w:styleId="st24">
    <w:name w:val="st24"/>
    <w:uiPriority w:val="99"/>
    <w:rsid w:val="006A6BA6"/>
    <w:rPr>
      <w:rFonts w:ascii="Times New Roman" w:hAnsi="Times New Roman" w:cs="Times New Roman" w:hint="default"/>
      <w:b/>
      <w:bCs/>
      <w:color w:val="000000"/>
      <w:sz w:val="32"/>
      <w:szCs w:val="32"/>
    </w:rPr>
  </w:style>
  <w:style w:type="character" w:customStyle="1" w:styleId="30">
    <w:name w:val="Заголовок 3 Знак"/>
    <w:basedOn w:val="a0"/>
    <w:link w:val="3"/>
    <w:semiHidden/>
    <w:rsid w:val="00641B97"/>
    <w:rPr>
      <w:rFonts w:ascii="Arial" w:eastAsia="Times New Roman" w:hAnsi="Arial" w:cs="Arial"/>
      <w:b/>
      <w:bCs/>
      <w:sz w:val="26"/>
      <w:szCs w:val="26"/>
      <w:lang w:val="uk-UA" w:eastAsia="ru-RU"/>
    </w:rPr>
  </w:style>
  <w:style w:type="paragraph" w:styleId="af1">
    <w:name w:val="Normal (Web)"/>
    <w:basedOn w:val="a"/>
    <w:semiHidden/>
    <w:unhideWhenUsed/>
    <w:rsid w:val="00641B97"/>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character" w:customStyle="1" w:styleId="st101">
    <w:name w:val="st101"/>
    <w:uiPriority w:val="99"/>
    <w:rsid w:val="00641B97"/>
    <w:rPr>
      <w:rFonts w:ascii="Times New Roman" w:hAnsi="Times New Roman" w:cs="Times New Roman" w:hint="default"/>
      <w:b/>
      <w:bCs/>
      <w:color w:val="000000"/>
    </w:rPr>
  </w:style>
  <w:style w:type="paragraph" w:styleId="21">
    <w:name w:val="Body Text 2"/>
    <w:basedOn w:val="a"/>
    <w:link w:val="22"/>
    <w:unhideWhenUsed/>
    <w:rsid w:val="00422A73"/>
    <w:pPr>
      <w:spacing w:after="120" w:line="480" w:lineRule="auto"/>
    </w:pPr>
  </w:style>
  <w:style w:type="character" w:customStyle="1" w:styleId="22">
    <w:name w:val="Основний текст 2 Знак"/>
    <w:basedOn w:val="a0"/>
    <w:link w:val="21"/>
    <w:rsid w:val="00422A73"/>
    <w:rPr>
      <w:lang w:val="uk-UA"/>
    </w:rPr>
  </w:style>
  <w:style w:type="paragraph" w:customStyle="1" w:styleId="ParagraphStyle">
    <w:name w:val="Paragraph Style"/>
    <w:rsid w:val="00422A73"/>
    <w:pPr>
      <w:autoSpaceDE w:val="0"/>
      <w:autoSpaceDN w:val="0"/>
      <w:adjustRightInd w:val="0"/>
    </w:pPr>
    <w:rPr>
      <w:rFonts w:ascii="Courier New" w:eastAsiaTheme="minorHAnsi" w:hAnsi="Courier New" w:cs="Courier New"/>
      <w:sz w:val="24"/>
      <w:szCs w:val="24"/>
      <w:lang w:val="ru-RU"/>
    </w:rPr>
  </w:style>
  <w:style w:type="character" w:customStyle="1" w:styleId="FontStyle">
    <w:name w:val="Font Style"/>
    <w:uiPriority w:val="99"/>
    <w:rsid w:val="00422A73"/>
    <w:rPr>
      <w:color w:val="000000"/>
      <w:sz w:val="20"/>
      <w:szCs w:val="20"/>
    </w:rPr>
  </w:style>
  <w:style w:type="paragraph" w:customStyle="1" w:styleId="st2">
    <w:name w:val="st2"/>
    <w:uiPriority w:val="99"/>
    <w:rsid w:val="00422A73"/>
    <w:pPr>
      <w:autoSpaceDE w:val="0"/>
      <w:autoSpaceDN w:val="0"/>
      <w:adjustRightInd w:val="0"/>
      <w:spacing w:after="150"/>
      <w:ind w:firstLine="450"/>
      <w:jc w:val="both"/>
    </w:pPr>
    <w:rPr>
      <w:rFonts w:ascii="Courier New" w:eastAsiaTheme="minorHAnsi" w:hAnsi="Courier New" w:cs="Courier New"/>
      <w:sz w:val="24"/>
      <w:szCs w:val="24"/>
      <w:lang w:val="ru-RU"/>
    </w:rPr>
  </w:style>
  <w:style w:type="character" w:customStyle="1" w:styleId="st96">
    <w:name w:val="st96"/>
    <w:uiPriority w:val="99"/>
    <w:rsid w:val="00422A73"/>
    <w:rPr>
      <w:rFonts w:ascii="Times New Roman" w:hAnsi="Times New Roman" w:cs="Times New Roman"/>
      <w:color w:val="0000FF"/>
    </w:rPr>
  </w:style>
  <w:style w:type="character" w:customStyle="1" w:styleId="rvts0">
    <w:name w:val="rvts0"/>
    <w:basedOn w:val="a0"/>
    <w:rsid w:val="00422A73"/>
  </w:style>
  <w:style w:type="character" w:styleId="af2">
    <w:name w:val="Hyperlink"/>
    <w:uiPriority w:val="99"/>
    <w:semiHidden/>
    <w:unhideWhenUsed/>
    <w:rsid w:val="00422A73"/>
    <w:rPr>
      <w:color w:val="0000FF"/>
      <w:u w:val="single"/>
    </w:rPr>
  </w:style>
  <w:style w:type="paragraph" w:styleId="af3">
    <w:name w:val="No Spacing"/>
    <w:uiPriority w:val="1"/>
    <w:qFormat/>
    <w:rsid w:val="00422A73"/>
    <w:rPr>
      <w:rFonts w:ascii="Times New Roman" w:eastAsia="Times New Roman" w:hAnsi="Times New Roman"/>
      <w:sz w:val="28"/>
      <w:lang w:val="ru-RU"/>
    </w:rPr>
  </w:style>
  <w:style w:type="paragraph" w:customStyle="1" w:styleId="st0">
    <w:name w:val="st0"/>
    <w:rsid w:val="00422A73"/>
    <w:pPr>
      <w:autoSpaceDE w:val="0"/>
      <w:autoSpaceDN w:val="0"/>
      <w:adjustRightInd w:val="0"/>
      <w:spacing w:after="150"/>
      <w:ind w:left="450"/>
      <w:jc w:val="both"/>
    </w:pPr>
    <w:rPr>
      <w:rFonts w:ascii="Courier New" w:eastAsiaTheme="minorHAnsi" w:hAnsi="Courier New" w:cs="Courier New"/>
      <w:sz w:val="24"/>
      <w:szCs w:val="24"/>
      <w:lang w:val="ru-RU"/>
    </w:rPr>
  </w:style>
  <w:style w:type="character" w:customStyle="1" w:styleId="st44">
    <w:name w:val="st44"/>
    <w:uiPriority w:val="99"/>
    <w:rsid w:val="00422A73"/>
    <w:rPr>
      <w:rFonts w:ascii="Times New Roman" w:hAnsi="Times New Roman" w:cs="Times New Roman"/>
      <w:b/>
      <w:bCs/>
      <w:color w:val="000000"/>
    </w:rPr>
  </w:style>
  <w:style w:type="paragraph" w:customStyle="1" w:styleId="af4">
    <w:name w:val="Ігор"/>
    <w:basedOn w:val="a"/>
    <w:rsid w:val="00397FFD"/>
    <w:pPr>
      <w:autoSpaceDE w:val="0"/>
      <w:autoSpaceDN w:val="0"/>
      <w:spacing w:before="120" w:after="0" w:line="240" w:lineRule="auto"/>
      <w:ind w:firstLine="567"/>
      <w:jc w:val="both"/>
    </w:pPr>
    <w:rPr>
      <w:rFonts w:ascii="Times New Roman" w:eastAsia="Times New Roman" w:hAnsi="Times New Roman"/>
      <w:sz w:val="28"/>
      <w:szCs w:val="26"/>
      <w:lang w:eastAsia="ru-RU"/>
    </w:rPr>
  </w:style>
  <w:style w:type="character" w:customStyle="1" w:styleId="20">
    <w:name w:val="Заголовок 2 Знак"/>
    <w:basedOn w:val="a0"/>
    <w:link w:val="2"/>
    <w:semiHidden/>
    <w:rsid w:val="00CE73DE"/>
    <w:rPr>
      <w:rFonts w:asciiTheme="majorHAnsi" w:eastAsiaTheme="majorEastAsia" w:hAnsiTheme="majorHAnsi" w:cstheme="majorBidi"/>
      <w:color w:val="365F91" w:themeColor="accent1" w:themeShade="BF"/>
      <w:sz w:val="26"/>
      <w:szCs w:val="26"/>
      <w:lang w:val="uk-UA"/>
    </w:rPr>
  </w:style>
  <w:style w:type="paragraph" w:customStyle="1" w:styleId="af5">
    <w:name w:val="Нормальний текст"/>
    <w:basedOn w:val="a"/>
    <w:rsid w:val="006A56C7"/>
    <w:pPr>
      <w:spacing w:before="120" w:after="0" w:line="240" w:lineRule="auto"/>
      <w:ind w:firstLine="567"/>
      <w:jc w:val="both"/>
    </w:pPr>
    <w:rPr>
      <w:rFonts w:ascii="Antiqua" w:eastAsia="Times New Roman" w:hAnsi="Antiqua"/>
      <w:sz w:val="26"/>
      <w:szCs w:val="20"/>
      <w:lang w:eastAsia="ru-RU"/>
    </w:rPr>
  </w:style>
  <w:style w:type="character" w:customStyle="1" w:styleId="31">
    <w:name w:val="Основной текст (3)_"/>
    <w:rsid w:val="0011037D"/>
    <w:rPr>
      <w:b/>
      <w:bCs w:val="0"/>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296">
      <w:bodyDiv w:val="1"/>
      <w:marLeft w:val="0"/>
      <w:marRight w:val="0"/>
      <w:marTop w:val="0"/>
      <w:marBottom w:val="0"/>
      <w:divBdr>
        <w:top w:val="none" w:sz="0" w:space="0" w:color="auto"/>
        <w:left w:val="none" w:sz="0" w:space="0" w:color="auto"/>
        <w:bottom w:val="none" w:sz="0" w:space="0" w:color="auto"/>
        <w:right w:val="none" w:sz="0" w:space="0" w:color="auto"/>
      </w:divBdr>
    </w:div>
    <w:div w:id="83187787">
      <w:bodyDiv w:val="1"/>
      <w:marLeft w:val="0"/>
      <w:marRight w:val="0"/>
      <w:marTop w:val="0"/>
      <w:marBottom w:val="0"/>
      <w:divBdr>
        <w:top w:val="none" w:sz="0" w:space="0" w:color="auto"/>
        <w:left w:val="none" w:sz="0" w:space="0" w:color="auto"/>
        <w:bottom w:val="none" w:sz="0" w:space="0" w:color="auto"/>
        <w:right w:val="none" w:sz="0" w:space="0" w:color="auto"/>
      </w:divBdr>
    </w:div>
    <w:div w:id="291905762">
      <w:bodyDiv w:val="1"/>
      <w:marLeft w:val="0"/>
      <w:marRight w:val="0"/>
      <w:marTop w:val="0"/>
      <w:marBottom w:val="0"/>
      <w:divBdr>
        <w:top w:val="none" w:sz="0" w:space="0" w:color="auto"/>
        <w:left w:val="none" w:sz="0" w:space="0" w:color="auto"/>
        <w:bottom w:val="none" w:sz="0" w:space="0" w:color="auto"/>
        <w:right w:val="none" w:sz="0" w:space="0" w:color="auto"/>
      </w:divBdr>
    </w:div>
    <w:div w:id="349647859">
      <w:bodyDiv w:val="1"/>
      <w:marLeft w:val="0"/>
      <w:marRight w:val="0"/>
      <w:marTop w:val="0"/>
      <w:marBottom w:val="0"/>
      <w:divBdr>
        <w:top w:val="none" w:sz="0" w:space="0" w:color="auto"/>
        <w:left w:val="none" w:sz="0" w:space="0" w:color="auto"/>
        <w:bottom w:val="none" w:sz="0" w:space="0" w:color="auto"/>
        <w:right w:val="none" w:sz="0" w:space="0" w:color="auto"/>
      </w:divBdr>
    </w:div>
    <w:div w:id="441726709">
      <w:bodyDiv w:val="1"/>
      <w:marLeft w:val="0"/>
      <w:marRight w:val="0"/>
      <w:marTop w:val="0"/>
      <w:marBottom w:val="0"/>
      <w:divBdr>
        <w:top w:val="none" w:sz="0" w:space="0" w:color="auto"/>
        <w:left w:val="none" w:sz="0" w:space="0" w:color="auto"/>
        <w:bottom w:val="none" w:sz="0" w:space="0" w:color="auto"/>
        <w:right w:val="none" w:sz="0" w:space="0" w:color="auto"/>
      </w:divBdr>
    </w:div>
    <w:div w:id="526259872">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93749798">
      <w:bodyDiv w:val="1"/>
      <w:marLeft w:val="0"/>
      <w:marRight w:val="0"/>
      <w:marTop w:val="0"/>
      <w:marBottom w:val="0"/>
      <w:divBdr>
        <w:top w:val="none" w:sz="0" w:space="0" w:color="auto"/>
        <w:left w:val="none" w:sz="0" w:space="0" w:color="auto"/>
        <w:bottom w:val="none" w:sz="0" w:space="0" w:color="auto"/>
        <w:right w:val="none" w:sz="0" w:space="0" w:color="auto"/>
      </w:divBdr>
    </w:div>
    <w:div w:id="2055931268">
      <w:bodyDiv w:val="1"/>
      <w:marLeft w:val="0"/>
      <w:marRight w:val="0"/>
      <w:marTop w:val="0"/>
      <w:marBottom w:val="0"/>
      <w:divBdr>
        <w:top w:val="none" w:sz="0" w:space="0" w:color="auto"/>
        <w:left w:val="none" w:sz="0" w:space="0" w:color="auto"/>
        <w:bottom w:val="none" w:sz="0" w:space="0" w:color="auto"/>
        <w:right w:val="none" w:sz="0" w:space="0" w:color="auto"/>
      </w:divBdr>
    </w:div>
    <w:div w:id="20778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A921-9677-4B51-8D10-B7BA7462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3409</Words>
  <Characters>1944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Радченко Олег Вікторович</cp:lastModifiedBy>
  <cp:revision>2</cp:revision>
  <cp:lastPrinted>2021-06-25T07:53:00Z</cp:lastPrinted>
  <dcterms:created xsi:type="dcterms:W3CDTF">2021-06-25T08:15:00Z</dcterms:created>
  <dcterms:modified xsi:type="dcterms:W3CDTF">2021-06-25T08:15:00Z</dcterms:modified>
</cp:coreProperties>
</file>