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DF60" w14:textId="77777777" w:rsidR="00295863" w:rsidRDefault="00295863" w:rsidP="00A411E0">
      <w:pPr>
        <w:jc w:val="center"/>
        <w:outlineLvl w:val="0"/>
        <w:rPr>
          <w:b/>
          <w:kern w:val="28"/>
          <w:sz w:val="28"/>
          <w:szCs w:val="28"/>
          <w:lang w:val="uk-UA"/>
        </w:rPr>
      </w:pPr>
      <w:bookmarkStart w:id="0" w:name="_GoBack"/>
      <w:bookmarkEnd w:id="0"/>
    </w:p>
    <w:p w14:paraId="119DFD1F" w14:textId="25A322F2" w:rsidR="00A411E0" w:rsidRPr="00295863" w:rsidRDefault="00A411E0" w:rsidP="00A411E0">
      <w:pPr>
        <w:jc w:val="center"/>
        <w:outlineLvl w:val="0"/>
        <w:rPr>
          <w:b/>
          <w:kern w:val="28"/>
          <w:sz w:val="32"/>
          <w:szCs w:val="32"/>
          <w:lang w:val="uk-UA"/>
        </w:rPr>
      </w:pPr>
      <w:r w:rsidRPr="00295863">
        <w:rPr>
          <w:b/>
          <w:kern w:val="28"/>
          <w:sz w:val="32"/>
          <w:szCs w:val="32"/>
          <w:lang w:val="uk-UA"/>
        </w:rPr>
        <w:t>ПОРІВНЯЛЬНА ТАБЛИЦЯ</w:t>
      </w:r>
    </w:p>
    <w:p w14:paraId="7E8052CF" w14:textId="77777777" w:rsidR="00295863" w:rsidRPr="00A411E0" w:rsidRDefault="00295863" w:rsidP="00A411E0">
      <w:pPr>
        <w:jc w:val="center"/>
        <w:outlineLvl w:val="0"/>
        <w:rPr>
          <w:b/>
          <w:kern w:val="28"/>
          <w:sz w:val="28"/>
          <w:szCs w:val="28"/>
          <w:lang w:val="uk-UA"/>
        </w:rPr>
      </w:pPr>
    </w:p>
    <w:p w14:paraId="75044CF9" w14:textId="77777777" w:rsidR="00A411E0" w:rsidRPr="00A411E0" w:rsidRDefault="00A411E0" w:rsidP="00A411E0">
      <w:pPr>
        <w:pStyle w:val="a9"/>
        <w:spacing w:before="0" w:after="0"/>
        <w:rPr>
          <w:rFonts w:ascii="Times New Roman" w:hAnsi="Times New Roman"/>
          <w:bCs/>
          <w:sz w:val="28"/>
          <w:szCs w:val="28"/>
        </w:rPr>
      </w:pPr>
      <w:r w:rsidRPr="00A411E0">
        <w:rPr>
          <w:rFonts w:ascii="Times New Roman" w:hAnsi="Times New Roman"/>
          <w:bCs/>
          <w:sz w:val="28"/>
          <w:szCs w:val="28"/>
        </w:rPr>
        <w:t>до проекту Закону України «Про внесення змін до Закону України «Про місцеве самоврядування в Україні»</w:t>
      </w:r>
    </w:p>
    <w:p w14:paraId="7F9A7615" w14:textId="77777777" w:rsidR="00A411E0" w:rsidRPr="00A411E0" w:rsidRDefault="00A411E0" w:rsidP="00A411E0">
      <w:pPr>
        <w:pStyle w:val="a9"/>
        <w:spacing w:before="0" w:after="0"/>
        <w:rPr>
          <w:rFonts w:ascii="Times New Roman" w:hAnsi="Times New Roman"/>
          <w:bCs/>
          <w:sz w:val="28"/>
          <w:szCs w:val="28"/>
        </w:rPr>
      </w:pPr>
      <w:bookmarkStart w:id="1" w:name="_Hlk63367563"/>
      <w:r w:rsidRPr="00A411E0">
        <w:rPr>
          <w:rFonts w:ascii="Times New Roman" w:hAnsi="Times New Roman"/>
          <w:bCs/>
          <w:sz w:val="28"/>
          <w:szCs w:val="28"/>
        </w:rPr>
        <w:t>щодо</w:t>
      </w:r>
      <w:r w:rsidRPr="00A411E0">
        <w:rPr>
          <w:rFonts w:ascii="Times New Roman" w:hAnsi="Times New Roman"/>
          <w:sz w:val="28"/>
          <w:szCs w:val="28"/>
        </w:rPr>
        <w:t xml:space="preserve"> </w:t>
      </w:r>
      <w:r w:rsidRPr="00A411E0">
        <w:rPr>
          <w:rFonts w:ascii="Times New Roman" w:hAnsi="Times New Roman"/>
          <w:bCs/>
          <w:sz w:val="28"/>
          <w:szCs w:val="28"/>
        </w:rPr>
        <w:t>використання державних символів України та символів іноземних держав</w:t>
      </w:r>
    </w:p>
    <w:p w14:paraId="4109EDEF" w14:textId="63B0FEE2" w:rsidR="00A411E0" w:rsidRPr="00A411E0" w:rsidRDefault="00A411E0" w:rsidP="00A411E0">
      <w:pPr>
        <w:pStyle w:val="a9"/>
        <w:spacing w:before="0" w:after="0"/>
        <w:rPr>
          <w:rFonts w:ascii="Times New Roman" w:hAnsi="Times New Roman"/>
          <w:sz w:val="28"/>
          <w:szCs w:val="28"/>
        </w:rPr>
      </w:pPr>
      <w:r w:rsidRPr="00A411E0">
        <w:rPr>
          <w:rFonts w:ascii="Times New Roman" w:hAnsi="Times New Roman"/>
          <w:bCs/>
          <w:sz w:val="28"/>
          <w:szCs w:val="28"/>
        </w:rPr>
        <w:t>органами місцевого самоврядування»</w:t>
      </w:r>
    </w:p>
    <w:bookmarkEnd w:id="1"/>
    <w:p w14:paraId="34F9BEDE" w14:textId="77777777" w:rsidR="00A411E0" w:rsidRPr="00A411E0" w:rsidRDefault="00A411E0" w:rsidP="00A411E0">
      <w:pPr>
        <w:jc w:val="center"/>
        <w:rPr>
          <w:bCs/>
          <w:kern w:val="28"/>
          <w:sz w:val="28"/>
          <w:szCs w:val="28"/>
          <w:lang w:val="uk-UA"/>
        </w:rPr>
      </w:pPr>
    </w:p>
    <w:tbl>
      <w:tblPr>
        <w:tblStyle w:val="a3"/>
        <w:tblW w:w="15408" w:type="dxa"/>
        <w:tblLook w:val="01E0" w:firstRow="1" w:lastRow="1" w:firstColumn="1" w:lastColumn="1" w:noHBand="0" w:noVBand="0"/>
      </w:tblPr>
      <w:tblGrid>
        <w:gridCol w:w="7650"/>
        <w:gridCol w:w="7758"/>
      </w:tblGrid>
      <w:tr w:rsidR="00A411E0" w:rsidRPr="00A411E0" w14:paraId="0F9F365A" w14:textId="77777777" w:rsidTr="00295863">
        <w:trPr>
          <w:trHeight w:val="425"/>
        </w:trPr>
        <w:tc>
          <w:tcPr>
            <w:tcW w:w="15408" w:type="dxa"/>
            <w:gridSpan w:val="2"/>
            <w:vAlign w:val="center"/>
          </w:tcPr>
          <w:p w14:paraId="6C1C2AB4" w14:textId="77777777" w:rsidR="00A411E0" w:rsidRPr="00A411E0" w:rsidRDefault="00A411E0" w:rsidP="00F72F6A">
            <w:pPr>
              <w:tabs>
                <w:tab w:val="left" w:pos="6295"/>
              </w:tabs>
              <w:jc w:val="center"/>
              <w:rPr>
                <w:b/>
                <w:sz w:val="28"/>
                <w:szCs w:val="28"/>
                <w:lang w:val="uk-UA"/>
              </w:rPr>
            </w:pPr>
            <w:r w:rsidRPr="00A411E0">
              <w:rPr>
                <w:b/>
                <w:sz w:val="28"/>
                <w:szCs w:val="28"/>
                <w:lang w:val="uk-UA"/>
              </w:rPr>
              <w:t>Закон України «Про місцеве самоврядування в Україні»</w:t>
            </w:r>
          </w:p>
        </w:tc>
      </w:tr>
      <w:tr w:rsidR="00A411E0" w:rsidRPr="00A411E0" w14:paraId="5088A144" w14:textId="77777777" w:rsidTr="00295863">
        <w:trPr>
          <w:trHeight w:val="417"/>
        </w:trPr>
        <w:tc>
          <w:tcPr>
            <w:tcW w:w="7650" w:type="dxa"/>
            <w:vAlign w:val="center"/>
          </w:tcPr>
          <w:p w14:paraId="69F4D104" w14:textId="77777777" w:rsidR="00A411E0" w:rsidRPr="00A411E0" w:rsidRDefault="00A411E0" w:rsidP="00F72F6A">
            <w:pPr>
              <w:jc w:val="center"/>
              <w:rPr>
                <w:b/>
                <w:kern w:val="28"/>
                <w:sz w:val="28"/>
                <w:szCs w:val="28"/>
                <w:lang w:val="uk-UA"/>
              </w:rPr>
            </w:pPr>
            <w:r w:rsidRPr="00A411E0">
              <w:rPr>
                <w:b/>
                <w:kern w:val="28"/>
                <w:sz w:val="28"/>
                <w:szCs w:val="28"/>
                <w:lang w:val="uk-UA"/>
              </w:rPr>
              <w:t>Діюча редакція</w:t>
            </w:r>
          </w:p>
        </w:tc>
        <w:tc>
          <w:tcPr>
            <w:tcW w:w="7758" w:type="dxa"/>
            <w:vAlign w:val="center"/>
          </w:tcPr>
          <w:p w14:paraId="70037ABD" w14:textId="77777777" w:rsidR="00A411E0" w:rsidRPr="00A411E0" w:rsidRDefault="00A411E0" w:rsidP="00F72F6A">
            <w:pPr>
              <w:jc w:val="center"/>
              <w:rPr>
                <w:b/>
                <w:bCs/>
                <w:kern w:val="28"/>
                <w:sz w:val="28"/>
                <w:szCs w:val="28"/>
                <w:lang w:val="uk-UA"/>
              </w:rPr>
            </w:pPr>
            <w:r w:rsidRPr="00A411E0">
              <w:rPr>
                <w:b/>
                <w:bCs/>
                <w:kern w:val="28"/>
                <w:sz w:val="28"/>
                <w:szCs w:val="28"/>
                <w:lang w:val="uk-UA"/>
              </w:rPr>
              <w:t>Редакція з урахуванням запропонованих змін</w:t>
            </w:r>
          </w:p>
        </w:tc>
      </w:tr>
      <w:tr w:rsidR="00A411E0" w:rsidRPr="00A411E0" w14:paraId="502E641C" w14:textId="77777777" w:rsidTr="00295863">
        <w:trPr>
          <w:trHeight w:val="802"/>
        </w:trPr>
        <w:tc>
          <w:tcPr>
            <w:tcW w:w="7650" w:type="dxa"/>
            <w:vAlign w:val="center"/>
          </w:tcPr>
          <w:p w14:paraId="331684BE" w14:textId="4AA90ACD" w:rsidR="00A411E0" w:rsidRPr="00A411E0" w:rsidRDefault="00A411E0" w:rsidP="00A411E0">
            <w:pPr>
              <w:ind w:left="174"/>
              <w:rPr>
                <w:b/>
                <w:kern w:val="28"/>
                <w:sz w:val="28"/>
                <w:szCs w:val="28"/>
                <w:lang w:val="uk-UA"/>
              </w:rPr>
            </w:pPr>
            <w:r w:rsidRPr="00A411E0">
              <w:rPr>
                <w:b/>
                <w:bCs/>
                <w:sz w:val="28"/>
                <w:szCs w:val="28"/>
                <w:lang w:val="uk-UA" w:eastAsia="uk-UA"/>
              </w:rPr>
              <w:t>Стаття 23.</w:t>
            </w:r>
            <w:r w:rsidRPr="00A411E0">
              <w:rPr>
                <w:b/>
                <w:sz w:val="28"/>
                <w:szCs w:val="28"/>
                <w:lang w:val="uk-UA" w:eastAsia="uk-UA"/>
              </w:rPr>
              <w:t xml:space="preserve"> Підняття Державного Прапора України</w:t>
            </w:r>
          </w:p>
        </w:tc>
        <w:tc>
          <w:tcPr>
            <w:tcW w:w="7758" w:type="dxa"/>
            <w:vAlign w:val="center"/>
          </w:tcPr>
          <w:p w14:paraId="01EF30C3" w14:textId="05374165" w:rsidR="00A411E0" w:rsidRPr="00A411E0" w:rsidRDefault="00A411E0" w:rsidP="00A411E0">
            <w:pPr>
              <w:ind w:left="1596" w:hanging="1418"/>
              <w:rPr>
                <w:b/>
                <w:bCs/>
                <w:kern w:val="28"/>
                <w:sz w:val="28"/>
                <w:szCs w:val="28"/>
                <w:lang w:val="uk-UA"/>
              </w:rPr>
            </w:pPr>
            <w:r w:rsidRPr="00A411E0">
              <w:rPr>
                <w:b/>
                <w:bCs/>
                <w:sz w:val="28"/>
                <w:szCs w:val="28"/>
                <w:lang w:val="uk-UA" w:eastAsia="uk-UA"/>
              </w:rPr>
              <w:t>Стаття 23.</w:t>
            </w:r>
            <w:r w:rsidRPr="00A411E0">
              <w:rPr>
                <w:b/>
                <w:sz w:val="28"/>
                <w:szCs w:val="28"/>
                <w:lang w:val="uk-UA" w:eastAsia="uk-UA"/>
              </w:rPr>
              <w:t xml:space="preserve"> Використання Державного Прапора України</w:t>
            </w:r>
            <w:r w:rsidRPr="00A411E0">
              <w:rPr>
                <w:lang w:val="uk-UA"/>
              </w:rPr>
              <w:t xml:space="preserve"> </w:t>
            </w:r>
            <w:r w:rsidRPr="00A411E0">
              <w:rPr>
                <w:b/>
                <w:sz w:val="28"/>
                <w:szCs w:val="28"/>
                <w:lang w:val="uk-UA" w:eastAsia="uk-UA"/>
              </w:rPr>
              <w:t>та прапорів іноземних держав</w:t>
            </w:r>
          </w:p>
        </w:tc>
      </w:tr>
      <w:tr w:rsidR="00A411E0" w:rsidRPr="00842AC1" w14:paraId="31304144" w14:textId="77777777" w:rsidTr="00087D6C">
        <w:trPr>
          <w:trHeight w:val="4236"/>
        </w:trPr>
        <w:tc>
          <w:tcPr>
            <w:tcW w:w="7650" w:type="dxa"/>
          </w:tcPr>
          <w:p w14:paraId="732822A0" w14:textId="77777777" w:rsidR="00295863" w:rsidRDefault="00295863" w:rsidP="00A411E0">
            <w:pPr>
              <w:ind w:firstLine="741"/>
              <w:jc w:val="both"/>
              <w:rPr>
                <w:color w:val="333333"/>
                <w:sz w:val="28"/>
                <w:szCs w:val="28"/>
                <w:shd w:val="clear" w:color="auto" w:fill="FFFFFF"/>
                <w:lang w:val="uk-UA"/>
              </w:rPr>
            </w:pPr>
          </w:p>
          <w:p w14:paraId="2EBE1B34" w14:textId="6424CF0D" w:rsidR="00A411E0" w:rsidRPr="00A411E0" w:rsidRDefault="00A411E0" w:rsidP="00A411E0">
            <w:pPr>
              <w:ind w:firstLine="741"/>
              <w:jc w:val="both"/>
              <w:rPr>
                <w:b/>
                <w:kern w:val="28"/>
                <w:sz w:val="28"/>
                <w:szCs w:val="28"/>
                <w:lang w:val="uk-UA"/>
              </w:rPr>
            </w:pPr>
            <w:r w:rsidRPr="00A411E0">
              <w:rPr>
                <w:color w:val="333333"/>
                <w:sz w:val="28"/>
                <w:szCs w:val="28"/>
                <w:shd w:val="clear" w:color="auto" w:fill="FFFFFF"/>
                <w:lang w:val="uk-UA"/>
              </w:rPr>
              <w:t>На будинках, де працюють ради та їх виконавчі комітети, піднімається Державний Прапор України.</w:t>
            </w:r>
          </w:p>
        </w:tc>
        <w:tc>
          <w:tcPr>
            <w:tcW w:w="7758" w:type="dxa"/>
          </w:tcPr>
          <w:p w14:paraId="5D1319EA" w14:textId="77777777" w:rsidR="00295863" w:rsidRDefault="00295863" w:rsidP="00087D6C">
            <w:pPr>
              <w:ind w:firstLine="745"/>
              <w:jc w:val="both"/>
              <w:rPr>
                <w:b/>
                <w:bCs/>
                <w:kern w:val="28"/>
                <w:sz w:val="28"/>
                <w:szCs w:val="28"/>
                <w:lang w:val="uk-UA"/>
              </w:rPr>
            </w:pPr>
          </w:p>
          <w:p w14:paraId="35DFD3E4" w14:textId="17629D2C" w:rsidR="00127CCF" w:rsidRDefault="00127CCF" w:rsidP="00087D6C">
            <w:pPr>
              <w:ind w:firstLine="745"/>
              <w:jc w:val="both"/>
              <w:rPr>
                <w:b/>
                <w:bCs/>
                <w:kern w:val="28"/>
                <w:sz w:val="28"/>
                <w:szCs w:val="28"/>
                <w:lang w:val="uk-UA"/>
              </w:rPr>
            </w:pPr>
            <w:bookmarkStart w:id="2" w:name="_Hlk63367723"/>
            <w:r w:rsidRPr="00087D6C">
              <w:rPr>
                <w:b/>
                <w:bCs/>
                <w:kern w:val="28"/>
                <w:sz w:val="28"/>
                <w:szCs w:val="28"/>
                <w:lang w:val="uk-UA"/>
              </w:rPr>
              <w:t xml:space="preserve">1. На фасадах і в приміщеннях адміністративних будівель, де працюють ради та їх виконавчі органи, а </w:t>
            </w:r>
            <w:r w:rsidR="00087D6C">
              <w:rPr>
                <w:b/>
                <w:bCs/>
                <w:kern w:val="28"/>
                <w:sz w:val="28"/>
                <w:szCs w:val="28"/>
                <w:lang w:val="uk-UA"/>
              </w:rPr>
              <w:t xml:space="preserve">також на </w:t>
            </w:r>
            <w:r w:rsidRPr="00087D6C">
              <w:rPr>
                <w:b/>
                <w:bCs/>
                <w:kern w:val="28"/>
                <w:sz w:val="28"/>
                <w:szCs w:val="28"/>
                <w:lang w:val="uk-UA"/>
              </w:rPr>
              <w:t xml:space="preserve">фасадах підприємств, установ та організацій, що перебувають у комунальній власності органів місцевого самоврядування, </w:t>
            </w:r>
            <w:r w:rsidR="00087D6C" w:rsidRPr="00087D6C">
              <w:rPr>
                <w:b/>
                <w:bCs/>
                <w:kern w:val="28"/>
                <w:sz w:val="28"/>
                <w:szCs w:val="28"/>
                <w:lang w:val="uk-UA"/>
              </w:rPr>
              <w:t>встановлюється</w:t>
            </w:r>
            <w:r w:rsidRPr="00087D6C">
              <w:rPr>
                <w:b/>
                <w:bCs/>
                <w:kern w:val="28"/>
                <w:sz w:val="28"/>
                <w:szCs w:val="28"/>
                <w:lang w:val="uk-UA"/>
              </w:rPr>
              <w:t xml:space="preserve"> Державний Прапор України.</w:t>
            </w:r>
          </w:p>
          <w:p w14:paraId="3D34537D" w14:textId="77777777" w:rsidR="00295863" w:rsidRPr="00087D6C" w:rsidRDefault="00295863" w:rsidP="00087D6C">
            <w:pPr>
              <w:ind w:firstLine="745"/>
              <w:jc w:val="both"/>
              <w:rPr>
                <w:b/>
                <w:bCs/>
                <w:kern w:val="28"/>
                <w:sz w:val="28"/>
                <w:szCs w:val="28"/>
                <w:lang w:val="uk-UA"/>
              </w:rPr>
            </w:pPr>
          </w:p>
          <w:p w14:paraId="1770F7EB" w14:textId="1D0C213F" w:rsidR="00127CCF" w:rsidRDefault="00087D6C" w:rsidP="00087D6C">
            <w:pPr>
              <w:ind w:firstLine="745"/>
              <w:jc w:val="both"/>
              <w:rPr>
                <w:b/>
                <w:bCs/>
                <w:sz w:val="28"/>
                <w:szCs w:val="28"/>
                <w:lang w:val="uk-UA" w:eastAsia="uk-UA"/>
              </w:rPr>
            </w:pPr>
            <w:r>
              <w:rPr>
                <w:b/>
                <w:bCs/>
                <w:kern w:val="28"/>
                <w:sz w:val="28"/>
                <w:szCs w:val="28"/>
                <w:lang w:val="uk-UA"/>
              </w:rPr>
              <w:t>2</w:t>
            </w:r>
            <w:r w:rsidR="00127CCF" w:rsidRPr="00087D6C">
              <w:rPr>
                <w:b/>
                <w:bCs/>
                <w:kern w:val="28"/>
                <w:sz w:val="28"/>
                <w:szCs w:val="28"/>
                <w:lang w:val="uk-UA"/>
              </w:rPr>
              <w:t xml:space="preserve">. </w:t>
            </w:r>
            <w:r w:rsidRPr="00087D6C">
              <w:rPr>
                <w:b/>
                <w:bCs/>
                <w:kern w:val="28"/>
                <w:sz w:val="28"/>
                <w:szCs w:val="28"/>
                <w:lang w:val="uk-UA"/>
              </w:rPr>
              <w:t>Встановленн</w:t>
            </w:r>
            <w:r w:rsidRPr="00087D6C">
              <w:rPr>
                <w:b/>
                <w:bCs/>
                <w:sz w:val="28"/>
                <w:szCs w:val="28"/>
                <w:lang w:val="uk-UA" w:eastAsia="uk-UA"/>
              </w:rPr>
              <w:t xml:space="preserve">я прапорів іноземних держав </w:t>
            </w:r>
            <w:r>
              <w:rPr>
                <w:b/>
                <w:bCs/>
                <w:sz w:val="28"/>
                <w:szCs w:val="28"/>
                <w:lang w:val="uk-UA"/>
              </w:rPr>
              <w:t>н</w:t>
            </w:r>
            <w:r w:rsidRPr="00087D6C">
              <w:rPr>
                <w:b/>
                <w:bCs/>
                <w:kern w:val="28"/>
                <w:sz w:val="28"/>
                <w:szCs w:val="28"/>
                <w:lang w:val="uk-UA"/>
              </w:rPr>
              <w:t>а фасадах і в приміщеннях адміністративних будівель, де працюють ради та їх виконавчі органи</w:t>
            </w:r>
            <w:r w:rsidR="00842AC1">
              <w:rPr>
                <w:b/>
                <w:bCs/>
                <w:kern w:val="28"/>
                <w:sz w:val="28"/>
                <w:szCs w:val="28"/>
                <w:lang w:val="uk-UA"/>
              </w:rPr>
              <w:t xml:space="preserve"> забороняється, окрім</w:t>
            </w:r>
            <w:r w:rsidR="00842AC1" w:rsidRPr="00A411E0">
              <w:rPr>
                <w:b/>
                <w:bCs/>
                <w:sz w:val="28"/>
                <w:szCs w:val="28"/>
                <w:lang w:val="uk-UA" w:eastAsia="uk-UA"/>
              </w:rPr>
              <w:t xml:space="preserve"> випадків, коли у таких </w:t>
            </w:r>
            <w:r w:rsidR="00842AC1">
              <w:rPr>
                <w:b/>
                <w:bCs/>
                <w:sz w:val="28"/>
                <w:szCs w:val="28"/>
                <w:lang w:val="uk-UA" w:eastAsia="uk-UA"/>
              </w:rPr>
              <w:t>будівлях</w:t>
            </w:r>
            <w:r w:rsidR="00842AC1" w:rsidRPr="00A411E0">
              <w:rPr>
                <w:b/>
                <w:bCs/>
                <w:sz w:val="28"/>
                <w:szCs w:val="28"/>
                <w:lang w:val="uk-UA" w:eastAsia="uk-UA"/>
              </w:rPr>
              <w:t xml:space="preserve"> </w:t>
            </w:r>
            <w:r w:rsidR="00842AC1">
              <w:rPr>
                <w:b/>
                <w:bCs/>
                <w:sz w:val="28"/>
                <w:szCs w:val="28"/>
                <w:lang w:val="uk-UA" w:eastAsia="uk-UA"/>
              </w:rPr>
              <w:t>перебувають</w:t>
            </w:r>
            <w:r w:rsidR="00842AC1" w:rsidRPr="00A411E0">
              <w:rPr>
                <w:b/>
                <w:bCs/>
                <w:sz w:val="28"/>
                <w:szCs w:val="28"/>
                <w:lang w:val="uk-UA" w:eastAsia="uk-UA"/>
              </w:rPr>
              <w:t xml:space="preserve"> офіційні делегації, групи чи посадові особи іноземних держав</w:t>
            </w:r>
            <w:r w:rsidR="00842AC1">
              <w:rPr>
                <w:b/>
                <w:bCs/>
                <w:sz w:val="28"/>
                <w:szCs w:val="28"/>
                <w:lang w:val="uk-UA" w:eastAsia="uk-UA"/>
              </w:rPr>
              <w:t>.</w:t>
            </w:r>
          </w:p>
          <w:p w14:paraId="75642255" w14:textId="77777777" w:rsidR="00295863" w:rsidRDefault="00295863" w:rsidP="00087D6C">
            <w:pPr>
              <w:ind w:firstLine="745"/>
              <w:jc w:val="both"/>
              <w:rPr>
                <w:b/>
                <w:bCs/>
                <w:sz w:val="28"/>
                <w:szCs w:val="28"/>
                <w:lang w:val="uk-UA" w:eastAsia="uk-UA"/>
              </w:rPr>
            </w:pPr>
          </w:p>
          <w:p w14:paraId="4E265FA6" w14:textId="4EB77842" w:rsidR="00295863" w:rsidRPr="00842AC1" w:rsidRDefault="00842AC1" w:rsidP="00295863">
            <w:pPr>
              <w:ind w:firstLine="745"/>
              <w:jc w:val="both"/>
              <w:rPr>
                <w:b/>
                <w:bCs/>
                <w:sz w:val="28"/>
                <w:szCs w:val="28"/>
                <w:lang w:val="uk-UA" w:eastAsia="uk-UA"/>
              </w:rPr>
            </w:pPr>
            <w:r>
              <w:rPr>
                <w:b/>
                <w:bCs/>
                <w:sz w:val="28"/>
                <w:szCs w:val="28"/>
                <w:lang w:val="uk-UA" w:eastAsia="uk-UA"/>
              </w:rPr>
              <w:t xml:space="preserve">3. </w:t>
            </w:r>
            <w:r w:rsidRPr="00087D6C">
              <w:rPr>
                <w:b/>
                <w:bCs/>
                <w:kern w:val="28"/>
                <w:sz w:val="28"/>
                <w:szCs w:val="28"/>
                <w:lang w:val="uk-UA"/>
              </w:rPr>
              <w:t>Встановленн</w:t>
            </w:r>
            <w:r w:rsidRPr="00087D6C">
              <w:rPr>
                <w:b/>
                <w:bCs/>
                <w:sz w:val="28"/>
                <w:szCs w:val="28"/>
                <w:lang w:val="uk-UA" w:eastAsia="uk-UA"/>
              </w:rPr>
              <w:t>я прапорів іноземних держав</w:t>
            </w:r>
            <w:r>
              <w:rPr>
                <w:b/>
                <w:bCs/>
                <w:kern w:val="28"/>
                <w:sz w:val="28"/>
                <w:szCs w:val="28"/>
                <w:lang w:val="uk-UA"/>
              </w:rPr>
              <w:t xml:space="preserve"> н</w:t>
            </w:r>
            <w:r w:rsidRPr="00087D6C">
              <w:rPr>
                <w:b/>
                <w:bCs/>
                <w:kern w:val="28"/>
                <w:sz w:val="28"/>
                <w:szCs w:val="28"/>
                <w:lang w:val="uk-UA"/>
              </w:rPr>
              <w:t>а фасадах підприємств, установ та організацій, що перебувають у комунальній власності органів місцевого самоврядування</w:t>
            </w:r>
            <w:r>
              <w:rPr>
                <w:b/>
                <w:bCs/>
                <w:kern w:val="28"/>
                <w:sz w:val="28"/>
                <w:szCs w:val="28"/>
                <w:lang w:val="uk-UA"/>
              </w:rPr>
              <w:t xml:space="preserve"> </w:t>
            </w:r>
            <w:r w:rsidRPr="00087D6C">
              <w:rPr>
                <w:b/>
                <w:bCs/>
                <w:sz w:val="28"/>
                <w:szCs w:val="28"/>
                <w:lang w:val="uk-UA" w:eastAsia="uk-UA"/>
              </w:rPr>
              <w:t>забороняється</w:t>
            </w:r>
            <w:r>
              <w:rPr>
                <w:b/>
                <w:bCs/>
                <w:sz w:val="28"/>
                <w:szCs w:val="28"/>
                <w:lang w:val="uk-UA" w:eastAsia="uk-UA"/>
              </w:rPr>
              <w:t>.</w:t>
            </w:r>
            <w:bookmarkEnd w:id="2"/>
          </w:p>
        </w:tc>
      </w:tr>
      <w:tr w:rsidR="00A411E0" w:rsidRPr="00A411E0" w14:paraId="37C37C13" w14:textId="77777777" w:rsidTr="00295863">
        <w:trPr>
          <w:trHeight w:val="550"/>
        </w:trPr>
        <w:tc>
          <w:tcPr>
            <w:tcW w:w="7650" w:type="dxa"/>
            <w:vAlign w:val="center"/>
          </w:tcPr>
          <w:p w14:paraId="249F8A3E" w14:textId="77777777" w:rsidR="00A411E0" w:rsidRPr="00A411E0" w:rsidRDefault="00A411E0" w:rsidP="00F72F6A">
            <w:pPr>
              <w:ind w:firstLine="174"/>
              <w:jc w:val="both"/>
              <w:rPr>
                <w:bCs/>
                <w:kern w:val="28"/>
                <w:sz w:val="28"/>
                <w:szCs w:val="28"/>
                <w:lang w:val="uk-UA"/>
              </w:rPr>
            </w:pPr>
            <w:r w:rsidRPr="00A411E0">
              <w:rPr>
                <w:b/>
                <w:bCs/>
                <w:sz w:val="28"/>
                <w:szCs w:val="28"/>
                <w:lang w:val="uk-UA" w:eastAsia="uk-UA"/>
              </w:rPr>
              <w:lastRenderedPageBreak/>
              <w:t>Стаття 46.</w:t>
            </w:r>
            <w:r w:rsidRPr="00A411E0">
              <w:rPr>
                <w:b/>
                <w:sz w:val="28"/>
                <w:szCs w:val="28"/>
                <w:lang w:val="uk-UA" w:eastAsia="uk-UA"/>
              </w:rPr>
              <w:t xml:space="preserve"> Сесія ради</w:t>
            </w:r>
          </w:p>
        </w:tc>
        <w:tc>
          <w:tcPr>
            <w:tcW w:w="7758" w:type="dxa"/>
            <w:vAlign w:val="center"/>
          </w:tcPr>
          <w:p w14:paraId="17872C84" w14:textId="77777777" w:rsidR="00A411E0" w:rsidRPr="00A411E0" w:rsidRDefault="00A411E0" w:rsidP="00F72F6A">
            <w:pPr>
              <w:ind w:firstLine="174"/>
              <w:jc w:val="both"/>
              <w:rPr>
                <w:bCs/>
                <w:kern w:val="28"/>
                <w:sz w:val="28"/>
                <w:szCs w:val="28"/>
                <w:lang w:val="uk-UA"/>
              </w:rPr>
            </w:pPr>
            <w:r w:rsidRPr="00A411E0">
              <w:rPr>
                <w:b/>
                <w:bCs/>
                <w:sz w:val="28"/>
                <w:szCs w:val="28"/>
                <w:lang w:val="uk-UA" w:eastAsia="uk-UA"/>
              </w:rPr>
              <w:t>Стаття 46.</w:t>
            </w:r>
            <w:r w:rsidRPr="00A411E0">
              <w:rPr>
                <w:b/>
                <w:sz w:val="28"/>
                <w:szCs w:val="28"/>
                <w:lang w:val="uk-UA" w:eastAsia="uk-UA"/>
              </w:rPr>
              <w:t xml:space="preserve"> Сесія ради</w:t>
            </w:r>
          </w:p>
        </w:tc>
      </w:tr>
      <w:tr w:rsidR="00A411E0" w:rsidRPr="00A411E0" w14:paraId="44FDF6C1" w14:textId="77777777" w:rsidTr="00F72F6A">
        <w:tc>
          <w:tcPr>
            <w:tcW w:w="7650" w:type="dxa"/>
          </w:tcPr>
          <w:p w14:paraId="2B046BF2" w14:textId="77777777" w:rsidR="00295863"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63992D76" w14:textId="24A6B898"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 xml:space="preserve">… </w:t>
            </w:r>
          </w:p>
          <w:p w14:paraId="0E0B9FE2"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5BAA3A61" w14:textId="77777777"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12. Сесія ради є повноважною, якщо в її пленарному засіданні бере участь більше половини депутатів від загального складу ради.</w:t>
            </w:r>
          </w:p>
          <w:p w14:paraId="24C649C9" w14:textId="77777777" w:rsidR="00295863"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bookmarkStart w:id="3" w:name="n758"/>
            <w:bookmarkStart w:id="4" w:name="n759"/>
            <w:bookmarkEnd w:id="3"/>
            <w:bookmarkEnd w:id="4"/>
          </w:p>
          <w:p w14:paraId="721F9B90" w14:textId="46CFAA65" w:rsidR="00A411E0" w:rsidRPr="00A411E0" w:rsidRDefault="00930C61"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r>
              <w:rPr>
                <w:b/>
                <w:sz w:val="28"/>
                <w:szCs w:val="28"/>
                <w:lang w:val="uk-UA" w:eastAsia="uk-UA"/>
              </w:rPr>
              <w:t>частина</w:t>
            </w:r>
            <w:r w:rsidR="00A411E0" w:rsidRPr="00A411E0">
              <w:rPr>
                <w:b/>
                <w:sz w:val="28"/>
                <w:szCs w:val="28"/>
                <w:lang w:val="uk-UA" w:eastAsia="uk-UA"/>
              </w:rPr>
              <w:t xml:space="preserve"> відсутн</w:t>
            </w:r>
            <w:r>
              <w:rPr>
                <w:b/>
                <w:sz w:val="28"/>
                <w:szCs w:val="28"/>
                <w:lang w:val="uk-UA" w:eastAsia="uk-UA"/>
              </w:rPr>
              <w:t>я</w:t>
            </w:r>
          </w:p>
          <w:p w14:paraId="419FCCA9" w14:textId="77777777"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p>
          <w:p w14:paraId="2A7B5839" w14:textId="77777777"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p>
          <w:p w14:paraId="2C79131E" w14:textId="66097D68"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p>
          <w:p w14:paraId="151CF35F"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p>
          <w:p w14:paraId="3BDF3253" w14:textId="66A8DD81" w:rsidR="00A411E0" w:rsidRPr="00A411E0" w:rsidRDefault="00930C61"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r>
              <w:rPr>
                <w:b/>
                <w:sz w:val="28"/>
                <w:szCs w:val="28"/>
                <w:lang w:val="uk-UA" w:eastAsia="uk-UA"/>
              </w:rPr>
              <w:t>частина</w:t>
            </w:r>
            <w:r w:rsidRPr="00A411E0">
              <w:rPr>
                <w:b/>
                <w:sz w:val="28"/>
                <w:szCs w:val="28"/>
                <w:lang w:val="uk-UA" w:eastAsia="uk-UA"/>
              </w:rPr>
              <w:t xml:space="preserve"> відсутн</w:t>
            </w:r>
            <w:r>
              <w:rPr>
                <w:b/>
                <w:sz w:val="28"/>
                <w:szCs w:val="28"/>
                <w:lang w:val="uk-UA" w:eastAsia="uk-UA"/>
              </w:rPr>
              <w:t>я</w:t>
            </w:r>
          </w:p>
          <w:p w14:paraId="7C9A7E7A" w14:textId="77777777"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4DF316D7" w14:textId="12B14F44"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373AAFAE"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3FEB8BB1" w14:textId="77777777"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5744DA31" w14:textId="69089C6B" w:rsidR="00842AC1" w:rsidRPr="00A411E0" w:rsidRDefault="00930C61" w:rsidP="0084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r>
              <w:rPr>
                <w:b/>
                <w:sz w:val="28"/>
                <w:szCs w:val="28"/>
                <w:lang w:val="uk-UA" w:eastAsia="uk-UA"/>
              </w:rPr>
              <w:t>частина</w:t>
            </w:r>
            <w:r w:rsidRPr="00A411E0">
              <w:rPr>
                <w:b/>
                <w:sz w:val="28"/>
                <w:szCs w:val="28"/>
                <w:lang w:val="uk-UA" w:eastAsia="uk-UA"/>
              </w:rPr>
              <w:t xml:space="preserve"> відсутн</w:t>
            </w:r>
            <w:r>
              <w:rPr>
                <w:b/>
                <w:sz w:val="28"/>
                <w:szCs w:val="28"/>
                <w:lang w:val="uk-UA" w:eastAsia="uk-UA"/>
              </w:rPr>
              <w:t>я</w:t>
            </w:r>
          </w:p>
          <w:p w14:paraId="4A5ACE82" w14:textId="077370AE"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2F50D129" w14:textId="4A74E5AA" w:rsidR="00842AC1" w:rsidRDefault="00842AC1"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019B8773" w14:textId="46A7EE57" w:rsidR="00842AC1" w:rsidRDefault="00842AC1"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336F55DA" w14:textId="61728717" w:rsidR="00842AC1" w:rsidRDefault="00842AC1"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01B5783E"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18B12D77" w14:textId="77777777"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 xml:space="preserve">13. Пропозиції щодо питань на розгляд ради можуть вноситися сільським, селищним, міським головою, постійними комісіями, депутатами, виконавчим комітетом ради, головою місцевої державної адміністрації, головою районної, обласної ради, загальними зборами громадян. Пропозиції щодо прийняття рішень, які відповідно до закону </w:t>
            </w:r>
            <w:r w:rsidRPr="00A411E0">
              <w:rPr>
                <w:sz w:val="28"/>
                <w:szCs w:val="28"/>
                <w:lang w:val="uk-UA" w:eastAsia="uk-UA"/>
              </w:rPr>
              <w:lastRenderedPageBreak/>
              <w:t>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14:paraId="0E3056EB" w14:textId="77777777" w:rsidR="00295863" w:rsidRDefault="00295863" w:rsidP="0084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6FD5616B" w14:textId="29D291CE" w:rsidR="00A411E0" w:rsidRPr="00842AC1" w:rsidRDefault="00A411E0" w:rsidP="0084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w:t>
            </w:r>
          </w:p>
        </w:tc>
        <w:tc>
          <w:tcPr>
            <w:tcW w:w="7758" w:type="dxa"/>
          </w:tcPr>
          <w:p w14:paraId="4F5FAE18" w14:textId="77777777" w:rsidR="00295863"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7857ACD2" w14:textId="6F634BCB"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 xml:space="preserve">… </w:t>
            </w:r>
          </w:p>
          <w:p w14:paraId="2041CD03"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1E7EFC62" w14:textId="1D5C020F"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12. Сесія ради є повноважною, якщо в її пленарному засіданні бере участь більше половини депутатів від  загального складу ради.</w:t>
            </w:r>
          </w:p>
          <w:p w14:paraId="6DC7C86C"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34E6175A" w14:textId="2460C24F" w:rsidR="00842AC1" w:rsidRDefault="00842AC1"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eastAsia="uk-UA"/>
              </w:rPr>
            </w:pPr>
            <w:bookmarkStart w:id="5" w:name="_Hlk63367901"/>
            <w:r w:rsidRPr="007013FF">
              <w:rPr>
                <w:b/>
                <w:sz w:val="28"/>
                <w:szCs w:val="28"/>
                <w:lang w:val="uk-UA" w:eastAsia="uk-UA"/>
              </w:rPr>
              <w:t>13. Перш</w:t>
            </w:r>
            <w:r w:rsidR="00C23D95" w:rsidRPr="007013FF">
              <w:rPr>
                <w:b/>
                <w:sz w:val="28"/>
                <w:szCs w:val="28"/>
                <w:lang w:val="uk-UA" w:eastAsia="uk-UA"/>
              </w:rPr>
              <w:t xml:space="preserve">а та всі наступні </w:t>
            </w:r>
            <w:r w:rsidRPr="007013FF">
              <w:rPr>
                <w:b/>
                <w:bCs/>
                <w:sz w:val="28"/>
                <w:szCs w:val="28"/>
                <w:lang w:val="uk-UA" w:eastAsia="uk-UA"/>
              </w:rPr>
              <w:t>сесії сільської, селищної, міської, районної у місті, районної та обласної ради почина</w:t>
            </w:r>
            <w:r w:rsidR="00C23D95" w:rsidRPr="007013FF">
              <w:rPr>
                <w:b/>
                <w:bCs/>
                <w:sz w:val="28"/>
                <w:szCs w:val="28"/>
                <w:lang w:val="uk-UA" w:eastAsia="uk-UA"/>
              </w:rPr>
              <w:t>ю</w:t>
            </w:r>
            <w:r w:rsidRPr="007013FF">
              <w:rPr>
                <w:b/>
                <w:bCs/>
                <w:sz w:val="28"/>
                <w:szCs w:val="28"/>
                <w:lang w:val="uk-UA" w:eastAsia="uk-UA"/>
              </w:rPr>
              <w:t>ться внесенням Державного Прапору України, що супроводжується виконанням державного гімну України.</w:t>
            </w:r>
          </w:p>
          <w:p w14:paraId="2F0B19E8" w14:textId="77777777" w:rsidR="00295863" w:rsidRPr="007013FF"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eastAsia="uk-UA"/>
              </w:rPr>
            </w:pPr>
          </w:p>
          <w:p w14:paraId="3C54AE57" w14:textId="57ED9E84"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eastAsia="uk-UA"/>
              </w:rPr>
            </w:pPr>
            <w:r w:rsidRPr="00A411E0">
              <w:rPr>
                <w:b/>
                <w:bCs/>
                <w:sz w:val="28"/>
                <w:szCs w:val="28"/>
                <w:lang w:val="uk-UA" w:eastAsia="uk-UA"/>
              </w:rPr>
              <w:t>1</w:t>
            </w:r>
            <w:r w:rsidR="00842AC1">
              <w:rPr>
                <w:b/>
                <w:bCs/>
                <w:sz w:val="28"/>
                <w:szCs w:val="28"/>
                <w:lang w:val="uk-UA" w:eastAsia="uk-UA"/>
              </w:rPr>
              <w:t>4</w:t>
            </w:r>
            <w:r w:rsidRPr="00A411E0">
              <w:rPr>
                <w:b/>
                <w:bCs/>
                <w:sz w:val="28"/>
                <w:szCs w:val="28"/>
                <w:lang w:val="uk-UA" w:eastAsia="uk-UA"/>
              </w:rPr>
              <w:t>. Кожне пленарне засідання сесії сільської, селищної, міської, районної у місті, районної та обласної ради починається та завершується виконанням державного гімну України.</w:t>
            </w:r>
          </w:p>
          <w:p w14:paraId="51E7017F"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eastAsia="uk-UA"/>
              </w:rPr>
            </w:pPr>
          </w:p>
          <w:p w14:paraId="0071D8DB" w14:textId="26315349" w:rsid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eastAsia="uk-UA"/>
              </w:rPr>
            </w:pPr>
            <w:r w:rsidRPr="00A411E0">
              <w:rPr>
                <w:b/>
                <w:bCs/>
                <w:sz w:val="28"/>
                <w:szCs w:val="28"/>
                <w:lang w:val="uk-UA" w:eastAsia="uk-UA"/>
              </w:rPr>
              <w:t>1</w:t>
            </w:r>
            <w:r w:rsidR="00842AC1">
              <w:rPr>
                <w:b/>
                <w:bCs/>
                <w:sz w:val="28"/>
                <w:szCs w:val="28"/>
                <w:lang w:val="uk-UA" w:eastAsia="uk-UA"/>
              </w:rPr>
              <w:t>5</w:t>
            </w:r>
            <w:r w:rsidRPr="00A411E0">
              <w:rPr>
                <w:b/>
                <w:bCs/>
                <w:sz w:val="28"/>
                <w:szCs w:val="28"/>
                <w:lang w:val="uk-UA" w:eastAsia="uk-UA"/>
              </w:rPr>
              <w:t>. Виконання іноземних державних гімнів під час проведення засідань сільської, селищної, міської, районної у місті, районної та обласної ради забороняється, окрім випадків, коли у таких засіданнях беруть участь офіційні делегації, групи чи посадові особи іноземних держав.</w:t>
            </w:r>
          </w:p>
          <w:bookmarkEnd w:id="5"/>
          <w:p w14:paraId="4D54CB72" w14:textId="77777777" w:rsidR="00295863" w:rsidRPr="00A411E0"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eastAsia="uk-UA"/>
              </w:rPr>
            </w:pPr>
          </w:p>
          <w:p w14:paraId="4BED9FE6" w14:textId="37DCE2D8"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1</w:t>
            </w:r>
            <w:r w:rsidR="00842AC1">
              <w:rPr>
                <w:sz w:val="28"/>
                <w:szCs w:val="28"/>
                <w:lang w:val="uk-UA" w:eastAsia="uk-UA"/>
              </w:rPr>
              <w:t>6</w:t>
            </w:r>
            <w:r w:rsidRPr="00A411E0">
              <w:rPr>
                <w:sz w:val="28"/>
                <w:szCs w:val="28"/>
                <w:lang w:val="uk-UA" w:eastAsia="uk-UA"/>
              </w:rPr>
              <w:t xml:space="preserve">. Пропозиції щодо питань на розгляд ради можуть вноситися сільським, селищним, міським головою,   постійними комісіями, депутатами, виконавчим комітетом ради, головою місцевої державної адміністрації, головою районної, обласної ради, загальними зборами громадян. Пропозиції щодо прийняття рішень, які відповідно до закону    </w:t>
            </w:r>
            <w:r w:rsidRPr="00A411E0">
              <w:rPr>
                <w:sz w:val="28"/>
                <w:szCs w:val="28"/>
                <w:lang w:val="uk-UA" w:eastAsia="uk-UA"/>
              </w:rPr>
              <w:lastRenderedPageBreak/>
              <w:t>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14:paraId="2C2DAD6F" w14:textId="77777777" w:rsidR="00295863" w:rsidRDefault="00295863"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p>
          <w:p w14:paraId="2C320051" w14:textId="490DA988" w:rsidR="00A411E0" w:rsidRPr="00A411E0" w:rsidRDefault="00A411E0" w:rsidP="00F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uk-UA"/>
              </w:rPr>
            </w:pPr>
            <w:r w:rsidRPr="00A411E0">
              <w:rPr>
                <w:sz w:val="28"/>
                <w:szCs w:val="28"/>
                <w:lang w:val="uk-UA" w:eastAsia="uk-UA"/>
              </w:rPr>
              <w:t xml:space="preserve">… </w:t>
            </w:r>
          </w:p>
          <w:p w14:paraId="1542F6AD" w14:textId="6798041D" w:rsidR="00A411E0" w:rsidRPr="00A411E0" w:rsidRDefault="00A411E0" w:rsidP="00842AC1">
            <w:pPr>
              <w:jc w:val="both"/>
              <w:rPr>
                <w:bCs/>
                <w:kern w:val="28"/>
                <w:sz w:val="28"/>
                <w:szCs w:val="28"/>
                <w:lang w:val="uk-UA"/>
              </w:rPr>
            </w:pPr>
          </w:p>
        </w:tc>
      </w:tr>
    </w:tbl>
    <w:p w14:paraId="3DD676CA" w14:textId="0A659E00" w:rsidR="00842AC1" w:rsidRDefault="00842AC1" w:rsidP="00842AC1">
      <w:pPr>
        <w:ind w:firstLine="708"/>
        <w:rPr>
          <w:b/>
          <w:kern w:val="28"/>
          <w:sz w:val="28"/>
          <w:szCs w:val="28"/>
          <w:lang w:val="uk-UA"/>
        </w:rPr>
      </w:pPr>
    </w:p>
    <w:p w14:paraId="776B1367" w14:textId="77777777" w:rsidR="00930C61" w:rsidRDefault="00930C61" w:rsidP="00842AC1">
      <w:pPr>
        <w:ind w:firstLine="708"/>
        <w:rPr>
          <w:b/>
          <w:kern w:val="28"/>
          <w:sz w:val="28"/>
          <w:szCs w:val="28"/>
          <w:lang w:val="uk-UA"/>
        </w:rPr>
      </w:pPr>
    </w:p>
    <w:p w14:paraId="0C822DCF" w14:textId="66960123" w:rsidR="00664BA4" w:rsidRDefault="00A411E0" w:rsidP="00842AC1">
      <w:pPr>
        <w:ind w:firstLine="708"/>
        <w:rPr>
          <w:b/>
          <w:kern w:val="28"/>
          <w:sz w:val="28"/>
          <w:szCs w:val="28"/>
          <w:lang w:val="uk-UA"/>
        </w:rPr>
      </w:pPr>
      <w:r w:rsidRPr="00A411E0">
        <w:rPr>
          <w:b/>
          <w:kern w:val="28"/>
          <w:sz w:val="28"/>
          <w:szCs w:val="28"/>
          <w:lang w:val="uk-UA"/>
        </w:rPr>
        <w:t>Народн</w:t>
      </w:r>
      <w:r w:rsidR="009D48DF">
        <w:rPr>
          <w:b/>
          <w:kern w:val="28"/>
          <w:sz w:val="28"/>
          <w:szCs w:val="28"/>
          <w:lang w:val="uk-UA"/>
        </w:rPr>
        <w:t>і</w:t>
      </w:r>
      <w:r w:rsidRPr="00A411E0">
        <w:rPr>
          <w:b/>
          <w:kern w:val="28"/>
          <w:sz w:val="28"/>
          <w:szCs w:val="28"/>
          <w:lang w:val="uk-UA"/>
        </w:rPr>
        <w:t xml:space="preserve"> депутат</w:t>
      </w:r>
      <w:r w:rsidR="009D48DF">
        <w:rPr>
          <w:b/>
          <w:kern w:val="28"/>
          <w:sz w:val="28"/>
          <w:szCs w:val="28"/>
          <w:lang w:val="uk-UA"/>
        </w:rPr>
        <w:t>и</w:t>
      </w:r>
      <w:r w:rsidRPr="00A411E0">
        <w:rPr>
          <w:b/>
          <w:kern w:val="28"/>
          <w:sz w:val="28"/>
          <w:szCs w:val="28"/>
          <w:lang w:val="uk-UA"/>
        </w:rPr>
        <w:t xml:space="preserve"> України</w:t>
      </w:r>
      <w:r w:rsidR="00295863">
        <w:rPr>
          <w:b/>
          <w:kern w:val="28"/>
          <w:sz w:val="28"/>
          <w:szCs w:val="28"/>
          <w:lang w:val="uk-UA"/>
        </w:rPr>
        <w:tab/>
      </w:r>
      <w:r w:rsidR="00295863">
        <w:rPr>
          <w:b/>
          <w:kern w:val="28"/>
          <w:sz w:val="28"/>
          <w:szCs w:val="28"/>
          <w:lang w:val="uk-UA"/>
        </w:rPr>
        <w:tab/>
      </w:r>
      <w:r w:rsidR="00295863">
        <w:rPr>
          <w:b/>
          <w:kern w:val="28"/>
          <w:sz w:val="28"/>
          <w:szCs w:val="28"/>
          <w:lang w:val="uk-UA"/>
        </w:rPr>
        <w:tab/>
      </w:r>
      <w:r w:rsidR="00295863">
        <w:rPr>
          <w:b/>
          <w:kern w:val="28"/>
          <w:sz w:val="28"/>
          <w:szCs w:val="28"/>
          <w:lang w:val="uk-UA"/>
        </w:rPr>
        <w:tab/>
      </w:r>
      <w:r w:rsidR="00295863">
        <w:rPr>
          <w:b/>
          <w:kern w:val="28"/>
          <w:sz w:val="28"/>
          <w:szCs w:val="28"/>
          <w:lang w:val="uk-UA"/>
        </w:rPr>
        <w:tab/>
      </w:r>
      <w:r w:rsidR="00295863">
        <w:rPr>
          <w:b/>
          <w:kern w:val="28"/>
          <w:sz w:val="28"/>
          <w:szCs w:val="28"/>
          <w:lang w:val="uk-UA"/>
        </w:rPr>
        <w:tab/>
      </w:r>
      <w:r w:rsidR="00295863">
        <w:rPr>
          <w:b/>
          <w:kern w:val="28"/>
          <w:sz w:val="28"/>
          <w:szCs w:val="28"/>
          <w:lang w:val="uk-UA"/>
        </w:rPr>
        <w:tab/>
      </w:r>
      <w:r w:rsidR="00295863">
        <w:rPr>
          <w:b/>
          <w:kern w:val="28"/>
          <w:sz w:val="28"/>
          <w:szCs w:val="28"/>
          <w:lang w:val="uk-UA"/>
        </w:rPr>
        <w:tab/>
      </w:r>
      <w:r w:rsidR="00295863">
        <w:rPr>
          <w:b/>
          <w:kern w:val="28"/>
          <w:sz w:val="28"/>
          <w:szCs w:val="28"/>
          <w:lang w:val="uk-UA"/>
        </w:rPr>
        <w:tab/>
        <w:t>А.В. Костюх (посв. №73)</w:t>
      </w:r>
    </w:p>
    <w:p w14:paraId="1B98BC19" w14:textId="77777777" w:rsidR="00295863" w:rsidRDefault="00295863" w:rsidP="00842AC1">
      <w:pPr>
        <w:ind w:firstLine="708"/>
        <w:rPr>
          <w:b/>
          <w:kern w:val="28"/>
          <w:sz w:val="28"/>
          <w:szCs w:val="28"/>
          <w:lang w:val="uk-UA"/>
        </w:rPr>
      </w:pPr>
    </w:p>
    <w:p w14:paraId="76F87B99" w14:textId="50C62166" w:rsidR="00295863" w:rsidRPr="00295863" w:rsidRDefault="00295863" w:rsidP="00842AC1">
      <w:pPr>
        <w:ind w:firstLine="708"/>
        <w:rPr>
          <w:b/>
          <w:kern w:val="28"/>
          <w:sz w:val="28"/>
          <w:szCs w:val="28"/>
          <w:lang w:val="uk-UA"/>
        </w:rPr>
      </w:pP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r>
      <w:r>
        <w:rPr>
          <w:b/>
          <w:kern w:val="28"/>
          <w:sz w:val="28"/>
          <w:szCs w:val="28"/>
          <w:lang w:val="uk-UA"/>
        </w:rPr>
        <w:tab/>
        <w:t>О.С. Корнієнко (посв. №</w:t>
      </w:r>
      <w:r w:rsidR="009B6E8F">
        <w:rPr>
          <w:b/>
          <w:kern w:val="28"/>
          <w:sz w:val="28"/>
          <w:szCs w:val="28"/>
          <w:lang w:val="uk-UA"/>
        </w:rPr>
        <w:t>07</w:t>
      </w:r>
      <w:r>
        <w:rPr>
          <w:b/>
          <w:kern w:val="28"/>
          <w:sz w:val="28"/>
          <w:szCs w:val="28"/>
          <w:lang w:val="uk-UA"/>
        </w:rPr>
        <w:t>)</w:t>
      </w:r>
    </w:p>
    <w:sectPr w:rsidR="00295863" w:rsidRPr="00295863" w:rsidSect="00295863">
      <w:headerReference w:type="even" r:id="rId10"/>
      <w:headerReference w:type="default" r:id="rId11"/>
      <w:footerReference w:type="even" r:id="rId12"/>
      <w:pgSz w:w="16838" w:h="11906" w:orient="landscape" w:code="9"/>
      <w:pgMar w:top="851" w:right="851" w:bottom="851"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FDEB" w14:textId="77777777" w:rsidR="00E1702D" w:rsidRDefault="00E1702D">
      <w:r>
        <w:separator/>
      </w:r>
    </w:p>
  </w:endnote>
  <w:endnote w:type="continuationSeparator" w:id="0">
    <w:p w14:paraId="155A20DA" w14:textId="77777777" w:rsidR="00E1702D" w:rsidRDefault="00E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B04E" w14:textId="77777777" w:rsidR="00AC09E8" w:rsidRDefault="006F05DA" w:rsidP="004F031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39C9493F" w14:textId="77777777" w:rsidR="00AC09E8" w:rsidRDefault="00E1702D" w:rsidP="004F031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0C5A" w14:textId="77777777" w:rsidR="00E1702D" w:rsidRDefault="00E1702D">
      <w:r>
        <w:separator/>
      </w:r>
    </w:p>
  </w:footnote>
  <w:footnote w:type="continuationSeparator" w:id="0">
    <w:p w14:paraId="6FDE84FE" w14:textId="77777777" w:rsidR="00E1702D" w:rsidRDefault="00E1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5D31" w14:textId="77777777" w:rsidR="00AC09E8" w:rsidRDefault="006F05DA" w:rsidP="004F031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2256F64C" w14:textId="77777777" w:rsidR="00AC09E8" w:rsidRDefault="00E170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6DFB" w14:textId="521BAA7F" w:rsidR="00AC09E8" w:rsidRDefault="006F05DA" w:rsidP="004F031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5479">
      <w:rPr>
        <w:rStyle w:val="a6"/>
        <w:noProof/>
      </w:rPr>
      <w:t>3</w:t>
    </w:r>
    <w:r>
      <w:rPr>
        <w:rStyle w:val="a6"/>
      </w:rPr>
      <w:fldChar w:fldCharType="end"/>
    </w:r>
  </w:p>
  <w:p w14:paraId="7B92151D" w14:textId="77777777" w:rsidR="00AC09E8" w:rsidRDefault="00E1702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35A"/>
    <w:multiLevelType w:val="hybridMultilevel"/>
    <w:tmpl w:val="B810EE46"/>
    <w:lvl w:ilvl="0" w:tplc="07F0C284">
      <w:start w:val="1"/>
      <w:numFmt w:val="decimal"/>
      <w:lvlText w:val="%1."/>
      <w:lvlJc w:val="left"/>
      <w:pPr>
        <w:ind w:left="1105" w:hanging="360"/>
      </w:pPr>
      <w:rPr>
        <w:rFonts w:hint="defaul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1" w15:restartNumberingAfterBreak="0">
    <w:nsid w:val="61C052F4"/>
    <w:multiLevelType w:val="hybridMultilevel"/>
    <w:tmpl w:val="0D98E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E0"/>
    <w:rsid w:val="00087D6C"/>
    <w:rsid w:val="00127CCF"/>
    <w:rsid w:val="00295863"/>
    <w:rsid w:val="00296EA0"/>
    <w:rsid w:val="003E3FD4"/>
    <w:rsid w:val="00481DE3"/>
    <w:rsid w:val="00565B01"/>
    <w:rsid w:val="00664BA4"/>
    <w:rsid w:val="006F05DA"/>
    <w:rsid w:val="007013FF"/>
    <w:rsid w:val="007C38DA"/>
    <w:rsid w:val="00842AC1"/>
    <w:rsid w:val="00930C61"/>
    <w:rsid w:val="009B6E8F"/>
    <w:rsid w:val="009D48DF"/>
    <w:rsid w:val="00A411E0"/>
    <w:rsid w:val="00C23D95"/>
    <w:rsid w:val="00CB6028"/>
    <w:rsid w:val="00E1702D"/>
    <w:rsid w:val="00E35479"/>
    <w:rsid w:val="00F40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EEAD"/>
  <w15:chartTrackingRefBased/>
  <w15:docId w15:val="{3AAA237C-E7FA-4085-BC97-CDA6422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11E0"/>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411E0"/>
    <w:pPr>
      <w:tabs>
        <w:tab w:val="center" w:pos="4677"/>
        <w:tab w:val="right" w:pos="9355"/>
      </w:tabs>
    </w:pPr>
  </w:style>
  <w:style w:type="character" w:customStyle="1" w:styleId="a5">
    <w:name w:val="Нижній колонтитул Знак"/>
    <w:basedOn w:val="a0"/>
    <w:link w:val="a4"/>
    <w:uiPriority w:val="99"/>
    <w:rsid w:val="00A411E0"/>
    <w:rPr>
      <w:rFonts w:ascii="Times New Roman" w:eastAsia="Times New Roman" w:hAnsi="Times New Roman" w:cs="Times New Roman"/>
      <w:sz w:val="24"/>
      <w:szCs w:val="24"/>
      <w:lang w:val="ru-RU" w:eastAsia="ru-RU"/>
    </w:rPr>
  </w:style>
  <w:style w:type="character" w:styleId="a6">
    <w:name w:val="page number"/>
    <w:basedOn w:val="a0"/>
    <w:uiPriority w:val="99"/>
    <w:rsid w:val="00A411E0"/>
    <w:rPr>
      <w:rFonts w:cs="Times New Roman"/>
    </w:rPr>
  </w:style>
  <w:style w:type="paragraph" w:styleId="a7">
    <w:name w:val="header"/>
    <w:basedOn w:val="a"/>
    <w:link w:val="a8"/>
    <w:uiPriority w:val="99"/>
    <w:rsid w:val="00A411E0"/>
    <w:pPr>
      <w:tabs>
        <w:tab w:val="center" w:pos="4677"/>
        <w:tab w:val="right" w:pos="9355"/>
      </w:tabs>
    </w:pPr>
  </w:style>
  <w:style w:type="character" w:customStyle="1" w:styleId="a8">
    <w:name w:val="Верхній колонтитул Знак"/>
    <w:basedOn w:val="a0"/>
    <w:link w:val="a7"/>
    <w:uiPriority w:val="99"/>
    <w:rsid w:val="00A411E0"/>
    <w:rPr>
      <w:rFonts w:ascii="Times New Roman" w:eastAsia="Times New Roman" w:hAnsi="Times New Roman" w:cs="Times New Roman"/>
      <w:sz w:val="24"/>
      <w:szCs w:val="24"/>
      <w:lang w:val="ru-RU" w:eastAsia="ru-RU"/>
    </w:rPr>
  </w:style>
  <w:style w:type="paragraph" w:customStyle="1" w:styleId="a9">
    <w:name w:val="Назва документа"/>
    <w:basedOn w:val="a"/>
    <w:next w:val="a"/>
    <w:uiPriority w:val="99"/>
    <w:rsid w:val="00A411E0"/>
    <w:pPr>
      <w:keepNext/>
      <w:keepLines/>
      <w:spacing w:before="360" w:after="360"/>
      <w:jc w:val="center"/>
    </w:pPr>
    <w:rPr>
      <w:rFonts w:ascii="Antiqua" w:hAnsi="Antiqua"/>
      <w:b/>
      <w:sz w:val="26"/>
      <w:szCs w:val="20"/>
      <w:lang w:val="uk-UA"/>
    </w:rPr>
  </w:style>
  <w:style w:type="paragraph" w:styleId="aa">
    <w:name w:val="List Paragraph"/>
    <w:basedOn w:val="a"/>
    <w:uiPriority w:val="34"/>
    <w:qFormat/>
    <w:rsid w:val="0012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F27F5-B9A4-456B-AEC9-8CD9725DF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C11C1-E081-4292-86EA-93783176303A}">
  <ds:schemaRefs>
    <ds:schemaRef ds:uri="http://schemas.microsoft.com/sharepoint/v3/contenttype/forms"/>
  </ds:schemaRefs>
</ds:datastoreItem>
</file>

<file path=customXml/itemProps3.xml><?xml version="1.0" encoding="utf-8"?>
<ds:datastoreItem xmlns:ds="http://schemas.openxmlformats.org/officeDocument/2006/customXml" ds:itemID="{9A0EB553-3428-4A09-B4AB-B3011E8AB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1226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2021-02-10T09:14:00Z</dcterms:created>
  <dcterms:modified xsi:type="dcterms:W3CDTF">2021-02-10T09:14:00Z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