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0AFF" w14:textId="77777777" w:rsidR="00A562CF" w:rsidRPr="00D1141B" w:rsidRDefault="00A562CF" w:rsidP="0067526E">
      <w:pPr>
        <w:jc w:val="center"/>
        <w:rPr>
          <w:b/>
          <w:sz w:val="28"/>
          <w:szCs w:val="28"/>
        </w:rPr>
      </w:pPr>
      <w:bookmarkStart w:id="0" w:name="_GoBack"/>
      <w:bookmarkEnd w:id="0"/>
      <w:r w:rsidRPr="00D1141B">
        <w:rPr>
          <w:b/>
          <w:sz w:val="28"/>
          <w:szCs w:val="28"/>
        </w:rPr>
        <w:t>ПОРІВНЯЛЬНА ТАБЛИЦЯ</w:t>
      </w:r>
    </w:p>
    <w:p w14:paraId="232E0B00" w14:textId="77777777" w:rsidR="00A562CF" w:rsidRPr="00D1141B" w:rsidRDefault="00A562CF" w:rsidP="0067526E">
      <w:pPr>
        <w:jc w:val="center"/>
        <w:rPr>
          <w:b/>
          <w:sz w:val="28"/>
          <w:szCs w:val="28"/>
        </w:rPr>
      </w:pPr>
      <w:r w:rsidRPr="00D1141B">
        <w:rPr>
          <w:b/>
          <w:sz w:val="28"/>
          <w:szCs w:val="28"/>
        </w:rPr>
        <w:t xml:space="preserve">до </w:t>
      </w:r>
      <w:r w:rsidR="00D1141B" w:rsidRPr="00D1141B">
        <w:rPr>
          <w:b/>
          <w:sz w:val="28"/>
          <w:szCs w:val="28"/>
        </w:rPr>
        <w:t>проекту</w:t>
      </w:r>
      <w:r w:rsidRPr="00D1141B">
        <w:rPr>
          <w:b/>
          <w:sz w:val="28"/>
          <w:szCs w:val="28"/>
        </w:rPr>
        <w:t xml:space="preserve"> Закону України "</w:t>
      </w:r>
      <w:r w:rsidR="00D1141B" w:rsidRPr="00D1141B">
        <w:rPr>
          <w:b/>
          <w:sz w:val="28"/>
          <w:szCs w:val="28"/>
        </w:rPr>
        <w:t>Про внесення доповнен</w:t>
      </w:r>
      <w:r w:rsidR="00AF59F3">
        <w:rPr>
          <w:b/>
          <w:sz w:val="28"/>
          <w:szCs w:val="28"/>
        </w:rPr>
        <w:t>ь</w:t>
      </w:r>
      <w:r w:rsidR="00D1141B" w:rsidRPr="00D1141B">
        <w:rPr>
          <w:b/>
          <w:sz w:val="28"/>
          <w:szCs w:val="28"/>
        </w:rPr>
        <w:t xml:space="preserve"> до Закону України </w:t>
      </w:r>
      <w:r w:rsidR="00D1141B" w:rsidRPr="00D1141B">
        <w:rPr>
          <w:b/>
          <w:sz w:val="28"/>
          <w:szCs w:val="28"/>
        </w:rPr>
        <w:br/>
        <w:t>"Про запобігання корупції" (щодо удосконалення окремих аспектів декларування)</w:t>
      </w:r>
    </w:p>
    <w:p w14:paraId="232E0B01" w14:textId="77777777" w:rsidR="00A562CF" w:rsidRPr="0089179D" w:rsidRDefault="00A562CF" w:rsidP="0089179D">
      <w:pPr>
        <w:rPr>
          <w:sz w:val="28"/>
          <w:szCs w:val="28"/>
          <w:highlight w:val="yellow"/>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7344"/>
      </w:tblGrid>
      <w:tr w:rsidR="0089179D" w:rsidRPr="00FA3929" w14:paraId="232E0B04" w14:textId="77777777" w:rsidTr="00FA3929">
        <w:tc>
          <w:tcPr>
            <w:tcW w:w="7344" w:type="dxa"/>
            <w:shd w:val="clear" w:color="auto" w:fill="auto"/>
          </w:tcPr>
          <w:p w14:paraId="232E0B02" w14:textId="77777777" w:rsidR="0089179D" w:rsidRPr="00FA3929" w:rsidRDefault="0089179D" w:rsidP="00FA3929">
            <w:pPr>
              <w:jc w:val="center"/>
              <w:rPr>
                <w:rFonts w:eastAsia="MS Mincho"/>
                <w:b/>
                <w:color w:val="000000"/>
                <w:sz w:val="28"/>
                <w:szCs w:val="28"/>
              </w:rPr>
            </w:pPr>
            <w:r w:rsidRPr="00FA3929">
              <w:rPr>
                <w:rFonts w:eastAsia="MS Mincho"/>
                <w:b/>
                <w:color w:val="000000"/>
                <w:sz w:val="28"/>
                <w:szCs w:val="28"/>
              </w:rPr>
              <w:t xml:space="preserve">Зміст положення </w:t>
            </w:r>
            <w:r w:rsidRPr="00FA3929">
              <w:rPr>
                <w:rFonts w:eastAsia="MS Mincho"/>
                <w:b/>
                <w:color w:val="000000"/>
                <w:sz w:val="28"/>
                <w:szCs w:val="28"/>
              </w:rPr>
              <w:br/>
              <w:t>(норми) чинного законодавства</w:t>
            </w:r>
          </w:p>
        </w:tc>
        <w:tc>
          <w:tcPr>
            <w:tcW w:w="7344" w:type="dxa"/>
            <w:shd w:val="clear" w:color="auto" w:fill="auto"/>
          </w:tcPr>
          <w:p w14:paraId="232E0B03" w14:textId="77777777" w:rsidR="0089179D" w:rsidRPr="00FA3929" w:rsidRDefault="0089179D" w:rsidP="00FA3929">
            <w:pPr>
              <w:jc w:val="center"/>
              <w:rPr>
                <w:rFonts w:eastAsia="MS Mincho"/>
                <w:b/>
                <w:color w:val="000000"/>
                <w:sz w:val="28"/>
                <w:szCs w:val="28"/>
              </w:rPr>
            </w:pPr>
            <w:r w:rsidRPr="00FA3929">
              <w:rPr>
                <w:rFonts w:eastAsia="MS Mincho"/>
                <w:b/>
                <w:color w:val="000000"/>
                <w:sz w:val="28"/>
                <w:szCs w:val="28"/>
              </w:rPr>
              <w:t xml:space="preserve">Зміст відповідного положення </w:t>
            </w:r>
            <w:r w:rsidRPr="00FA3929">
              <w:rPr>
                <w:rFonts w:eastAsia="MS Mincho"/>
                <w:b/>
                <w:color w:val="000000"/>
                <w:sz w:val="28"/>
                <w:szCs w:val="28"/>
              </w:rPr>
              <w:br/>
              <w:t xml:space="preserve">(норми) проекту </w:t>
            </w:r>
            <w:proofErr w:type="spellStart"/>
            <w:r w:rsidRPr="00FA3929">
              <w:rPr>
                <w:rFonts w:eastAsia="MS Mincho"/>
                <w:b/>
                <w:color w:val="000000"/>
                <w:sz w:val="28"/>
                <w:szCs w:val="28"/>
              </w:rPr>
              <w:t>акта</w:t>
            </w:r>
            <w:proofErr w:type="spellEnd"/>
          </w:p>
        </w:tc>
      </w:tr>
      <w:tr w:rsidR="0089179D" w:rsidRPr="00FA3929" w14:paraId="232E0B09" w14:textId="77777777" w:rsidTr="00FA3929">
        <w:tc>
          <w:tcPr>
            <w:tcW w:w="14688" w:type="dxa"/>
            <w:gridSpan w:val="2"/>
            <w:shd w:val="clear" w:color="auto" w:fill="auto"/>
          </w:tcPr>
          <w:p w14:paraId="232E0B05" w14:textId="77777777" w:rsidR="0089179D" w:rsidRPr="00FA3929" w:rsidRDefault="0089179D" w:rsidP="00FA3929">
            <w:pPr>
              <w:jc w:val="center"/>
              <w:rPr>
                <w:rFonts w:eastAsia="MS Mincho"/>
                <w:sz w:val="28"/>
                <w:szCs w:val="28"/>
              </w:rPr>
            </w:pPr>
          </w:p>
          <w:p w14:paraId="232E0B06" w14:textId="77777777" w:rsidR="0089179D" w:rsidRPr="00FA3929" w:rsidRDefault="0089179D" w:rsidP="00FA3929">
            <w:pPr>
              <w:jc w:val="center"/>
              <w:rPr>
                <w:rFonts w:eastAsia="MS Mincho"/>
                <w:b/>
                <w:sz w:val="28"/>
                <w:szCs w:val="28"/>
              </w:rPr>
            </w:pPr>
            <w:r w:rsidRPr="00FA3929">
              <w:rPr>
                <w:rFonts w:eastAsia="MS Mincho"/>
                <w:b/>
                <w:sz w:val="28"/>
                <w:szCs w:val="28"/>
              </w:rPr>
              <w:t>Закон України</w:t>
            </w:r>
          </w:p>
          <w:p w14:paraId="232E0B07" w14:textId="77777777" w:rsidR="0089179D" w:rsidRPr="00FA3929" w:rsidRDefault="0089179D" w:rsidP="00FA3929">
            <w:pPr>
              <w:jc w:val="center"/>
              <w:rPr>
                <w:rFonts w:eastAsia="MS Mincho"/>
                <w:i/>
                <w:sz w:val="28"/>
                <w:szCs w:val="28"/>
              </w:rPr>
            </w:pPr>
            <w:r w:rsidRPr="00FA3929">
              <w:rPr>
                <w:rFonts w:eastAsia="MS Mincho"/>
                <w:b/>
                <w:sz w:val="28"/>
                <w:szCs w:val="28"/>
              </w:rPr>
              <w:t>"Про запобігання корупції"</w:t>
            </w:r>
          </w:p>
          <w:p w14:paraId="232E0B08" w14:textId="77777777" w:rsidR="0089179D" w:rsidRPr="00FA3929" w:rsidRDefault="0089179D" w:rsidP="00FA3929">
            <w:pPr>
              <w:jc w:val="center"/>
              <w:rPr>
                <w:rFonts w:eastAsia="MS Mincho"/>
                <w:i/>
                <w:sz w:val="28"/>
                <w:szCs w:val="28"/>
              </w:rPr>
            </w:pPr>
            <w:r w:rsidRPr="00FA3929">
              <w:rPr>
                <w:rFonts w:eastAsia="MS Mincho"/>
                <w:i/>
                <w:sz w:val="28"/>
                <w:szCs w:val="28"/>
              </w:rPr>
              <w:t>(Відомості Верховної Ради, 2014, № 49, ст. 2056)</w:t>
            </w:r>
          </w:p>
        </w:tc>
      </w:tr>
      <w:tr w:rsidR="0089179D" w:rsidRPr="00194ED9" w14:paraId="232E0B1B" w14:textId="77777777" w:rsidTr="00FA3929">
        <w:tc>
          <w:tcPr>
            <w:tcW w:w="7344" w:type="dxa"/>
            <w:shd w:val="clear" w:color="auto" w:fill="auto"/>
          </w:tcPr>
          <w:p w14:paraId="232E0B0A" w14:textId="77777777" w:rsidR="0089179D" w:rsidRPr="00FA3929" w:rsidRDefault="0089179D" w:rsidP="00FA3929">
            <w:pPr>
              <w:ind w:firstLine="720"/>
              <w:jc w:val="both"/>
              <w:rPr>
                <w:rFonts w:eastAsia="MS Mincho"/>
                <w:sz w:val="28"/>
                <w:szCs w:val="28"/>
              </w:rPr>
            </w:pPr>
            <w:r w:rsidRPr="00FA3929">
              <w:rPr>
                <w:rFonts w:eastAsia="MS Mincho"/>
                <w:b/>
                <w:sz w:val="28"/>
                <w:szCs w:val="28"/>
              </w:rPr>
              <w:t>Стаття 36.</w:t>
            </w:r>
            <w:r w:rsidRPr="00FA3929">
              <w:rPr>
                <w:rFonts w:eastAsia="MS Mincho"/>
                <w:sz w:val="28"/>
                <w:szCs w:val="28"/>
              </w:rPr>
              <w:t xml:space="preserve"> Запобігання конфлікту інтересів у зв’язку з наявністю в особи підприємств чи корпоративних прав </w:t>
            </w:r>
          </w:p>
          <w:p w14:paraId="232E0B0B" w14:textId="77777777" w:rsidR="0089179D" w:rsidRPr="00FA3929" w:rsidRDefault="0089179D" w:rsidP="00FA3929">
            <w:pPr>
              <w:ind w:firstLine="720"/>
              <w:jc w:val="both"/>
              <w:rPr>
                <w:rFonts w:eastAsia="MS Mincho"/>
                <w:sz w:val="28"/>
                <w:szCs w:val="28"/>
              </w:rPr>
            </w:pPr>
            <w:r w:rsidRPr="00FA3929">
              <w:rPr>
                <w:rFonts w:eastAsia="MS Mincho"/>
                <w:sz w:val="28"/>
                <w:szCs w:val="28"/>
              </w:rPr>
              <w:t>…</w:t>
            </w:r>
          </w:p>
          <w:p w14:paraId="232E0B0C" w14:textId="77777777" w:rsidR="0089179D" w:rsidRPr="00FA3929" w:rsidRDefault="0089179D" w:rsidP="00FA3929">
            <w:pPr>
              <w:ind w:firstLine="720"/>
              <w:jc w:val="both"/>
              <w:rPr>
                <w:rFonts w:eastAsia="MS Mincho"/>
                <w:sz w:val="28"/>
                <w:szCs w:val="28"/>
              </w:rPr>
            </w:pPr>
            <w:r w:rsidRPr="00FA3929">
              <w:rPr>
                <w:rFonts w:eastAsia="MS Mincho"/>
                <w:sz w:val="28"/>
                <w:szCs w:val="28"/>
              </w:rPr>
              <w:t>6. Вимоги цієї статті не поширюються на:</w:t>
            </w:r>
          </w:p>
          <w:p w14:paraId="232E0B0D" w14:textId="77777777" w:rsidR="0089179D" w:rsidRPr="00FA3929" w:rsidRDefault="0089179D" w:rsidP="00FA3929">
            <w:pPr>
              <w:ind w:firstLine="720"/>
              <w:jc w:val="both"/>
              <w:rPr>
                <w:rFonts w:eastAsia="MS Mincho"/>
                <w:sz w:val="28"/>
                <w:szCs w:val="28"/>
              </w:rPr>
            </w:pPr>
            <w:bookmarkStart w:id="1" w:name="n1418"/>
            <w:bookmarkEnd w:id="1"/>
            <w:r w:rsidRPr="00FA3929">
              <w:rPr>
                <w:rFonts w:eastAsia="MS Mincho"/>
                <w:sz w:val="28"/>
                <w:szCs w:val="28"/>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14:paraId="232E0B0E" w14:textId="77777777" w:rsidR="0089179D" w:rsidRPr="00FA3929" w:rsidRDefault="0089179D" w:rsidP="00FA3929">
            <w:pPr>
              <w:ind w:firstLine="720"/>
              <w:jc w:val="both"/>
              <w:rPr>
                <w:rFonts w:eastAsia="MS Mincho"/>
                <w:sz w:val="28"/>
                <w:szCs w:val="28"/>
              </w:rPr>
            </w:pPr>
            <w:bookmarkStart w:id="2" w:name="n1419"/>
            <w:bookmarkEnd w:id="2"/>
          </w:p>
          <w:p w14:paraId="232E0B0F" w14:textId="77777777" w:rsidR="0089179D" w:rsidRPr="00FA3929" w:rsidRDefault="0089179D" w:rsidP="00FA3929">
            <w:pPr>
              <w:ind w:firstLine="720"/>
              <w:jc w:val="both"/>
              <w:rPr>
                <w:rFonts w:eastAsia="MS Mincho"/>
                <w:sz w:val="28"/>
                <w:szCs w:val="28"/>
              </w:rPr>
            </w:pPr>
          </w:p>
          <w:p w14:paraId="232E0B10" w14:textId="77777777" w:rsidR="0089179D" w:rsidRPr="00FA3929" w:rsidRDefault="0089179D" w:rsidP="00FA3929">
            <w:pPr>
              <w:ind w:firstLine="720"/>
              <w:jc w:val="both"/>
              <w:rPr>
                <w:rFonts w:eastAsia="MS Mincho"/>
                <w:sz w:val="28"/>
                <w:szCs w:val="28"/>
              </w:rPr>
            </w:pPr>
          </w:p>
          <w:p w14:paraId="232E0B11" w14:textId="77777777" w:rsidR="0089179D" w:rsidRPr="00FA3929" w:rsidRDefault="0089179D" w:rsidP="00FA3929">
            <w:pPr>
              <w:ind w:firstLine="720"/>
              <w:jc w:val="both"/>
              <w:rPr>
                <w:rFonts w:eastAsia="MS Mincho"/>
                <w:sz w:val="28"/>
                <w:szCs w:val="28"/>
              </w:rPr>
            </w:pPr>
          </w:p>
          <w:p w14:paraId="232E0B12" w14:textId="77777777" w:rsidR="0089179D" w:rsidRPr="00FA3929" w:rsidRDefault="0089179D" w:rsidP="00FA3929">
            <w:pPr>
              <w:ind w:firstLine="720"/>
              <w:jc w:val="both"/>
              <w:rPr>
                <w:rFonts w:eastAsia="MS Mincho"/>
                <w:sz w:val="28"/>
                <w:szCs w:val="28"/>
              </w:rPr>
            </w:pPr>
            <w:r w:rsidRPr="00FA3929">
              <w:rPr>
                <w:rFonts w:eastAsia="MS Mincho"/>
                <w:sz w:val="28"/>
                <w:szCs w:val="28"/>
              </w:rPr>
              <w:t>2) депутатів місцевих рад (крім тих, які здійснюють свої повноваження у відповідній раді на постійній основі);</w:t>
            </w:r>
          </w:p>
          <w:p w14:paraId="232E0B13" w14:textId="77777777" w:rsidR="0089179D" w:rsidRPr="00FA3929" w:rsidRDefault="0089179D" w:rsidP="00FA3929">
            <w:pPr>
              <w:ind w:firstLine="720"/>
              <w:jc w:val="both"/>
              <w:rPr>
                <w:rFonts w:eastAsia="MS Mincho"/>
                <w:sz w:val="28"/>
                <w:szCs w:val="28"/>
              </w:rPr>
            </w:pPr>
            <w:bookmarkStart w:id="3" w:name="n1592"/>
            <w:bookmarkEnd w:id="3"/>
            <w:r w:rsidRPr="00FA3929">
              <w:rPr>
                <w:rFonts w:eastAsia="MS Mincho"/>
                <w:sz w:val="28"/>
                <w:szCs w:val="28"/>
              </w:rPr>
              <w:t xml:space="preserve">3) помічників-консультантів народних депутатів України, працівників секретаріатів Голови Верховної Ради </w:t>
            </w:r>
            <w:r w:rsidRPr="00FA3929">
              <w:rPr>
                <w:rFonts w:eastAsia="MS Mincho"/>
                <w:sz w:val="28"/>
                <w:szCs w:val="28"/>
              </w:rPr>
              <w:lastRenderedPageBreak/>
              <w:t>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tc>
        <w:tc>
          <w:tcPr>
            <w:tcW w:w="7344" w:type="dxa"/>
            <w:shd w:val="clear" w:color="auto" w:fill="auto"/>
          </w:tcPr>
          <w:p w14:paraId="232E0B14" w14:textId="77777777" w:rsidR="0089179D" w:rsidRPr="00FA3929" w:rsidRDefault="0089179D" w:rsidP="00FA3929">
            <w:pPr>
              <w:ind w:firstLine="720"/>
              <w:jc w:val="both"/>
              <w:rPr>
                <w:rFonts w:eastAsia="MS Mincho"/>
                <w:sz w:val="28"/>
                <w:szCs w:val="28"/>
              </w:rPr>
            </w:pPr>
            <w:r w:rsidRPr="00FA3929">
              <w:rPr>
                <w:rFonts w:eastAsia="MS Mincho"/>
                <w:b/>
                <w:sz w:val="28"/>
                <w:szCs w:val="28"/>
              </w:rPr>
              <w:lastRenderedPageBreak/>
              <w:t>Стаття 36.</w:t>
            </w:r>
            <w:r w:rsidRPr="00FA3929">
              <w:rPr>
                <w:rFonts w:eastAsia="MS Mincho"/>
                <w:sz w:val="28"/>
                <w:szCs w:val="28"/>
              </w:rPr>
              <w:t xml:space="preserve"> Запобігання конфлікту інтересів у зв’язку з наявністю в особи підприємств чи корпоративних прав </w:t>
            </w:r>
          </w:p>
          <w:p w14:paraId="232E0B15" w14:textId="77777777" w:rsidR="0089179D" w:rsidRPr="00FA3929" w:rsidRDefault="0089179D" w:rsidP="00FA3929">
            <w:pPr>
              <w:ind w:firstLine="720"/>
              <w:jc w:val="both"/>
              <w:rPr>
                <w:rFonts w:eastAsia="MS Mincho"/>
                <w:sz w:val="28"/>
                <w:szCs w:val="28"/>
              </w:rPr>
            </w:pPr>
            <w:r w:rsidRPr="00FA3929">
              <w:rPr>
                <w:rFonts w:eastAsia="MS Mincho"/>
                <w:sz w:val="28"/>
                <w:szCs w:val="28"/>
              </w:rPr>
              <w:t>…</w:t>
            </w:r>
          </w:p>
          <w:p w14:paraId="232E0B16" w14:textId="77777777" w:rsidR="0089179D" w:rsidRPr="00FA3929" w:rsidRDefault="0089179D" w:rsidP="00FA3929">
            <w:pPr>
              <w:ind w:firstLine="720"/>
              <w:jc w:val="both"/>
              <w:rPr>
                <w:rFonts w:eastAsia="MS Mincho"/>
                <w:sz w:val="28"/>
                <w:szCs w:val="28"/>
              </w:rPr>
            </w:pPr>
            <w:r w:rsidRPr="00FA3929">
              <w:rPr>
                <w:rFonts w:eastAsia="MS Mincho"/>
                <w:sz w:val="28"/>
                <w:szCs w:val="28"/>
              </w:rPr>
              <w:t>6. Вимоги цієї статті не поширюються на:</w:t>
            </w:r>
          </w:p>
          <w:p w14:paraId="232E0B17" w14:textId="77777777" w:rsidR="0089179D" w:rsidRPr="00FA3929" w:rsidRDefault="0089179D" w:rsidP="00FA3929">
            <w:pPr>
              <w:ind w:firstLine="720"/>
              <w:jc w:val="both"/>
              <w:rPr>
                <w:rFonts w:eastAsia="MS Mincho"/>
                <w:sz w:val="28"/>
                <w:szCs w:val="28"/>
              </w:rPr>
            </w:pPr>
            <w:r w:rsidRPr="00FA3929">
              <w:rPr>
                <w:rFonts w:eastAsia="MS Mincho"/>
                <w:sz w:val="28"/>
                <w:szCs w:val="28"/>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14:paraId="232E0B18" w14:textId="77777777" w:rsidR="0089179D" w:rsidRPr="00FA3929" w:rsidRDefault="0089179D" w:rsidP="00FA3929">
            <w:pPr>
              <w:ind w:firstLine="720"/>
              <w:jc w:val="both"/>
              <w:rPr>
                <w:rFonts w:eastAsia="MS Mincho"/>
                <w:b/>
                <w:spacing w:val="-2"/>
                <w:sz w:val="28"/>
                <w:szCs w:val="28"/>
              </w:rPr>
            </w:pPr>
            <w:r w:rsidRPr="00FA3929">
              <w:rPr>
                <w:rFonts w:eastAsia="MS Mincho"/>
                <w:b/>
                <w:spacing w:val="-2"/>
                <w:sz w:val="28"/>
                <w:szCs w:val="28"/>
              </w:rPr>
              <w:t>1</w:t>
            </w:r>
            <w:r w:rsidRPr="00FA3929">
              <w:rPr>
                <w:rFonts w:eastAsia="MS Mincho"/>
                <w:b/>
                <w:spacing w:val="-2"/>
                <w:sz w:val="28"/>
                <w:szCs w:val="28"/>
                <w:vertAlign w:val="superscript"/>
              </w:rPr>
              <w:t>1</w:t>
            </w:r>
            <w:r w:rsidRPr="00FA3929">
              <w:rPr>
                <w:rFonts w:eastAsia="MS Mincho"/>
                <w:b/>
                <w:spacing w:val="-2"/>
                <w:sz w:val="28"/>
                <w:szCs w:val="28"/>
              </w:rPr>
              <w:t>) осіб, що володіють цінними паперами, номінальна вартість, яких не перевищує 1 прожитковий мінімум, встановлений для працездатних осіб на 1 січня звітного року;</w:t>
            </w:r>
          </w:p>
          <w:p w14:paraId="232E0B19" w14:textId="77777777" w:rsidR="0089179D" w:rsidRPr="00FA3929" w:rsidRDefault="0089179D" w:rsidP="00FA3929">
            <w:pPr>
              <w:ind w:firstLine="720"/>
              <w:jc w:val="both"/>
              <w:rPr>
                <w:rFonts w:eastAsia="MS Mincho"/>
                <w:sz w:val="28"/>
                <w:szCs w:val="28"/>
              </w:rPr>
            </w:pPr>
            <w:r w:rsidRPr="00FA3929">
              <w:rPr>
                <w:rFonts w:eastAsia="MS Mincho"/>
                <w:sz w:val="28"/>
                <w:szCs w:val="28"/>
              </w:rPr>
              <w:t>2) депутатів місцевих рад (крім тих, які здійснюють свої повноваження у відповідній раді на постійній основі);</w:t>
            </w:r>
          </w:p>
          <w:p w14:paraId="232E0B1A" w14:textId="77777777" w:rsidR="0089179D" w:rsidRPr="00FA3929" w:rsidRDefault="0089179D" w:rsidP="00FA3929">
            <w:pPr>
              <w:ind w:firstLine="720"/>
              <w:jc w:val="both"/>
              <w:rPr>
                <w:rFonts w:eastAsia="MS Mincho"/>
                <w:sz w:val="28"/>
                <w:szCs w:val="28"/>
              </w:rPr>
            </w:pPr>
            <w:r w:rsidRPr="00FA3929">
              <w:rPr>
                <w:rFonts w:eastAsia="MS Mincho"/>
                <w:sz w:val="28"/>
                <w:szCs w:val="28"/>
              </w:rPr>
              <w:t xml:space="preserve">3) помічників-консультантів народних депутатів України, працівників секретаріатів Голови Верховної Ради </w:t>
            </w:r>
            <w:r w:rsidRPr="00FA3929">
              <w:rPr>
                <w:rFonts w:eastAsia="MS Mincho"/>
                <w:sz w:val="28"/>
                <w:szCs w:val="28"/>
              </w:rPr>
              <w:lastRenderedPageBreak/>
              <w:t>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tc>
      </w:tr>
      <w:tr w:rsidR="0089179D" w:rsidRPr="005B6B74" w14:paraId="232E0B27" w14:textId="77777777" w:rsidTr="00FA3929">
        <w:tc>
          <w:tcPr>
            <w:tcW w:w="7344" w:type="dxa"/>
            <w:shd w:val="clear" w:color="auto" w:fill="auto"/>
          </w:tcPr>
          <w:p w14:paraId="232E0B1C" w14:textId="77777777" w:rsidR="0089179D" w:rsidRPr="00FA3929" w:rsidRDefault="0089179D" w:rsidP="00FA3929">
            <w:pPr>
              <w:ind w:firstLine="720"/>
              <w:jc w:val="both"/>
              <w:rPr>
                <w:rFonts w:eastAsia="MS Mincho"/>
                <w:sz w:val="28"/>
                <w:szCs w:val="28"/>
              </w:rPr>
            </w:pPr>
            <w:r w:rsidRPr="00FA3929">
              <w:rPr>
                <w:rFonts w:eastAsia="MS Mincho"/>
                <w:b/>
                <w:sz w:val="28"/>
                <w:szCs w:val="28"/>
              </w:rPr>
              <w:lastRenderedPageBreak/>
              <w:t>Стаття 46.</w:t>
            </w:r>
            <w:r w:rsidRPr="00FA3929">
              <w:rPr>
                <w:rFonts w:eastAsia="MS Mincho"/>
                <w:sz w:val="28"/>
                <w:szCs w:val="28"/>
              </w:rPr>
              <w:t> Інформація, що зазначається в декларації</w:t>
            </w:r>
          </w:p>
          <w:p w14:paraId="232E0B1D" w14:textId="77777777" w:rsidR="0089179D" w:rsidRPr="00FA3929" w:rsidRDefault="0089179D" w:rsidP="00FA3929">
            <w:pPr>
              <w:ind w:firstLine="720"/>
              <w:jc w:val="both"/>
              <w:rPr>
                <w:rFonts w:eastAsia="MS Mincho"/>
                <w:sz w:val="28"/>
                <w:szCs w:val="28"/>
              </w:rPr>
            </w:pPr>
            <w:bookmarkStart w:id="4" w:name="n447"/>
            <w:bookmarkEnd w:id="4"/>
            <w:r w:rsidRPr="00FA3929">
              <w:rPr>
                <w:rFonts w:eastAsia="MS Mincho"/>
                <w:sz w:val="28"/>
                <w:szCs w:val="28"/>
              </w:rPr>
              <w:t>1. У декларації зазначаються відомості про:</w:t>
            </w:r>
          </w:p>
          <w:p w14:paraId="232E0B1E" w14:textId="77777777" w:rsidR="0089179D" w:rsidRPr="00FA3929" w:rsidRDefault="0089179D" w:rsidP="00FA3929">
            <w:pPr>
              <w:ind w:firstLine="720"/>
              <w:jc w:val="both"/>
              <w:rPr>
                <w:rFonts w:eastAsia="MS Mincho"/>
                <w:sz w:val="28"/>
                <w:szCs w:val="28"/>
              </w:rPr>
            </w:pPr>
            <w:bookmarkStart w:id="5" w:name="n448"/>
            <w:bookmarkEnd w:id="5"/>
            <w:r w:rsidRPr="00FA3929">
              <w:rPr>
                <w:rFonts w:eastAsia="MS Mincho"/>
                <w:sz w:val="28"/>
                <w:szCs w:val="28"/>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32E0B1F" w14:textId="77777777" w:rsidR="0089179D" w:rsidRPr="00FA3929" w:rsidRDefault="0089179D" w:rsidP="00FA3929">
            <w:pPr>
              <w:ind w:firstLine="720"/>
              <w:jc w:val="both"/>
              <w:rPr>
                <w:rFonts w:eastAsia="MS Mincho"/>
                <w:sz w:val="28"/>
                <w:szCs w:val="28"/>
              </w:rPr>
            </w:pPr>
          </w:p>
          <w:p w14:paraId="232E0B20" w14:textId="77777777" w:rsidR="0089179D" w:rsidRPr="00FA3929" w:rsidRDefault="0089179D" w:rsidP="00FA3929">
            <w:pPr>
              <w:ind w:firstLine="720"/>
              <w:jc w:val="both"/>
              <w:rPr>
                <w:rFonts w:eastAsia="MS Mincho"/>
                <w:sz w:val="28"/>
                <w:szCs w:val="28"/>
              </w:rPr>
            </w:pPr>
            <w:r w:rsidRPr="00FA3929">
              <w:rPr>
                <w:rFonts w:eastAsia="MS Mincho"/>
                <w:sz w:val="28"/>
                <w:szCs w:val="28"/>
              </w:rPr>
              <w:lastRenderedPageBreak/>
              <w:t>…</w:t>
            </w:r>
          </w:p>
          <w:p w14:paraId="232E0B21" w14:textId="77777777" w:rsidR="0089179D" w:rsidRPr="00FA3929" w:rsidRDefault="0089179D" w:rsidP="00FA3929">
            <w:pPr>
              <w:ind w:firstLine="720"/>
              <w:jc w:val="both"/>
              <w:rPr>
                <w:rFonts w:eastAsia="MS Mincho"/>
                <w:sz w:val="28"/>
                <w:szCs w:val="28"/>
              </w:rPr>
            </w:pPr>
            <w:r w:rsidRPr="00FA3929">
              <w:rPr>
                <w:rFonts w:eastAsia="MS Mincho"/>
                <w:sz w:val="28"/>
                <w:szCs w:val="28"/>
              </w:rPr>
              <w:t>8-1)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tc>
        <w:tc>
          <w:tcPr>
            <w:tcW w:w="7344" w:type="dxa"/>
            <w:shd w:val="clear" w:color="auto" w:fill="auto"/>
          </w:tcPr>
          <w:p w14:paraId="232E0B22" w14:textId="77777777" w:rsidR="0089179D" w:rsidRPr="00FA3929" w:rsidRDefault="0089179D" w:rsidP="00FA3929">
            <w:pPr>
              <w:ind w:firstLine="720"/>
              <w:jc w:val="both"/>
              <w:rPr>
                <w:rFonts w:eastAsia="MS Mincho"/>
                <w:sz w:val="28"/>
                <w:szCs w:val="28"/>
              </w:rPr>
            </w:pPr>
            <w:r w:rsidRPr="00FA3929">
              <w:rPr>
                <w:rFonts w:eastAsia="MS Mincho"/>
                <w:b/>
                <w:sz w:val="28"/>
                <w:szCs w:val="28"/>
              </w:rPr>
              <w:lastRenderedPageBreak/>
              <w:t>Стаття 46.</w:t>
            </w:r>
            <w:r w:rsidRPr="00FA3929">
              <w:rPr>
                <w:rFonts w:eastAsia="MS Mincho"/>
                <w:sz w:val="28"/>
                <w:szCs w:val="28"/>
              </w:rPr>
              <w:t> Інформація, що зазначається в декларації</w:t>
            </w:r>
          </w:p>
          <w:p w14:paraId="232E0B23" w14:textId="77777777" w:rsidR="0089179D" w:rsidRPr="00FA3929" w:rsidRDefault="0089179D" w:rsidP="00FA3929">
            <w:pPr>
              <w:ind w:firstLine="720"/>
              <w:jc w:val="both"/>
              <w:rPr>
                <w:rFonts w:eastAsia="MS Mincho"/>
                <w:sz w:val="28"/>
                <w:szCs w:val="28"/>
              </w:rPr>
            </w:pPr>
            <w:r w:rsidRPr="00FA3929">
              <w:rPr>
                <w:rFonts w:eastAsia="MS Mincho"/>
                <w:sz w:val="28"/>
                <w:szCs w:val="28"/>
              </w:rPr>
              <w:t>1. У декларації зазначаються відомості про:</w:t>
            </w:r>
          </w:p>
          <w:p w14:paraId="232E0B24" w14:textId="77777777" w:rsidR="0089179D" w:rsidRPr="00FA3929" w:rsidRDefault="0089179D" w:rsidP="00FA3929">
            <w:pPr>
              <w:ind w:firstLine="720"/>
              <w:jc w:val="both"/>
              <w:rPr>
                <w:rFonts w:eastAsia="MS Mincho"/>
                <w:sz w:val="28"/>
                <w:szCs w:val="28"/>
              </w:rPr>
            </w:pPr>
            <w:r w:rsidRPr="00FA3929">
              <w:rPr>
                <w:rFonts w:eastAsia="MS Mincho"/>
                <w:sz w:val="28"/>
                <w:szCs w:val="28"/>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w:t>
            </w:r>
            <w:r w:rsidRPr="00FA3929">
              <w:rPr>
                <w:rFonts w:eastAsia="MS Mincho"/>
                <w:b/>
                <w:sz w:val="28"/>
                <w:szCs w:val="28"/>
              </w:rPr>
              <w:t>(</w:t>
            </w:r>
            <w:r w:rsidR="00514F24" w:rsidRPr="00FA3929">
              <w:rPr>
                <w:rFonts w:eastAsia="MS Mincho"/>
                <w:b/>
                <w:sz w:val="28"/>
                <w:szCs w:val="28"/>
              </w:rPr>
              <w:t>за наявності</w:t>
            </w:r>
            <w:r w:rsidRPr="00FA3929">
              <w:rPr>
                <w:rFonts w:eastAsia="MS Mincho"/>
                <w:b/>
                <w:sz w:val="28"/>
                <w:szCs w:val="28"/>
              </w:rPr>
              <w:t>)</w:t>
            </w:r>
            <w:r w:rsidRPr="00FA3929">
              <w:rPr>
                <w:rFonts w:eastAsia="MS Mincho"/>
                <w:sz w:val="28"/>
                <w:szCs w:val="28"/>
              </w:rPr>
              <w:t>,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32E0B25" w14:textId="77777777" w:rsidR="0089179D" w:rsidRPr="00FA3929" w:rsidRDefault="0089179D" w:rsidP="00FA3929">
            <w:pPr>
              <w:ind w:firstLine="720"/>
              <w:jc w:val="both"/>
              <w:rPr>
                <w:rFonts w:eastAsia="MS Mincho"/>
                <w:sz w:val="28"/>
                <w:szCs w:val="28"/>
              </w:rPr>
            </w:pPr>
            <w:r w:rsidRPr="00FA3929">
              <w:rPr>
                <w:rFonts w:eastAsia="MS Mincho"/>
                <w:sz w:val="28"/>
                <w:szCs w:val="28"/>
              </w:rPr>
              <w:lastRenderedPageBreak/>
              <w:t>…</w:t>
            </w:r>
          </w:p>
          <w:p w14:paraId="232E0B26" w14:textId="2B638B99" w:rsidR="0089179D" w:rsidRPr="00FA3929" w:rsidRDefault="0089179D" w:rsidP="003268A7">
            <w:pPr>
              <w:ind w:firstLine="720"/>
              <w:jc w:val="both"/>
              <w:rPr>
                <w:rFonts w:eastAsia="MS Mincho"/>
                <w:sz w:val="28"/>
                <w:szCs w:val="28"/>
              </w:rPr>
            </w:pPr>
            <w:r w:rsidRPr="00FA3929">
              <w:rPr>
                <w:rFonts w:eastAsia="MS Mincho"/>
                <w:sz w:val="28"/>
                <w:szCs w:val="28"/>
              </w:rPr>
              <w:t xml:space="preserve">8-1)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 </w:t>
            </w:r>
            <w:r w:rsidRPr="00FA3929">
              <w:rPr>
                <w:rFonts w:eastAsia="MS Mincho"/>
                <w:b/>
                <w:sz w:val="28"/>
                <w:szCs w:val="28"/>
              </w:rPr>
              <w:t>Не</w:t>
            </w:r>
            <w:r w:rsidR="003268A7">
              <w:rPr>
                <w:rFonts w:eastAsia="MS Mincho"/>
                <w:b/>
                <w:sz w:val="28"/>
                <w:szCs w:val="28"/>
                <w:lang w:val="en-US"/>
              </w:rPr>
              <w:t> </w:t>
            </w:r>
            <w:r w:rsidRPr="00FA3929">
              <w:rPr>
                <w:rFonts w:eastAsia="MS Mincho"/>
                <w:b/>
                <w:sz w:val="28"/>
                <w:szCs w:val="28"/>
              </w:rPr>
              <w:t xml:space="preserve">підлягають декларуванню рахунки, на яких  обліковуються некомпенсовані грошові заощадження громадян України в установах </w:t>
            </w:r>
            <w:r w:rsidR="00FC2A7B" w:rsidRPr="00FA3929">
              <w:rPr>
                <w:rFonts w:eastAsia="MS Mincho"/>
                <w:b/>
                <w:sz w:val="28"/>
                <w:szCs w:val="28"/>
              </w:rPr>
              <w:t xml:space="preserve">акціонерного товариства </w:t>
            </w:r>
            <w:r w:rsidRPr="00FA3929">
              <w:rPr>
                <w:rFonts w:eastAsia="MS Mincho"/>
                <w:b/>
                <w:sz w:val="28"/>
                <w:szCs w:val="28"/>
              </w:rPr>
              <w:t>"Державний ощадний банк України", поміщен</w:t>
            </w:r>
            <w:r w:rsidR="003268A7">
              <w:rPr>
                <w:rFonts w:eastAsia="MS Mincho"/>
                <w:b/>
                <w:sz w:val="28"/>
                <w:szCs w:val="28"/>
              </w:rPr>
              <w:t>і</w:t>
            </w:r>
            <w:r w:rsidRPr="00FA3929">
              <w:rPr>
                <w:rFonts w:eastAsia="MS Mincho"/>
                <w:b/>
                <w:sz w:val="28"/>
                <w:szCs w:val="28"/>
              </w:rPr>
              <w:t xml:space="preserve"> до 2</w:t>
            </w:r>
            <w:r w:rsidR="003268A7">
              <w:rPr>
                <w:rFonts w:eastAsia="MS Mincho"/>
                <w:b/>
                <w:sz w:val="28"/>
                <w:szCs w:val="28"/>
                <w:lang w:val="en-US"/>
              </w:rPr>
              <w:t> </w:t>
            </w:r>
            <w:r w:rsidRPr="00FA3929">
              <w:rPr>
                <w:rFonts w:eastAsia="MS Mincho"/>
                <w:b/>
                <w:sz w:val="28"/>
                <w:szCs w:val="28"/>
              </w:rPr>
              <w:t>січня 1992 року в установи Ощадного банку СРСР, що діяли на території України.</w:t>
            </w:r>
          </w:p>
        </w:tc>
      </w:tr>
    </w:tbl>
    <w:p w14:paraId="232E0B28" w14:textId="77777777" w:rsidR="0089179D" w:rsidRPr="00D61464" w:rsidRDefault="0089179D">
      <w:pPr>
        <w:rPr>
          <w:sz w:val="16"/>
          <w:szCs w:val="16"/>
          <w:highlight w:val="yellow"/>
        </w:rPr>
      </w:pPr>
    </w:p>
    <w:p w14:paraId="232E0B29" w14:textId="77777777" w:rsidR="00A562CF" w:rsidRPr="00D1141B" w:rsidRDefault="00A562CF" w:rsidP="005754B8">
      <w:pPr>
        <w:ind w:left="708"/>
        <w:rPr>
          <w:sz w:val="28"/>
          <w:szCs w:val="28"/>
        </w:rPr>
      </w:pPr>
      <w:r w:rsidRPr="00D1141B">
        <w:rPr>
          <w:sz w:val="28"/>
          <w:szCs w:val="28"/>
        </w:rPr>
        <w:t xml:space="preserve">"____" </w:t>
      </w:r>
      <w:r w:rsidR="00082588">
        <w:rPr>
          <w:sz w:val="28"/>
          <w:szCs w:val="28"/>
        </w:rPr>
        <w:t>лютого</w:t>
      </w:r>
      <w:r w:rsidRPr="00D1141B">
        <w:rPr>
          <w:sz w:val="28"/>
          <w:szCs w:val="28"/>
        </w:rPr>
        <w:t xml:space="preserve"> 2021 р.</w:t>
      </w:r>
    </w:p>
    <w:p w14:paraId="232E0B2A" w14:textId="77777777" w:rsidR="00A562CF" w:rsidRPr="00D1141B" w:rsidRDefault="00A562CF" w:rsidP="005754B8">
      <w:pPr>
        <w:ind w:left="708"/>
        <w:rPr>
          <w:b/>
          <w:sz w:val="28"/>
          <w:szCs w:val="28"/>
          <w:lang w:val="en-US"/>
        </w:rPr>
      </w:pPr>
      <w:r w:rsidRPr="00D1141B">
        <w:rPr>
          <w:b/>
          <w:sz w:val="28"/>
          <w:szCs w:val="28"/>
        </w:rPr>
        <w:t xml:space="preserve">Народні депутати України  </w:t>
      </w:r>
    </w:p>
    <w:tbl>
      <w:tblPr>
        <w:tblW w:w="0" w:type="auto"/>
        <w:tblInd w:w="9108" w:type="dxa"/>
        <w:tblLook w:val="01E0" w:firstRow="1" w:lastRow="1" w:firstColumn="1" w:lastColumn="1" w:noHBand="0" w:noVBand="0"/>
      </w:tblPr>
      <w:tblGrid>
        <w:gridCol w:w="1800"/>
        <w:gridCol w:w="3343"/>
      </w:tblGrid>
      <w:tr w:rsidR="00094309" w:rsidRPr="00145C6D" w14:paraId="232E0B2D" w14:textId="77777777" w:rsidTr="0064373D">
        <w:tc>
          <w:tcPr>
            <w:tcW w:w="1800" w:type="dxa"/>
            <w:tcBorders>
              <w:bottom w:val="single" w:sz="4" w:space="0" w:color="auto"/>
            </w:tcBorders>
            <w:shd w:val="clear" w:color="auto" w:fill="auto"/>
          </w:tcPr>
          <w:p w14:paraId="232E0B2B" w14:textId="77777777" w:rsidR="00094309" w:rsidRPr="00D1141B" w:rsidRDefault="00094309" w:rsidP="00E7509C">
            <w:pPr>
              <w:jc w:val="right"/>
              <w:rPr>
                <w:rFonts w:cs="Calibri"/>
                <w:sz w:val="28"/>
                <w:szCs w:val="28"/>
              </w:rPr>
            </w:pPr>
          </w:p>
        </w:tc>
        <w:tc>
          <w:tcPr>
            <w:tcW w:w="3343" w:type="dxa"/>
            <w:tcBorders>
              <w:left w:val="nil"/>
            </w:tcBorders>
            <w:shd w:val="clear" w:color="auto" w:fill="auto"/>
          </w:tcPr>
          <w:p w14:paraId="232E0B2C" w14:textId="77777777" w:rsidR="00094309" w:rsidRPr="00145C6D" w:rsidRDefault="00094309" w:rsidP="00A93FCA">
            <w:pPr>
              <w:jc w:val="right"/>
              <w:rPr>
                <w:rFonts w:cs="Calibri"/>
                <w:b/>
                <w:sz w:val="28"/>
                <w:szCs w:val="28"/>
              </w:rPr>
            </w:pPr>
            <w:r w:rsidRPr="00D1141B">
              <w:rPr>
                <w:rFonts w:cs="Calibri"/>
                <w:b/>
                <w:sz w:val="28"/>
                <w:szCs w:val="28"/>
              </w:rPr>
              <w:t xml:space="preserve">Р. </w:t>
            </w:r>
            <w:proofErr w:type="spellStart"/>
            <w:r w:rsidRPr="00D1141B">
              <w:rPr>
                <w:rFonts w:cs="Calibri"/>
                <w:b/>
                <w:sz w:val="28"/>
                <w:szCs w:val="28"/>
              </w:rPr>
              <w:t>Іванісов</w:t>
            </w:r>
            <w:proofErr w:type="spellEnd"/>
            <w:r w:rsidR="00A93FCA">
              <w:rPr>
                <w:rFonts w:cs="Calibri"/>
                <w:b/>
                <w:sz w:val="28"/>
                <w:szCs w:val="28"/>
              </w:rPr>
              <w:t xml:space="preserve"> </w:t>
            </w:r>
            <w:r w:rsidR="00A93FCA" w:rsidRPr="00A93FCA">
              <w:rPr>
                <w:rFonts w:cs="Calibri"/>
                <w:sz w:val="28"/>
                <w:szCs w:val="28"/>
              </w:rPr>
              <w:t>(</w:t>
            </w:r>
            <w:proofErr w:type="spellStart"/>
            <w:r w:rsidR="00A93FCA" w:rsidRPr="00A93FCA">
              <w:rPr>
                <w:rFonts w:cs="Calibri"/>
                <w:sz w:val="28"/>
                <w:szCs w:val="28"/>
              </w:rPr>
              <w:t>посв</w:t>
            </w:r>
            <w:proofErr w:type="spellEnd"/>
            <w:r w:rsidR="00A93FCA" w:rsidRPr="00A93FCA">
              <w:rPr>
                <w:rFonts w:cs="Calibri"/>
                <w:sz w:val="28"/>
                <w:szCs w:val="28"/>
              </w:rPr>
              <w:t>. № 354)</w:t>
            </w:r>
          </w:p>
        </w:tc>
      </w:tr>
    </w:tbl>
    <w:p w14:paraId="232E0B2E" w14:textId="77777777" w:rsidR="00726C98" w:rsidRPr="00145C6D" w:rsidRDefault="00726C98" w:rsidP="00145C6D">
      <w:pPr>
        <w:ind w:left="708"/>
        <w:rPr>
          <w:sz w:val="28"/>
          <w:szCs w:val="28"/>
          <w:lang w:val="en-US"/>
        </w:rPr>
      </w:pPr>
    </w:p>
    <w:sectPr w:rsidR="00726C98" w:rsidRPr="00145C6D" w:rsidSect="001D62EC">
      <w:headerReference w:type="even" r:id="rId10"/>
      <w:head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42D9" w14:textId="77777777" w:rsidR="00A46AB3" w:rsidRDefault="00A46AB3">
      <w:r>
        <w:separator/>
      </w:r>
    </w:p>
  </w:endnote>
  <w:endnote w:type="continuationSeparator" w:id="0">
    <w:p w14:paraId="3D1E0265" w14:textId="77777777" w:rsidR="00A46AB3" w:rsidRDefault="00A4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2006" w14:textId="77777777" w:rsidR="00A46AB3" w:rsidRDefault="00A46AB3">
      <w:r>
        <w:separator/>
      </w:r>
    </w:p>
  </w:footnote>
  <w:footnote w:type="continuationSeparator" w:id="0">
    <w:p w14:paraId="771C6F4E" w14:textId="77777777" w:rsidR="00A46AB3" w:rsidRDefault="00A4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B33" w14:textId="77777777" w:rsidR="007E39CA" w:rsidRDefault="007E39CA" w:rsidP="003C1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2E0B34" w14:textId="77777777" w:rsidR="007E39CA" w:rsidRDefault="007E39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B35" w14:textId="132E0BAF" w:rsidR="007E39CA" w:rsidRDefault="007E39CA" w:rsidP="003C1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7034">
      <w:rPr>
        <w:rStyle w:val="a5"/>
        <w:noProof/>
      </w:rPr>
      <w:t>3</w:t>
    </w:r>
    <w:r>
      <w:rPr>
        <w:rStyle w:val="a5"/>
      </w:rPr>
      <w:fldChar w:fldCharType="end"/>
    </w:r>
  </w:p>
  <w:p w14:paraId="232E0B36" w14:textId="77777777" w:rsidR="007E39CA" w:rsidRDefault="007E39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6713E"/>
    <w:multiLevelType w:val="hybridMultilevel"/>
    <w:tmpl w:val="BE126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B921A17"/>
    <w:multiLevelType w:val="hybridMultilevel"/>
    <w:tmpl w:val="5E041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22"/>
    <w:rsid w:val="00024138"/>
    <w:rsid w:val="00053ACA"/>
    <w:rsid w:val="00082588"/>
    <w:rsid w:val="00094309"/>
    <w:rsid w:val="000D0139"/>
    <w:rsid w:val="00130668"/>
    <w:rsid w:val="00145C6D"/>
    <w:rsid w:val="001478F0"/>
    <w:rsid w:val="001720F4"/>
    <w:rsid w:val="001C07C7"/>
    <w:rsid w:val="001D1AC0"/>
    <w:rsid w:val="001D62EC"/>
    <w:rsid w:val="00291F8B"/>
    <w:rsid w:val="003268A7"/>
    <w:rsid w:val="00347B0E"/>
    <w:rsid w:val="0035026F"/>
    <w:rsid w:val="00377722"/>
    <w:rsid w:val="003C1E5D"/>
    <w:rsid w:val="003E5505"/>
    <w:rsid w:val="003F2F64"/>
    <w:rsid w:val="003F797A"/>
    <w:rsid w:val="00445649"/>
    <w:rsid w:val="00514F24"/>
    <w:rsid w:val="00527034"/>
    <w:rsid w:val="005754B8"/>
    <w:rsid w:val="00586B38"/>
    <w:rsid w:val="005B6B74"/>
    <w:rsid w:val="005D3A5A"/>
    <w:rsid w:val="0064373D"/>
    <w:rsid w:val="00652D02"/>
    <w:rsid w:val="0067526E"/>
    <w:rsid w:val="00712A53"/>
    <w:rsid w:val="00726C98"/>
    <w:rsid w:val="00770155"/>
    <w:rsid w:val="0079127E"/>
    <w:rsid w:val="007E39CA"/>
    <w:rsid w:val="007E4B3E"/>
    <w:rsid w:val="008446FF"/>
    <w:rsid w:val="0089179D"/>
    <w:rsid w:val="008A2074"/>
    <w:rsid w:val="008C10EA"/>
    <w:rsid w:val="00931043"/>
    <w:rsid w:val="009A7618"/>
    <w:rsid w:val="009E63E1"/>
    <w:rsid w:val="00A10AF3"/>
    <w:rsid w:val="00A145BC"/>
    <w:rsid w:val="00A46AB3"/>
    <w:rsid w:val="00A562CF"/>
    <w:rsid w:val="00A63CC3"/>
    <w:rsid w:val="00A93FCA"/>
    <w:rsid w:val="00AC4997"/>
    <w:rsid w:val="00AF59F3"/>
    <w:rsid w:val="00B21CE6"/>
    <w:rsid w:val="00BC14CD"/>
    <w:rsid w:val="00BC4450"/>
    <w:rsid w:val="00BE29BC"/>
    <w:rsid w:val="00BE2AE8"/>
    <w:rsid w:val="00BF552A"/>
    <w:rsid w:val="00C7079E"/>
    <w:rsid w:val="00D1141B"/>
    <w:rsid w:val="00D61464"/>
    <w:rsid w:val="00D91991"/>
    <w:rsid w:val="00DF3907"/>
    <w:rsid w:val="00DF6384"/>
    <w:rsid w:val="00E5148C"/>
    <w:rsid w:val="00E7509C"/>
    <w:rsid w:val="00EC60AF"/>
    <w:rsid w:val="00EF4B87"/>
    <w:rsid w:val="00FA3929"/>
    <w:rsid w:val="00FC2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E0AFF"/>
  <w15:chartTrackingRefBased/>
  <w15:docId w15:val="{20C8F828-CB1A-4DD0-B1A9-D0E2C5AA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E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9E63E1"/>
    <w:rPr>
      <w:rFonts w:cs="Times New Roman"/>
    </w:rPr>
  </w:style>
  <w:style w:type="paragraph" w:customStyle="1" w:styleId="rvps2">
    <w:name w:val="rvps2"/>
    <w:basedOn w:val="a"/>
    <w:rsid w:val="009E63E1"/>
    <w:pPr>
      <w:spacing w:before="100" w:beforeAutospacing="1" w:after="100" w:afterAutospacing="1"/>
    </w:pPr>
    <w:rPr>
      <w:lang w:eastAsia="uk-UA"/>
    </w:rPr>
  </w:style>
  <w:style w:type="paragraph" w:styleId="a3">
    <w:name w:val="header"/>
    <w:basedOn w:val="a"/>
    <w:link w:val="a4"/>
    <w:rsid w:val="001D62EC"/>
    <w:pPr>
      <w:tabs>
        <w:tab w:val="center" w:pos="4677"/>
        <w:tab w:val="right" w:pos="9355"/>
      </w:tabs>
    </w:pPr>
  </w:style>
  <w:style w:type="character" w:customStyle="1" w:styleId="a4">
    <w:name w:val="Верхній колонтитул Знак"/>
    <w:link w:val="a3"/>
    <w:semiHidden/>
    <w:locked/>
    <w:rsid w:val="00347B0E"/>
    <w:rPr>
      <w:rFonts w:ascii="Times New Roman" w:hAnsi="Times New Roman" w:cs="Times New Roman"/>
      <w:sz w:val="24"/>
      <w:szCs w:val="24"/>
      <w:lang w:val="uk-UA" w:eastAsia="x-none"/>
    </w:rPr>
  </w:style>
  <w:style w:type="character" w:styleId="a5">
    <w:name w:val="page number"/>
    <w:rsid w:val="001D62EC"/>
    <w:rPr>
      <w:rFonts w:cs="Times New Roman"/>
    </w:rPr>
  </w:style>
  <w:style w:type="table" w:styleId="a6">
    <w:name w:val="Table Grid"/>
    <w:basedOn w:val="a1"/>
    <w:locked/>
    <w:rsid w:val="0089179D"/>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5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26CF8-ED94-4A87-B398-E3535A6C8B8A}">
  <ds:schemaRefs>
    <ds:schemaRef ds:uri="http://schemas.microsoft.com/sharepoint/v3/contenttype/forms"/>
  </ds:schemaRefs>
</ds:datastoreItem>
</file>

<file path=customXml/itemProps2.xml><?xml version="1.0" encoding="utf-8"?>
<ds:datastoreItem xmlns:ds="http://schemas.openxmlformats.org/officeDocument/2006/customXml" ds:itemID="{BBC6A94E-D8E5-49DA-B9BD-28AD88036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03935-5D89-4BDD-AC46-C7C3F99A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3913</Words>
  <Characters>2231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2021-03-01T16:17:00Z</dcterms:created>
  <dcterms:modified xsi:type="dcterms:W3CDTF">2021-03-01T16:17:00Z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