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11BD" w14:textId="77777777" w:rsidR="004A06EB" w:rsidRPr="00C145A4" w:rsidRDefault="004A06EB" w:rsidP="004A06EB">
      <w:pPr>
        <w:pStyle w:val="a3"/>
        <w:spacing w:line="240" w:lineRule="auto"/>
        <w:rPr>
          <w:caps/>
          <w:kern w:val="2"/>
          <w:lang w:val="ru-RU"/>
        </w:rPr>
      </w:pPr>
      <w:bookmarkStart w:id="0" w:name="_GoBack"/>
      <w:bookmarkEnd w:id="0"/>
      <w:r w:rsidRPr="00C145A4">
        <w:rPr>
          <w:caps/>
          <w:kern w:val="2"/>
        </w:rPr>
        <w:t>Порівняльна таблиця</w:t>
      </w:r>
    </w:p>
    <w:p w14:paraId="05556D5C" w14:textId="77777777" w:rsidR="004A06EB" w:rsidRPr="00C145A4" w:rsidRDefault="004A06EB" w:rsidP="004A06EB">
      <w:pPr>
        <w:pStyle w:val="a3"/>
        <w:spacing w:line="240" w:lineRule="auto"/>
        <w:rPr>
          <w:caps/>
          <w:kern w:val="2"/>
        </w:rPr>
      </w:pPr>
      <w:r w:rsidRPr="00C145A4">
        <w:rPr>
          <w:color w:val="000000"/>
        </w:rPr>
        <w:t>до про</w:t>
      </w:r>
      <w:r w:rsidR="00AC44E7">
        <w:rPr>
          <w:color w:val="000000"/>
        </w:rPr>
        <w:t>е</w:t>
      </w:r>
      <w:r w:rsidRPr="00C145A4">
        <w:rPr>
          <w:color w:val="000000"/>
        </w:rPr>
        <w:t>кту Закону України</w:t>
      </w:r>
    </w:p>
    <w:p w14:paraId="395112E7" w14:textId="4C56F89E" w:rsidR="004A06EB" w:rsidRPr="00C145A4" w:rsidRDefault="00981D72" w:rsidP="004A06EB">
      <w:pPr>
        <w:spacing w:after="120"/>
        <w:ind w:firstLine="425"/>
        <w:jc w:val="center"/>
        <w:rPr>
          <w:rFonts w:ascii="Times New Roman" w:hAnsi="Times New Roman"/>
          <w:b/>
          <w:bCs/>
          <w:color w:val="000000"/>
          <w:szCs w:val="28"/>
          <w:shd w:val="clear" w:color="auto" w:fill="FFFFFF"/>
        </w:rPr>
      </w:pPr>
      <w:r w:rsidRPr="00981D72">
        <w:rPr>
          <w:rFonts w:ascii="Times New Roman" w:hAnsi="Times New Roman" w:hint="eastAsia"/>
          <w:b/>
          <w:szCs w:val="28"/>
        </w:rPr>
        <w:t>«</w:t>
      </w:r>
      <w:r w:rsidR="003E1508" w:rsidRPr="00417C24">
        <w:rPr>
          <w:b/>
          <w:bCs/>
          <w:szCs w:val="28"/>
        </w:rPr>
        <w:t>Про внесення змін до Кримінального кодексу України щодо</w:t>
      </w:r>
      <w:r w:rsidR="003E1508">
        <w:rPr>
          <w:b/>
          <w:bCs/>
          <w:szCs w:val="28"/>
        </w:rPr>
        <w:t xml:space="preserve"> встановлення кримінальної відповідальності за</w:t>
      </w:r>
      <w:r w:rsidR="003E1508" w:rsidRPr="00417C24">
        <w:rPr>
          <w:b/>
          <w:bCs/>
          <w:szCs w:val="28"/>
        </w:rPr>
        <w:t xml:space="preserve"> порушення </w:t>
      </w:r>
      <w:r w:rsidR="003E1508">
        <w:rPr>
          <w:b/>
          <w:bCs/>
          <w:szCs w:val="28"/>
        </w:rPr>
        <w:t>законодавства про санкції</w:t>
      </w:r>
      <w:r w:rsidRPr="00981D72">
        <w:rPr>
          <w:rFonts w:ascii="Times New Roman" w:hAnsi="Times New Roman" w:hint="eastAsia"/>
          <w:b/>
          <w:szCs w:val="28"/>
        </w:rPr>
        <w:t>»</w:t>
      </w:r>
    </w:p>
    <w:p w14:paraId="764EEF66" w14:textId="77777777" w:rsidR="004A06EB" w:rsidRPr="00981D72" w:rsidRDefault="004A06EB" w:rsidP="004A06EB">
      <w:pPr>
        <w:ind w:firstLine="0"/>
        <w:rPr>
          <w:rFonts w:ascii="Times New Roman" w:hAnsi="Times New Roman"/>
          <w:kern w:val="2"/>
          <w:szCs w:val="28"/>
        </w:rPr>
      </w:pPr>
    </w:p>
    <w:tbl>
      <w:tblPr>
        <w:tblStyle w:val="1"/>
        <w:tblW w:w="14735" w:type="dxa"/>
        <w:tblInd w:w="392" w:type="dxa"/>
        <w:tblLook w:val="04A0" w:firstRow="1" w:lastRow="0" w:firstColumn="1" w:lastColumn="0" w:noHBand="0" w:noVBand="1"/>
      </w:tblPr>
      <w:tblGrid>
        <w:gridCol w:w="7200"/>
        <w:gridCol w:w="164"/>
        <w:gridCol w:w="7360"/>
        <w:gridCol w:w="11"/>
      </w:tblGrid>
      <w:tr w:rsidR="004A06EB" w:rsidRPr="00C145A4" w14:paraId="1E83D10F" w14:textId="77777777" w:rsidTr="00025587">
        <w:tc>
          <w:tcPr>
            <w:tcW w:w="14735" w:type="dxa"/>
            <w:gridSpan w:val="4"/>
          </w:tcPr>
          <w:p w14:paraId="4D4300D5" w14:textId="7D91ED3A" w:rsidR="004A06EB" w:rsidRPr="00C145A4" w:rsidRDefault="00311E2A" w:rsidP="00A34E6B">
            <w:pPr>
              <w:jc w:val="center"/>
              <w:rPr>
                <w:rFonts w:ascii="Times New Roman" w:hAnsi="Times New Roman"/>
                <w:color w:val="000000" w:themeColor="text1"/>
                <w:szCs w:val="28"/>
              </w:rPr>
            </w:pPr>
            <w:r>
              <w:rPr>
                <w:rFonts w:ascii="Times New Roman" w:hAnsi="Times New Roman"/>
                <w:szCs w:val="28"/>
              </w:rPr>
              <w:t xml:space="preserve">Кримінальний кодекс </w:t>
            </w:r>
            <w:r w:rsidR="004A06EB" w:rsidRPr="00C145A4">
              <w:rPr>
                <w:rFonts w:ascii="Times New Roman" w:hAnsi="Times New Roman"/>
                <w:szCs w:val="28"/>
              </w:rPr>
              <w:t>України</w:t>
            </w:r>
          </w:p>
        </w:tc>
      </w:tr>
      <w:tr w:rsidR="00373DD0" w:rsidRPr="003E1508" w14:paraId="19066401" w14:textId="77777777" w:rsidTr="003E1508">
        <w:trPr>
          <w:gridAfter w:val="1"/>
          <w:wAfter w:w="11" w:type="dxa"/>
        </w:trPr>
        <w:tc>
          <w:tcPr>
            <w:tcW w:w="7364" w:type="dxa"/>
            <w:gridSpan w:val="2"/>
          </w:tcPr>
          <w:p w14:paraId="31E7049E" w14:textId="5DE2387A" w:rsidR="00373DD0" w:rsidRPr="003E1508" w:rsidRDefault="00373DD0" w:rsidP="00A34E6B">
            <w:pPr>
              <w:ind w:firstLine="0"/>
              <w:jc w:val="center"/>
              <w:rPr>
                <w:rFonts w:ascii="Times New Roman" w:hAnsi="Times New Roman"/>
                <w:szCs w:val="28"/>
                <w:vertAlign w:val="superscript"/>
                <w:lang w:val="ru-RU"/>
              </w:rPr>
            </w:pPr>
            <w:r w:rsidRPr="003E1508">
              <w:rPr>
                <w:rFonts w:ascii="Times New Roman" w:hAnsi="Times New Roman"/>
                <w:szCs w:val="28"/>
              </w:rPr>
              <w:t>Чинна редакція статт</w:t>
            </w:r>
            <w:r w:rsidR="003E1508" w:rsidRPr="003E1508">
              <w:rPr>
                <w:rFonts w:ascii="Times New Roman" w:hAnsi="Times New Roman"/>
                <w:szCs w:val="28"/>
              </w:rPr>
              <w:t>і 110</w:t>
            </w:r>
            <w:r w:rsidR="003E1508" w:rsidRPr="003E1508">
              <w:rPr>
                <w:rFonts w:ascii="Times New Roman" w:hAnsi="Times New Roman"/>
                <w:szCs w:val="28"/>
                <w:vertAlign w:val="superscript"/>
              </w:rPr>
              <w:t>3</w:t>
            </w:r>
          </w:p>
        </w:tc>
        <w:tc>
          <w:tcPr>
            <w:tcW w:w="7360" w:type="dxa"/>
          </w:tcPr>
          <w:p w14:paraId="06A8E92F" w14:textId="08E50ED5" w:rsidR="00373DD0" w:rsidRPr="003E1508" w:rsidRDefault="00F22111" w:rsidP="00A34E6B">
            <w:pPr>
              <w:ind w:firstLine="0"/>
              <w:jc w:val="center"/>
              <w:rPr>
                <w:rFonts w:ascii="Times New Roman" w:hAnsi="Times New Roman"/>
                <w:szCs w:val="28"/>
                <w:vertAlign w:val="superscript"/>
                <w:lang w:val="ru-RU"/>
              </w:rPr>
            </w:pPr>
            <w:r w:rsidRPr="003E1508">
              <w:rPr>
                <w:rFonts w:ascii="Times New Roman" w:hAnsi="Times New Roman"/>
                <w:kern w:val="2"/>
                <w:szCs w:val="28"/>
              </w:rPr>
              <w:t>Запропонована</w:t>
            </w:r>
            <w:r w:rsidR="00373DD0" w:rsidRPr="003E1508">
              <w:rPr>
                <w:rFonts w:ascii="Times New Roman" w:hAnsi="Times New Roman"/>
                <w:kern w:val="2"/>
                <w:szCs w:val="28"/>
              </w:rPr>
              <w:t xml:space="preserve"> редакція статті </w:t>
            </w:r>
            <w:r w:rsidR="003E1508" w:rsidRPr="003E1508">
              <w:rPr>
                <w:rFonts w:ascii="Times New Roman" w:hAnsi="Times New Roman"/>
                <w:szCs w:val="28"/>
              </w:rPr>
              <w:t>110</w:t>
            </w:r>
            <w:r w:rsidR="003E1508" w:rsidRPr="003E1508">
              <w:rPr>
                <w:rFonts w:ascii="Times New Roman" w:hAnsi="Times New Roman"/>
                <w:szCs w:val="28"/>
                <w:vertAlign w:val="superscript"/>
              </w:rPr>
              <w:t>3</w:t>
            </w:r>
          </w:p>
        </w:tc>
      </w:tr>
      <w:tr w:rsidR="004A06EB" w:rsidRPr="00C145A4" w14:paraId="4512D1F1" w14:textId="77777777" w:rsidTr="003E1508">
        <w:trPr>
          <w:gridAfter w:val="1"/>
          <w:wAfter w:w="11" w:type="dxa"/>
        </w:trPr>
        <w:tc>
          <w:tcPr>
            <w:tcW w:w="7364" w:type="dxa"/>
            <w:gridSpan w:val="2"/>
          </w:tcPr>
          <w:p w14:paraId="2537291F" w14:textId="77777777" w:rsidR="004A06EB" w:rsidRPr="00577BF1" w:rsidRDefault="00577BF1" w:rsidP="00A34E6B">
            <w:pPr>
              <w:pStyle w:val="ab"/>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 xml:space="preserve">Стаття </w:t>
            </w:r>
            <w:r w:rsidR="004A06EB" w:rsidRPr="00C145A4">
              <w:rPr>
                <w:rFonts w:ascii="Times New Roman" w:hAnsi="Times New Roman" w:cs="Times New Roman"/>
                <w:b/>
                <w:bCs/>
                <w:color w:val="000000" w:themeColor="text1"/>
                <w:sz w:val="28"/>
                <w:szCs w:val="28"/>
                <w:lang w:val="uk-UA"/>
              </w:rPr>
              <w:t>відсутня</w:t>
            </w:r>
          </w:p>
          <w:p w14:paraId="50314AED" w14:textId="77777777" w:rsidR="004A06EB" w:rsidRPr="00C145A4" w:rsidRDefault="004A06EB" w:rsidP="00A34E6B">
            <w:pPr>
              <w:pStyle w:val="ab"/>
              <w:jc w:val="both"/>
              <w:rPr>
                <w:rFonts w:ascii="Times New Roman" w:hAnsi="Times New Roman" w:cs="Times New Roman"/>
                <w:color w:val="000000" w:themeColor="text1"/>
                <w:sz w:val="28"/>
                <w:szCs w:val="28"/>
                <w:shd w:val="clear" w:color="auto" w:fill="FFFFFF"/>
                <w:lang w:val="uk-UA"/>
              </w:rPr>
            </w:pPr>
          </w:p>
        </w:tc>
        <w:tc>
          <w:tcPr>
            <w:tcW w:w="7360" w:type="dxa"/>
          </w:tcPr>
          <w:p w14:paraId="40E9B538" w14:textId="77777777" w:rsidR="003E1508" w:rsidRPr="00417C24" w:rsidRDefault="003E1508" w:rsidP="003E1508">
            <w:pPr>
              <w:pStyle w:val="a8"/>
              <w:tabs>
                <w:tab w:val="left" w:pos="0"/>
              </w:tabs>
              <w:spacing w:before="0"/>
              <w:ind w:firstLine="425"/>
              <w:rPr>
                <w:rFonts w:ascii="Times New Roman" w:hAnsi="Times New Roman"/>
                <w:b/>
                <w:bCs/>
                <w:sz w:val="28"/>
                <w:szCs w:val="28"/>
              </w:rPr>
            </w:pPr>
            <w:r w:rsidRPr="00417C24">
              <w:rPr>
                <w:rFonts w:ascii="Times New Roman" w:hAnsi="Times New Roman"/>
                <w:b/>
                <w:bCs/>
                <w:sz w:val="28"/>
                <w:szCs w:val="28"/>
              </w:rPr>
              <w:t>Стаття 110</w:t>
            </w:r>
            <w:r w:rsidRPr="00417C24">
              <w:rPr>
                <w:rFonts w:ascii="Times New Roman" w:hAnsi="Times New Roman"/>
                <w:b/>
                <w:bCs/>
                <w:sz w:val="28"/>
                <w:szCs w:val="28"/>
                <w:vertAlign w:val="superscript"/>
              </w:rPr>
              <w:t>3</w:t>
            </w:r>
            <w:r w:rsidRPr="00417C24">
              <w:rPr>
                <w:rFonts w:ascii="Times New Roman" w:hAnsi="Times New Roman"/>
                <w:b/>
                <w:bCs/>
                <w:sz w:val="28"/>
                <w:szCs w:val="28"/>
              </w:rPr>
              <w:t>. Порушення обмежень і заборон, встановлених щодо підсанкційних суб’єктів,</w:t>
            </w:r>
            <w:r w:rsidRPr="00311E2A">
              <w:rPr>
                <w:rFonts w:ascii="Times New Roman" w:hAnsi="Times New Roman"/>
                <w:b/>
                <w:bCs/>
                <w:sz w:val="28"/>
                <w:szCs w:val="28"/>
              </w:rPr>
              <w:t xml:space="preserve"> </w:t>
            </w:r>
            <w:r w:rsidRPr="00417C24">
              <w:rPr>
                <w:rFonts w:ascii="Times New Roman" w:hAnsi="Times New Roman"/>
                <w:b/>
                <w:bCs/>
                <w:sz w:val="28"/>
                <w:szCs w:val="28"/>
              </w:rPr>
              <w:t>якщо такі діяння загрожують незалежності України, зміні конституційного ладу насильницьким шляхом, суверенітету і територіальній цілісності держави, національній безпеці чи незаконному захопленню державної влади</w:t>
            </w:r>
          </w:p>
          <w:p w14:paraId="60DA052D"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1. Порушення обмежень і заборон, встановлених щодо підсанкційних суб’єктів, якщо такі діяння загрожують незалежності України, зміні конституційного ладу насильницьким шляхом, суверенітету і територіальної цілісності держави, національній безпеці чи незаконному захопленню державної влади, -</w:t>
            </w:r>
          </w:p>
          <w:p w14:paraId="27057567"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карається позбавленням волі на строк від трьох до семи років з позбавленням права обіймати певні посади або займатися певною діяльністю на строк до двох років та з конфіскацією майна.</w:t>
            </w:r>
          </w:p>
          <w:p w14:paraId="1775B308"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2. Дії, передбачені частиною першої цієї статті,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 -</w:t>
            </w:r>
          </w:p>
          <w:p w14:paraId="1961FFBE"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lastRenderedPageBreak/>
              <w:t>караються позбавленням волі на строк від шести до восьми років з позбавленням права обіймати певні посади або займатися певною діяльністю на строк до трьох років та з конфіскацією майна.</w:t>
            </w:r>
          </w:p>
          <w:p w14:paraId="5F9CDA96"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3. Дії, передбачені частиною першою цієї статті, вчинені організованою групою чи в особливо великому розмірі, або якщо вони призвели до інших тяжких наслідків, -</w:t>
            </w:r>
          </w:p>
          <w:p w14:paraId="1F7AA009"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 майна.</w:t>
            </w:r>
          </w:p>
          <w:p w14:paraId="3E5A3031"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4.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 і за умови, що вона сплатила штраф, накладений за порушення вимог законодавства про санкції.</w:t>
            </w:r>
          </w:p>
          <w:p w14:paraId="24F7A71D"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b/>
                <w:bCs/>
                <w:sz w:val="28"/>
                <w:szCs w:val="28"/>
              </w:rPr>
              <w:t>Примітка.</w:t>
            </w:r>
            <w:r w:rsidRPr="00417C24">
              <w:rPr>
                <w:rFonts w:ascii="Times New Roman" w:hAnsi="Times New Roman"/>
                <w:sz w:val="28"/>
                <w:szCs w:val="28"/>
              </w:rPr>
              <w:t xml:space="preserve"> </w:t>
            </w:r>
          </w:p>
          <w:p w14:paraId="4BD2B8CF"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 xml:space="preserve">1. У цій статті під порушенням обмежень і заборон, встановлених щодо підсанкційних суб’єктів, слід розуміти </w:t>
            </w:r>
            <w:r>
              <w:rPr>
                <w:rFonts w:ascii="Times New Roman" w:hAnsi="Times New Roman"/>
                <w:sz w:val="28"/>
                <w:szCs w:val="28"/>
              </w:rPr>
              <w:lastRenderedPageBreak/>
              <w:t>діяння</w:t>
            </w:r>
            <w:r w:rsidRPr="00417C24">
              <w:rPr>
                <w:rFonts w:ascii="Times New Roman" w:hAnsi="Times New Roman"/>
                <w:sz w:val="28"/>
                <w:szCs w:val="28"/>
              </w:rPr>
              <w:t>, наслідком яких є порушення вимог законодавства про санкції.</w:t>
            </w:r>
          </w:p>
          <w:p w14:paraId="6E08BCA8"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 xml:space="preserve">2. Великим розміром у цій статті визнається розмір суми грошових коштів, вартість майна, пільг, послуг, позик, переваг, нематеріальних активів, будь-яких інших </w:t>
            </w:r>
            <w:proofErr w:type="spellStart"/>
            <w:r w:rsidRPr="00417C24">
              <w:rPr>
                <w:rFonts w:ascii="Times New Roman" w:hAnsi="Times New Roman"/>
                <w:sz w:val="28"/>
                <w:szCs w:val="28"/>
              </w:rPr>
              <w:t>вигод</w:t>
            </w:r>
            <w:proofErr w:type="spellEnd"/>
            <w:r w:rsidRPr="00417C24">
              <w:rPr>
                <w:rFonts w:ascii="Times New Roman" w:hAnsi="Times New Roman"/>
                <w:sz w:val="28"/>
                <w:szCs w:val="28"/>
              </w:rPr>
              <w:t xml:space="preserve"> нематеріального чи негрошового характеру, що перевищує шість тисяч неоподатковуваних мінімумів доходів громадян, і яка одержана (або надана) всупереч обмеженням і заборонам, встановлених щодо підсанкційних суб’єктів.</w:t>
            </w:r>
          </w:p>
          <w:p w14:paraId="629D3BFA" w14:textId="603A629B" w:rsidR="004A06EB" w:rsidRPr="00577BF1" w:rsidRDefault="003E1508" w:rsidP="003E1508">
            <w:pPr>
              <w:rPr>
                <w:rFonts w:ascii="Times New Roman" w:hAnsi="Times New Roman"/>
                <w:b/>
              </w:rPr>
            </w:pPr>
            <w:r w:rsidRPr="00417C24">
              <w:rPr>
                <w:rFonts w:ascii="Times New Roman" w:hAnsi="Times New Roman"/>
                <w:szCs w:val="28"/>
              </w:rPr>
              <w:t xml:space="preserve">3. Особливо великим розміром у цій статті визнається розмір суми грошових коштів, вартість майна, пільг, послуг, позик, переваг, нематеріальних активів, будь-яких інших </w:t>
            </w:r>
            <w:proofErr w:type="spellStart"/>
            <w:r w:rsidRPr="00417C24">
              <w:rPr>
                <w:rFonts w:ascii="Times New Roman" w:hAnsi="Times New Roman"/>
                <w:szCs w:val="28"/>
              </w:rPr>
              <w:t>вигод</w:t>
            </w:r>
            <w:proofErr w:type="spellEnd"/>
            <w:r w:rsidRPr="00417C24">
              <w:rPr>
                <w:rFonts w:ascii="Times New Roman" w:hAnsi="Times New Roman"/>
                <w:szCs w:val="28"/>
              </w:rPr>
              <w:t xml:space="preserve"> нематеріального чи негрошового характеру, що перевищує вісімнадцять тисяч неоподатковуваних мінімумів доходів громадян, і яка одержана (або надана) всупереч обмеженням і заборонам, встановлених щодо підсанкційних суб’єктів.</w:t>
            </w:r>
          </w:p>
        </w:tc>
      </w:tr>
      <w:tr w:rsidR="00475522" w:rsidRPr="00C145A4" w14:paraId="3213AF86" w14:textId="77777777" w:rsidTr="003E1508">
        <w:trPr>
          <w:gridAfter w:val="1"/>
          <w:wAfter w:w="11" w:type="dxa"/>
        </w:trPr>
        <w:tc>
          <w:tcPr>
            <w:tcW w:w="7364" w:type="dxa"/>
            <w:gridSpan w:val="2"/>
          </w:tcPr>
          <w:p w14:paraId="5E4E7373" w14:textId="164FD621" w:rsidR="00475522" w:rsidRPr="00C145A4" w:rsidRDefault="00475522" w:rsidP="00A34E6B">
            <w:pPr>
              <w:ind w:firstLine="0"/>
              <w:jc w:val="center"/>
              <w:rPr>
                <w:rFonts w:ascii="Times New Roman" w:hAnsi="Times New Roman"/>
                <w:bCs/>
                <w:szCs w:val="28"/>
                <w:vertAlign w:val="superscript"/>
                <w:lang w:val="ru-RU"/>
              </w:rPr>
            </w:pPr>
            <w:r w:rsidRPr="00C145A4">
              <w:rPr>
                <w:rFonts w:ascii="Times New Roman" w:hAnsi="Times New Roman"/>
                <w:szCs w:val="28"/>
              </w:rPr>
              <w:lastRenderedPageBreak/>
              <w:t>Чинна редакція статті</w:t>
            </w:r>
            <w:r w:rsidRPr="003E1508">
              <w:rPr>
                <w:rFonts w:ascii="Times New Roman" w:hAnsi="Times New Roman"/>
                <w:szCs w:val="28"/>
              </w:rPr>
              <w:t xml:space="preserve"> </w:t>
            </w:r>
            <w:r w:rsidR="003E1508" w:rsidRPr="003E1508">
              <w:rPr>
                <w:rFonts w:ascii="Times New Roman" w:hAnsi="Times New Roman"/>
                <w:szCs w:val="28"/>
              </w:rPr>
              <w:t>209</w:t>
            </w:r>
            <w:r w:rsidR="003E1508" w:rsidRPr="003E1508">
              <w:rPr>
                <w:rFonts w:ascii="Times New Roman" w:hAnsi="Times New Roman"/>
                <w:szCs w:val="28"/>
                <w:vertAlign w:val="superscript"/>
              </w:rPr>
              <w:t>2</w:t>
            </w:r>
          </w:p>
        </w:tc>
        <w:tc>
          <w:tcPr>
            <w:tcW w:w="7360" w:type="dxa"/>
          </w:tcPr>
          <w:p w14:paraId="02AFEC95" w14:textId="6D05D59E" w:rsidR="002E7524" w:rsidRPr="003E1508" w:rsidRDefault="00F22111" w:rsidP="002E7524">
            <w:pPr>
              <w:ind w:firstLine="0"/>
              <w:jc w:val="center"/>
              <w:rPr>
                <w:rFonts w:ascii="Times New Roman" w:hAnsi="Times New Roman"/>
                <w:bCs/>
                <w:szCs w:val="28"/>
                <w:lang w:val="ru-RU"/>
              </w:rPr>
            </w:pPr>
            <w:r w:rsidRPr="003E1508">
              <w:rPr>
                <w:rFonts w:ascii="Times New Roman" w:hAnsi="Times New Roman"/>
                <w:bCs/>
                <w:kern w:val="2"/>
                <w:szCs w:val="28"/>
              </w:rPr>
              <w:t>Запропонована</w:t>
            </w:r>
            <w:r w:rsidR="00475522" w:rsidRPr="003E1508">
              <w:rPr>
                <w:rFonts w:ascii="Times New Roman" w:hAnsi="Times New Roman"/>
                <w:bCs/>
                <w:kern w:val="2"/>
                <w:szCs w:val="28"/>
              </w:rPr>
              <w:t xml:space="preserve"> редакція статті </w:t>
            </w:r>
            <w:r w:rsidR="003E1508" w:rsidRPr="003E1508">
              <w:rPr>
                <w:rFonts w:ascii="Times New Roman" w:hAnsi="Times New Roman"/>
                <w:bCs/>
                <w:szCs w:val="28"/>
              </w:rPr>
              <w:t>209</w:t>
            </w:r>
            <w:r w:rsidR="003E1508" w:rsidRPr="003E1508">
              <w:rPr>
                <w:rFonts w:ascii="Times New Roman" w:hAnsi="Times New Roman"/>
                <w:bCs/>
                <w:szCs w:val="28"/>
                <w:vertAlign w:val="superscript"/>
              </w:rPr>
              <w:t>2</w:t>
            </w:r>
          </w:p>
        </w:tc>
      </w:tr>
      <w:tr w:rsidR="004A06EB" w:rsidRPr="00C145A4" w14:paraId="5D00FA13" w14:textId="77777777" w:rsidTr="003E1508">
        <w:trPr>
          <w:gridAfter w:val="1"/>
          <w:wAfter w:w="11" w:type="dxa"/>
        </w:trPr>
        <w:tc>
          <w:tcPr>
            <w:tcW w:w="7364" w:type="dxa"/>
            <w:gridSpan w:val="2"/>
          </w:tcPr>
          <w:p w14:paraId="384185A5" w14:textId="77777777" w:rsidR="00025587" w:rsidRPr="00577BF1" w:rsidRDefault="00025587" w:rsidP="00025587">
            <w:pPr>
              <w:pStyle w:val="ab"/>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 xml:space="preserve">Стаття </w:t>
            </w:r>
            <w:r w:rsidRPr="00C145A4">
              <w:rPr>
                <w:rFonts w:ascii="Times New Roman" w:hAnsi="Times New Roman" w:cs="Times New Roman"/>
                <w:b/>
                <w:bCs/>
                <w:color w:val="000000" w:themeColor="text1"/>
                <w:sz w:val="28"/>
                <w:szCs w:val="28"/>
                <w:lang w:val="uk-UA"/>
              </w:rPr>
              <w:t>відсутня</w:t>
            </w:r>
          </w:p>
          <w:p w14:paraId="44B0CCE1" w14:textId="77777777" w:rsidR="004A06EB" w:rsidRPr="00C145A4" w:rsidRDefault="004A06EB" w:rsidP="00A34E6B">
            <w:pPr>
              <w:pStyle w:val="ab"/>
              <w:jc w:val="both"/>
              <w:rPr>
                <w:rFonts w:ascii="Times New Roman" w:hAnsi="Times New Roman" w:cs="Times New Roman"/>
                <w:b/>
                <w:bCs/>
                <w:sz w:val="28"/>
                <w:szCs w:val="28"/>
                <w:lang w:val="uk-UA"/>
              </w:rPr>
            </w:pPr>
          </w:p>
        </w:tc>
        <w:tc>
          <w:tcPr>
            <w:tcW w:w="7360" w:type="dxa"/>
          </w:tcPr>
          <w:p w14:paraId="6776F250" w14:textId="77777777" w:rsidR="003E1508" w:rsidRPr="003E1508" w:rsidRDefault="003E1508" w:rsidP="003E1508">
            <w:pPr>
              <w:pStyle w:val="a8"/>
              <w:tabs>
                <w:tab w:val="left" w:pos="328"/>
              </w:tabs>
              <w:spacing w:before="0"/>
              <w:ind w:firstLine="425"/>
              <w:rPr>
                <w:rFonts w:ascii="Times New Roman" w:hAnsi="Times New Roman"/>
                <w:b/>
                <w:bCs/>
                <w:sz w:val="28"/>
                <w:szCs w:val="28"/>
              </w:rPr>
            </w:pPr>
            <w:r w:rsidRPr="003E1508">
              <w:rPr>
                <w:rFonts w:ascii="Times New Roman" w:hAnsi="Times New Roman"/>
                <w:b/>
                <w:bCs/>
                <w:sz w:val="28"/>
                <w:szCs w:val="28"/>
              </w:rPr>
              <w:t>Стаття 209</w:t>
            </w:r>
            <w:r w:rsidRPr="003E1508">
              <w:rPr>
                <w:rFonts w:ascii="Times New Roman" w:hAnsi="Times New Roman"/>
                <w:b/>
                <w:bCs/>
                <w:sz w:val="28"/>
                <w:szCs w:val="28"/>
                <w:vertAlign w:val="superscript"/>
              </w:rPr>
              <w:t>2</w:t>
            </w:r>
            <w:r w:rsidRPr="003E1508">
              <w:rPr>
                <w:rFonts w:ascii="Times New Roman" w:hAnsi="Times New Roman"/>
                <w:b/>
                <w:bCs/>
                <w:sz w:val="28"/>
                <w:szCs w:val="28"/>
              </w:rPr>
              <w:t>. Умисне порушення вимог законодавства про санкції</w:t>
            </w:r>
          </w:p>
          <w:p w14:paraId="593AD2CF" w14:textId="77777777" w:rsidR="003E1508" w:rsidRPr="00417C24" w:rsidRDefault="003E1508" w:rsidP="003E1508">
            <w:pPr>
              <w:pStyle w:val="a8"/>
              <w:tabs>
                <w:tab w:val="left" w:pos="328"/>
              </w:tabs>
              <w:spacing w:before="0"/>
              <w:ind w:firstLine="425"/>
              <w:rPr>
                <w:rFonts w:ascii="Times New Roman" w:hAnsi="Times New Roman"/>
                <w:sz w:val="28"/>
                <w:szCs w:val="28"/>
              </w:rPr>
            </w:pPr>
          </w:p>
          <w:p w14:paraId="40B630AE" w14:textId="77777777" w:rsidR="003E1508" w:rsidRPr="00417C24" w:rsidRDefault="003E1508" w:rsidP="003E1508">
            <w:pPr>
              <w:pStyle w:val="a8"/>
              <w:tabs>
                <w:tab w:val="left" w:pos="328"/>
              </w:tabs>
              <w:spacing w:before="0"/>
              <w:ind w:firstLine="426"/>
              <w:rPr>
                <w:rFonts w:ascii="Times New Roman" w:hAnsi="Times New Roman"/>
                <w:sz w:val="28"/>
                <w:szCs w:val="28"/>
              </w:rPr>
            </w:pPr>
            <w:r w:rsidRPr="00417C24">
              <w:rPr>
                <w:rFonts w:ascii="Times New Roman" w:hAnsi="Times New Roman"/>
                <w:sz w:val="28"/>
                <w:szCs w:val="28"/>
              </w:rPr>
              <w:t>1. Неповідомлення про порушення вимог законодавства про санкції, вчинене третьої стороною, несвоєчасне повідомлення про порушення вимог законодавства про санкції, якщо такі діяння заподіяли істотної шкоди охоронюваним законом правам, свободам чи інтересам громадян, державним чи громадським інтересам або інтересам юридичних осіб, -</w:t>
            </w:r>
          </w:p>
          <w:p w14:paraId="2876691D" w14:textId="77777777" w:rsidR="003E1508" w:rsidRPr="00417C24" w:rsidRDefault="003E1508" w:rsidP="003E1508">
            <w:pPr>
              <w:ind w:firstLine="425"/>
              <w:rPr>
                <w:szCs w:val="28"/>
              </w:rPr>
            </w:pPr>
          </w:p>
          <w:p w14:paraId="61AB5892" w14:textId="77777777" w:rsidR="003E1508" w:rsidRPr="00417C24" w:rsidRDefault="003E1508" w:rsidP="003E1508">
            <w:pPr>
              <w:ind w:firstLine="425"/>
              <w:rPr>
                <w:szCs w:val="28"/>
              </w:rPr>
            </w:pPr>
            <w:r w:rsidRPr="00417C24">
              <w:rPr>
                <w:szCs w:val="28"/>
              </w:rPr>
              <w:lastRenderedPageBreak/>
              <w:t>караються штрафом від п’яти до десяти тисяч неоподатковуваних мінімумів доходів громадян.</w:t>
            </w:r>
          </w:p>
          <w:p w14:paraId="0571CD7B" w14:textId="77777777" w:rsidR="003E1508" w:rsidRPr="00417C24" w:rsidRDefault="003E1508" w:rsidP="003E1508">
            <w:pPr>
              <w:pStyle w:val="a8"/>
              <w:tabs>
                <w:tab w:val="left" w:pos="328"/>
              </w:tabs>
              <w:rPr>
                <w:rFonts w:ascii="Times New Roman" w:hAnsi="Times New Roman"/>
                <w:sz w:val="28"/>
                <w:szCs w:val="28"/>
              </w:rPr>
            </w:pPr>
          </w:p>
          <w:p w14:paraId="79E4A57F" w14:textId="77777777" w:rsidR="003E1508" w:rsidRPr="00417C24" w:rsidRDefault="003E1508" w:rsidP="003E1508">
            <w:pPr>
              <w:pStyle w:val="a8"/>
              <w:tabs>
                <w:tab w:val="left" w:pos="328"/>
              </w:tabs>
              <w:spacing w:before="0"/>
              <w:ind w:firstLine="426"/>
              <w:rPr>
                <w:rFonts w:ascii="Times New Roman" w:hAnsi="Times New Roman"/>
                <w:sz w:val="28"/>
                <w:szCs w:val="28"/>
              </w:rPr>
            </w:pPr>
            <w:r w:rsidRPr="00417C24">
              <w:rPr>
                <w:rFonts w:ascii="Times New Roman" w:hAnsi="Times New Roman"/>
                <w:sz w:val="28"/>
                <w:szCs w:val="28"/>
              </w:rPr>
              <w:t>2. Умисне порушення обмежень і заборон, встановлених щодо підсанкційних суб’єктів, якщо такі діяння заподіяли істотної шкоди охоронюваним законом правам, свободам чи інтересам громадян, державним чи громадським інтересам або інтересам юридичних осіб, -</w:t>
            </w:r>
          </w:p>
          <w:p w14:paraId="53ADF3B8" w14:textId="77777777" w:rsidR="003E1508" w:rsidRPr="00417C24" w:rsidRDefault="003E1508" w:rsidP="003E1508">
            <w:pPr>
              <w:pStyle w:val="a8"/>
              <w:tabs>
                <w:tab w:val="left" w:pos="328"/>
              </w:tabs>
              <w:spacing w:before="0"/>
              <w:ind w:firstLine="426"/>
              <w:rPr>
                <w:rFonts w:ascii="Times New Roman" w:hAnsi="Times New Roman"/>
                <w:sz w:val="28"/>
                <w:szCs w:val="28"/>
              </w:rPr>
            </w:pPr>
          </w:p>
          <w:p w14:paraId="536BB9FA" w14:textId="77777777" w:rsidR="003E1508" w:rsidRPr="00417C24" w:rsidRDefault="003E1508" w:rsidP="003E1508">
            <w:pPr>
              <w:ind w:firstLine="425"/>
              <w:rPr>
                <w:szCs w:val="28"/>
              </w:rPr>
            </w:pPr>
            <w:r w:rsidRPr="00417C24">
              <w:rPr>
                <w:szCs w:val="28"/>
              </w:rPr>
              <w:t>карається штрафом від тридцяти до п’ятдесяти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та з конфіскацією майна.</w:t>
            </w:r>
          </w:p>
          <w:p w14:paraId="66CA8761" w14:textId="77777777" w:rsidR="003E1508" w:rsidRPr="00417C24" w:rsidRDefault="003E1508" w:rsidP="003E1508">
            <w:pPr>
              <w:ind w:firstLine="425"/>
              <w:rPr>
                <w:szCs w:val="28"/>
              </w:rPr>
            </w:pPr>
          </w:p>
          <w:p w14:paraId="02B89319" w14:textId="77777777" w:rsidR="003E1508" w:rsidRPr="00417C24" w:rsidRDefault="003E1508" w:rsidP="003E1508">
            <w:pPr>
              <w:pStyle w:val="a8"/>
              <w:tabs>
                <w:tab w:val="left" w:pos="328"/>
              </w:tabs>
              <w:spacing w:before="0"/>
              <w:ind w:firstLine="426"/>
              <w:rPr>
                <w:rFonts w:ascii="Times New Roman" w:hAnsi="Times New Roman"/>
                <w:sz w:val="28"/>
                <w:szCs w:val="28"/>
              </w:rPr>
            </w:pPr>
            <w:r w:rsidRPr="00417C24">
              <w:rPr>
                <w:rFonts w:ascii="Times New Roman" w:hAnsi="Times New Roman"/>
                <w:sz w:val="28"/>
                <w:szCs w:val="28"/>
              </w:rPr>
              <w:t>3. Ті самі діяння, вчинені за попередньою змовою групою осіб, або повторно, або у великому розмірі -</w:t>
            </w:r>
          </w:p>
          <w:p w14:paraId="7DEFC70C" w14:textId="77777777" w:rsidR="003E1508" w:rsidRPr="00417C24" w:rsidRDefault="003E1508" w:rsidP="003E1508">
            <w:pPr>
              <w:ind w:firstLine="425"/>
              <w:rPr>
                <w:szCs w:val="28"/>
              </w:rPr>
            </w:pPr>
          </w:p>
          <w:p w14:paraId="72B41490" w14:textId="77777777" w:rsidR="003E1508" w:rsidRPr="00417C24" w:rsidRDefault="003E1508" w:rsidP="003E1508">
            <w:pPr>
              <w:ind w:firstLine="425"/>
              <w:rPr>
                <w:szCs w:val="28"/>
              </w:rPr>
            </w:pPr>
            <w:r w:rsidRPr="00417C24">
              <w:rPr>
                <w:szCs w:val="28"/>
              </w:rPr>
              <w:t>карається штрафом від сімдесяти до ста п’ятдесяти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та з конфіскацією майна.</w:t>
            </w:r>
          </w:p>
          <w:p w14:paraId="0185DD2A" w14:textId="77777777" w:rsidR="003E1508" w:rsidRPr="00417C24" w:rsidRDefault="003E1508" w:rsidP="003E1508">
            <w:pPr>
              <w:pStyle w:val="a8"/>
              <w:tabs>
                <w:tab w:val="left" w:pos="328"/>
              </w:tabs>
              <w:rPr>
                <w:rFonts w:ascii="Times New Roman" w:hAnsi="Times New Roman"/>
                <w:sz w:val="28"/>
                <w:szCs w:val="28"/>
              </w:rPr>
            </w:pPr>
          </w:p>
          <w:p w14:paraId="078249AF" w14:textId="77777777" w:rsidR="003E1508" w:rsidRPr="00417C24" w:rsidRDefault="003E1508" w:rsidP="003E1508">
            <w:pPr>
              <w:ind w:firstLine="425"/>
              <w:rPr>
                <w:szCs w:val="28"/>
              </w:rPr>
            </w:pPr>
            <w:r w:rsidRPr="00417C24">
              <w:rPr>
                <w:szCs w:val="28"/>
              </w:rPr>
              <w:t xml:space="preserve">4. Умисне ухилення від сплати штрафів, накладених за порушення вимог законодавства про санкції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w:t>
            </w:r>
            <w:r w:rsidRPr="00417C24">
              <w:rPr>
                <w:szCs w:val="28"/>
              </w:rPr>
              <w:lastRenderedPageBreak/>
              <w:t>особи чи будь-якою іншою особою, яка зобов'язана його сплатити, -</w:t>
            </w:r>
          </w:p>
          <w:p w14:paraId="2C51859C" w14:textId="77777777" w:rsidR="003E1508" w:rsidRPr="00417C24" w:rsidRDefault="003E1508" w:rsidP="003E1508">
            <w:pPr>
              <w:ind w:firstLine="425"/>
              <w:rPr>
                <w:szCs w:val="28"/>
              </w:rPr>
            </w:pPr>
          </w:p>
          <w:p w14:paraId="4E7F7824" w14:textId="77777777" w:rsidR="003E1508" w:rsidRPr="00417C24" w:rsidRDefault="003E1508" w:rsidP="003E1508">
            <w:pPr>
              <w:ind w:firstLine="425"/>
              <w:rPr>
                <w:szCs w:val="28"/>
              </w:rPr>
            </w:pPr>
            <w:r w:rsidRPr="00417C24">
              <w:rPr>
                <w:szCs w:val="28"/>
              </w:rPr>
              <w:t>карається штрафом від двадцяти чотирьох до сорока восьми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14:paraId="0B30E3B2" w14:textId="77777777" w:rsidR="003E1508" w:rsidRPr="00417C24" w:rsidRDefault="003E1508" w:rsidP="003E1508">
            <w:pPr>
              <w:ind w:firstLine="425"/>
              <w:rPr>
                <w:szCs w:val="28"/>
              </w:rPr>
            </w:pPr>
          </w:p>
          <w:p w14:paraId="6D9BE0F4"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5. Ті самі діяння, вчинені за попередньою змовою групою осіб, або повторно, -</w:t>
            </w:r>
          </w:p>
          <w:p w14:paraId="1011E0D0" w14:textId="77777777" w:rsidR="003E1508" w:rsidRPr="00417C24" w:rsidRDefault="003E1508" w:rsidP="003E1508">
            <w:pPr>
              <w:rPr>
                <w:szCs w:val="28"/>
              </w:rPr>
            </w:pPr>
          </w:p>
          <w:p w14:paraId="18EA3BE5" w14:textId="77777777" w:rsidR="003E1508" w:rsidRPr="00417C24" w:rsidRDefault="003E1508" w:rsidP="003E1508">
            <w:pPr>
              <w:ind w:firstLine="425"/>
              <w:rPr>
                <w:szCs w:val="28"/>
              </w:rPr>
            </w:pPr>
            <w:r w:rsidRPr="00417C24">
              <w:rPr>
                <w:szCs w:val="28"/>
              </w:rPr>
              <w:t>карається штрафом від п’ятдесяти до ста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14:paraId="6D0879BC" w14:textId="77777777" w:rsidR="003E1508" w:rsidRPr="00417C24" w:rsidRDefault="003E1508" w:rsidP="003E1508">
            <w:pPr>
              <w:ind w:firstLine="425"/>
              <w:rPr>
                <w:szCs w:val="28"/>
              </w:rPr>
            </w:pPr>
          </w:p>
          <w:p w14:paraId="79330E50"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 xml:space="preserve">6. Особа, крім керівника організованої групи, звільняється від кримінальної відповідальності за </w:t>
            </w:r>
            <w:r>
              <w:rPr>
                <w:rFonts w:ascii="Times New Roman" w:hAnsi="Times New Roman"/>
                <w:sz w:val="28"/>
                <w:szCs w:val="28"/>
              </w:rPr>
              <w:t>діяння</w:t>
            </w:r>
            <w:r w:rsidRPr="00417C24">
              <w:rPr>
                <w:rFonts w:ascii="Times New Roman" w:hAnsi="Times New Roman"/>
                <w:sz w:val="28"/>
                <w:szCs w:val="28"/>
              </w:rPr>
              <w:t>, передбачені частинами другою та третьою цієї статті,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 і за умови, що вона сплатила штраф, накладений за порушення вимог законодавства про санкції.</w:t>
            </w:r>
          </w:p>
          <w:p w14:paraId="36B91E5B"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 xml:space="preserve">7. Особа, яка вчинила діяння, передбачені частинами четвертою та п’ятою цієї статті, звільняється від </w:t>
            </w:r>
            <w:r w:rsidRPr="00417C24">
              <w:rPr>
                <w:rFonts w:ascii="Times New Roman" w:hAnsi="Times New Roman"/>
                <w:sz w:val="28"/>
                <w:szCs w:val="28"/>
              </w:rPr>
              <w:lastRenderedPageBreak/>
              <w:t>кримінальної відповідальності, якщо вона до притягнення до кримінальної відповідальності сплатила штрафи, накладені за порушення вимог законодавства про санкції, а також відшкодувала шкоду, завдану державі їх несвоєчасною сплатою (фінансові санкції, пеня).</w:t>
            </w:r>
          </w:p>
          <w:p w14:paraId="76CE564F" w14:textId="77777777" w:rsidR="003E1508" w:rsidRPr="00417C24" w:rsidRDefault="003E1508" w:rsidP="003E1508">
            <w:pPr>
              <w:pStyle w:val="a8"/>
              <w:tabs>
                <w:tab w:val="left" w:pos="328"/>
              </w:tabs>
              <w:rPr>
                <w:rFonts w:ascii="Times New Roman" w:hAnsi="Times New Roman"/>
                <w:sz w:val="28"/>
                <w:szCs w:val="28"/>
              </w:rPr>
            </w:pPr>
          </w:p>
          <w:p w14:paraId="64D1F8F4"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b/>
                <w:bCs/>
                <w:sz w:val="28"/>
                <w:szCs w:val="28"/>
              </w:rPr>
              <w:t>Примітка</w:t>
            </w:r>
            <w:r w:rsidRPr="00417C24">
              <w:rPr>
                <w:rFonts w:ascii="Times New Roman" w:hAnsi="Times New Roman"/>
                <w:sz w:val="28"/>
                <w:szCs w:val="28"/>
              </w:rPr>
              <w:t xml:space="preserve">. </w:t>
            </w:r>
          </w:p>
          <w:p w14:paraId="664883FA" w14:textId="77777777" w:rsidR="003E1508" w:rsidRPr="00417C24" w:rsidRDefault="003E1508" w:rsidP="003E1508">
            <w:pPr>
              <w:pStyle w:val="a8"/>
              <w:tabs>
                <w:tab w:val="left" w:pos="328"/>
              </w:tabs>
              <w:rPr>
                <w:rFonts w:ascii="Times New Roman" w:hAnsi="Times New Roman"/>
                <w:sz w:val="28"/>
                <w:szCs w:val="28"/>
              </w:rPr>
            </w:pPr>
            <w:r w:rsidRPr="00417C24">
              <w:rPr>
                <w:rFonts w:ascii="Times New Roman" w:hAnsi="Times New Roman"/>
                <w:sz w:val="28"/>
                <w:szCs w:val="28"/>
              </w:rPr>
              <w:t xml:space="preserve">1. У цій статті під порушенням обмежень і заборон, встановлених щодо підсанкційних суб’єктів, слід розуміти </w:t>
            </w:r>
            <w:r>
              <w:rPr>
                <w:rFonts w:ascii="Times New Roman" w:hAnsi="Times New Roman"/>
                <w:sz w:val="28"/>
                <w:szCs w:val="28"/>
              </w:rPr>
              <w:t>діяння</w:t>
            </w:r>
            <w:r w:rsidRPr="00417C24">
              <w:rPr>
                <w:rFonts w:ascii="Times New Roman" w:hAnsi="Times New Roman"/>
                <w:sz w:val="28"/>
                <w:szCs w:val="28"/>
              </w:rPr>
              <w:t>, наслідком яких (якої) є порушення вимог законодавства про санкції; і відповідно, порушення обмежень і заборон, встановлених щодо підсанкційних суб’єктів, проти яких були прийняті рішення щодо застування санкцій.</w:t>
            </w:r>
          </w:p>
          <w:p w14:paraId="6098B267" w14:textId="06FBF7C6" w:rsidR="004A06EB" w:rsidRPr="00C145A4" w:rsidRDefault="003E1508" w:rsidP="003E1508">
            <w:pPr>
              <w:rPr>
                <w:rFonts w:ascii="Times New Roman" w:hAnsi="Times New Roman"/>
                <w:b/>
                <w:bCs/>
                <w:szCs w:val="28"/>
              </w:rPr>
            </w:pPr>
            <w:r w:rsidRPr="00417C24">
              <w:rPr>
                <w:rFonts w:ascii="Times New Roman" w:hAnsi="Times New Roman"/>
                <w:szCs w:val="28"/>
              </w:rPr>
              <w:t xml:space="preserve">2. Великим розміром у цій статті визнається розмір суми грошових коштів, вартість майна, пільг, послуг, позик, переваг, нематеріальних активів, будь-яких інших </w:t>
            </w:r>
            <w:proofErr w:type="spellStart"/>
            <w:r w:rsidRPr="00417C24">
              <w:rPr>
                <w:rFonts w:ascii="Times New Roman" w:hAnsi="Times New Roman"/>
                <w:szCs w:val="28"/>
              </w:rPr>
              <w:t>вигод</w:t>
            </w:r>
            <w:proofErr w:type="spellEnd"/>
            <w:r w:rsidRPr="00417C24">
              <w:rPr>
                <w:rFonts w:ascii="Times New Roman" w:hAnsi="Times New Roman"/>
                <w:szCs w:val="28"/>
              </w:rPr>
              <w:t xml:space="preserve"> нематеріального чи негрошового характеру, що перевищує шість тисяч неоподатковуваних мінімумів доходів громадян, і яка одержана (або надана) всупереч обмеженням і заборонам, встановлених щодо підсанкційних суб’єктів.</w:t>
            </w:r>
          </w:p>
        </w:tc>
      </w:tr>
      <w:tr w:rsidR="00A65F04" w:rsidRPr="00C145A4" w14:paraId="4F2A6804" w14:textId="77777777" w:rsidTr="003E1508">
        <w:tc>
          <w:tcPr>
            <w:tcW w:w="7200" w:type="dxa"/>
            <w:tcBorders>
              <w:left w:val="nil"/>
              <w:bottom w:val="nil"/>
              <w:right w:val="nil"/>
            </w:tcBorders>
          </w:tcPr>
          <w:p w14:paraId="435000B5" w14:textId="77777777" w:rsidR="00A65F04" w:rsidRPr="00C145A4" w:rsidRDefault="00A65F04" w:rsidP="00A34E6B">
            <w:pPr>
              <w:rPr>
                <w:rStyle w:val="rvts9"/>
                <w:rFonts w:ascii="Times New Roman" w:hAnsi="Times New Roman"/>
                <w:b/>
                <w:bCs/>
                <w:szCs w:val="28"/>
              </w:rPr>
            </w:pPr>
          </w:p>
        </w:tc>
        <w:tc>
          <w:tcPr>
            <w:tcW w:w="7535" w:type="dxa"/>
            <w:gridSpan w:val="3"/>
            <w:tcBorders>
              <w:left w:val="nil"/>
              <w:bottom w:val="nil"/>
              <w:right w:val="nil"/>
            </w:tcBorders>
          </w:tcPr>
          <w:p w14:paraId="6F37EA74" w14:textId="77777777" w:rsidR="00A65F04" w:rsidRPr="00C145A4" w:rsidRDefault="00A65F04" w:rsidP="00A34E6B">
            <w:pPr>
              <w:rPr>
                <w:rStyle w:val="rvts9"/>
                <w:rFonts w:ascii="Times New Roman" w:hAnsi="Times New Roman"/>
                <w:b/>
                <w:bCs/>
                <w:szCs w:val="28"/>
              </w:rPr>
            </w:pPr>
          </w:p>
        </w:tc>
      </w:tr>
      <w:tr w:rsidR="00A65F04" w:rsidRPr="00C145A4" w14:paraId="76894B40" w14:textId="77777777" w:rsidTr="003E1508">
        <w:tc>
          <w:tcPr>
            <w:tcW w:w="7200" w:type="dxa"/>
            <w:tcBorders>
              <w:top w:val="nil"/>
              <w:left w:val="nil"/>
              <w:bottom w:val="nil"/>
              <w:right w:val="nil"/>
            </w:tcBorders>
          </w:tcPr>
          <w:p w14:paraId="28E52F4E" w14:textId="77777777" w:rsidR="00A65F04" w:rsidRPr="00C145A4" w:rsidRDefault="00A65F04" w:rsidP="00981D72">
            <w:pPr>
              <w:ind w:firstLine="0"/>
              <w:rPr>
                <w:rFonts w:ascii="Times New Roman" w:hAnsi="Times New Roman"/>
                <w:b/>
                <w:szCs w:val="28"/>
              </w:rPr>
            </w:pPr>
            <w:r w:rsidRPr="00C145A4">
              <w:rPr>
                <w:rFonts w:ascii="Times New Roman" w:hAnsi="Times New Roman"/>
                <w:b/>
                <w:szCs w:val="28"/>
              </w:rPr>
              <w:t>Народн</w:t>
            </w:r>
            <w:r w:rsidR="00120B90">
              <w:rPr>
                <w:rFonts w:ascii="Times New Roman" w:hAnsi="Times New Roman"/>
                <w:b/>
                <w:szCs w:val="28"/>
              </w:rPr>
              <w:t>ий</w:t>
            </w:r>
            <w:r w:rsidRPr="00C145A4">
              <w:rPr>
                <w:rFonts w:ascii="Times New Roman" w:hAnsi="Times New Roman"/>
                <w:b/>
                <w:szCs w:val="28"/>
              </w:rPr>
              <w:t xml:space="preserve"> депутат України</w:t>
            </w:r>
          </w:p>
        </w:tc>
        <w:tc>
          <w:tcPr>
            <w:tcW w:w="7535" w:type="dxa"/>
            <w:gridSpan w:val="3"/>
            <w:tcBorders>
              <w:top w:val="nil"/>
              <w:left w:val="nil"/>
              <w:bottom w:val="nil"/>
              <w:right w:val="nil"/>
            </w:tcBorders>
          </w:tcPr>
          <w:p w14:paraId="7B54929B" w14:textId="77777777" w:rsidR="00A65F04" w:rsidRPr="00C145A4" w:rsidRDefault="00120B90" w:rsidP="00981D72">
            <w:pPr>
              <w:ind w:firstLine="0"/>
              <w:jc w:val="right"/>
              <w:rPr>
                <w:rFonts w:ascii="Times New Roman" w:hAnsi="Times New Roman"/>
                <w:b/>
                <w:szCs w:val="28"/>
              </w:rPr>
            </w:pPr>
            <w:r>
              <w:rPr>
                <w:rFonts w:ascii="Times New Roman" w:hAnsi="Times New Roman"/>
                <w:b/>
                <w:szCs w:val="28"/>
              </w:rPr>
              <w:t xml:space="preserve">Є. </w:t>
            </w:r>
            <w:r w:rsidR="00A65F04" w:rsidRPr="00C145A4">
              <w:rPr>
                <w:rFonts w:ascii="Times New Roman" w:hAnsi="Times New Roman"/>
                <w:b/>
                <w:szCs w:val="28"/>
              </w:rPr>
              <w:t>Ясько</w:t>
            </w:r>
          </w:p>
        </w:tc>
      </w:tr>
    </w:tbl>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371"/>
      </w:tblGrid>
      <w:tr w:rsidR="004A06EB" w:rsidRPr="00C145A4" w14:paraId="00F463F4" w14:textId="77777777" w:rsidTr="00A65F04">
        <w:tc>
          <w:tcPr>
            <w:tcW w:w="6804" w:type="dxa"/>
          </w:tcPr>
          <w:p w14:paraId="0C18DBB3" w14:textId="77777777" w:rsidR="00A65F04" w:rsidRPr="00C145A4" w:rsidRDefault="00A65F04" w:rsidP="00A34E6B">
            <w:pPr>
              <w:ind w:firstLine="0"/>
              <w:rPr>
                <w:rFonts w:ascii="Times New Roman" w:hAnsi="Times New Roman"/>
                <w:b/>
                <w:szCs w:val="28"/>
              </w:rPr>
            </w:pPr>
          </w:p>
          <w:p w14:paraId="30B128D6" w14:textId="77777777" w:rsidR="004A06EB" w:rsidRPr="00C145A4" w:rsidRDefault="004A06EB" w:rsidP="00A65F04">
            <w:pPr>
              <w:ind w:firstLine="0"/>
              <w:rPr>
                <w:rFonts w:ascii="Times New Roman" w:hAnsi="Times New Roman"/>
                <w:b/>
                <w:szCs w:val="28"/>
              </w:rPr>
            </w:pPr>
          </w:p>
        </w:tc>
        <w:tc>
          <w:tcPr>
            <w:tcW w:w="7371" w:type="dxa"/>
          </w:tcPr>
          <w:p w14:paraId="1778662C" w14:textId="77777777" w:rsidR="004A06EB" w:rsidRPr="00C145A4" w:rsidRDefault="004A06EB" w:rsidP="00A34E6B">
            <w:pPr>
              <w:ind w:left="709" w:firstLine="0"/>
              <w:jc w:val="right"/>
              <w:rPr>
                <w:rFonts w:ascii="Times New Roman" w:hAnsi="Times New Roman"/>
                <w:b/>
                <w:szCs w:val="28"/>
              </w:rPr>
            </w:pPr>
          </w:p>
        </w:tc>
      </w:tr>
    </w:tbl>
    <w:p w14:paraId="3AAB436F" w14:textId="77777777" w:rsidR="004A06EB" w:rsidRPr="00C145A4" w:rsidRDefault="004A06EB" w:rsidP="004A06EB">
      <w:pPr>
        <w:ind w:left="709" w:firstLine="0"/>
        <w:rPr>
          <w:rFonts w:ascii="Times New Roman" w:hAnsi="Times New Roman"/>
          <w:szCs w:val="28"/>
        </w:rPr>
      </w:pPr>
    </w:p>
    <w:p w14:paraId="5746D137" w14:textId="77777777" w:rsidR="004A06EB" w:rsidRPr="00C145A4" w:rsidRDefault="004A06EB" w:rsidP="004A06EB">
      <w:pPr>
        <w:rPr>
          <w:rFonts w:ascii="Times New Roman" w:hAnsi="Times New Roman"/>
          <w:szCs w:val="28"/>
        </w:rPr>
      </w:pPr>
    </w:p>
    <w:p w14:paraId="52D512C1" w14:textId="77777777" w:rsidR="00AA67B5" w:rsidRPr="00C145A4" w:rsidRDefault="00AA67B5">
      <w:pPr>
        <w:rPr>
          <w:rFonts w:ascii="Times New Roman" w:hAnsi="Times New Roman"/>
          <w:szCs w:val="28"/>
        </w:rPr>
      </w:pPr>
    </w:p>
    <w:sectPr w:rsidR="00AA67B5" w:rsidRPr="00C145A4" w:rsidSect="00A34E6B">
      <w:headerReference w:type="even" r:id="rId9"/>
      <w:headerReference w:type="default" r:id="rId10"/>
      <w:pgSz w:w="16838" w:h="11906" w:orient="landscape" w:code="9"/>
      <w:pgMar w:top="1134" w:right="820"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BAFD" w14:textId="77777777" w:rsidR="00791420" w:rsidRDefault="00791420">
      <w:r>
        <w:separator/>
      </w:r>
    </w:p>
  </w:endnote>
  <w:endnote w:type="continuationSeparator" w:id="0">
    <w:p w14:paraId="39713916" w14:textId="77777777" w:rsidR="00791420" w:rsidRDefault="0079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
    <w:altName w:val="Times New Roman"/>
    <w:charset w:val="00"/>
    <w:family w:val="auto"/>
    <w:pitch w:val="default"/>
  </w:font>
  <w:font w:name="Antiqua">
    <w:altName w:val="Courier New"/>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FontAwesom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099B6" w14:textId="77777777" w:rsidR="00791420" w:rsidRDefault="00791420">
      <w:r>
        <w:separator/>
      </w:r>
    </w:p>
  </w:footnote>
  <w:footnote w:type="continuationSeparator" w:id="0">
    <w:p w14:paraId="3A6AE35D" w14:textId="77777777" w:rsidR="00791420" w:rsidRDefault="0079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D5AD" w14:textId="77777777" w:rsidR="00E43B97" w:rsidRDefault="00E43B9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8F28E2" w14:textId="77777777" w:rsidR="00E43B97" w:rsidRDefault="00E43B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444F" w14:textId="46C62FF9" w:rsidR="00E43B97" w:rsidRDefault="00E43B97">
    <w:pPr>
      <w:pStyle w:val="a6"/>
      <w:framePr w:wrap="around" w:vAnchor="text" w:hAnchor="margin" w:xAlign="center" w:y="1"/>
      <w:ind w:firstLine="0"/>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3E0F5A">
      <w:rPr>
        <w:rStyle w:val="a5"/>
        <w:rFonts w:ascii="Times New Roman" w:hAnsi="Times New Roman"/>
        <w:noProof/>
      </w:rPr>
      <w:t>6</w:t>
    </w:r>
    <w:r>
      <w:rPr>
        <w:rStyle w:val="a5"/>
        <w:rFonts w:ascii="Times New Roman" w:hAnsi="Times New Roman"/>
      </w:rPr>
      <w:fldChar w:fldCharType="end"/>
    </w:r>
  </w:p>
  <w:p w14:paraId="35CF8548" w14:textId="77777777" w:rsidR="00E43B97" w:rsidRDefault="00E43B9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EB"/>
    <w:rsid w:val="00016E2C"/>
    <w:rsid w:val="00025587"/>
    <w:rsid w:val="00035F6C"/>
    <w:rsid w:val="00063C32"/>
    <w:rsid w:val="00120B90"/>
    <w:rsid w:val="0013194C"/>
    <w:rsid w:val="00182522"/>
    <w:rsid w:val="00182680"/>
    <w:rsid w:val="001B0737"/>
    <w:rsid w:val="001D1FA2"/>
    <w:rsid w:val="002011DB"/>
    <w:rsid w:val="00212668"/>
    <w:rsid w:val="00282DB5"/>
    <w:rsid w:val="00291F5E"/>
    <w:rsid w:val="002B5423"/>
    <w:rsid w:val="002C0BED"/>
    <w:rsid w:val="002E7524"/>
    <w:rsid w:val="002F4827"/>
    <w:rsid w:val="00311E2A"/>
    <w:rsid w:val="003132E5"/>
    <w:rsid w:val="003350DF"/>
    <w:rsid w:val="003576A3"/>
    <w:rsid w:val="00373DD0"/>
    <w:rsid w:val="003756F7"/>
    <w:rsid w:val="00390502"/>
    <w:rsid w:val="003B72AF"/>
    <w:rsid w:val="003E0F5A"/>
    <w:rsid w:val="003E1508"/>
    <w:rsid w:val="00450275"/>
    <w:rsid w:val="00451FA0"/>
    <w:rsid w:val="00475522"/>
    <w:rsid w:val="00482243"/>
    <w:rsid w:val="004A06EB"/>
    <w:rsid w:val="004A539E"/>
    <w:rsid w:val="00577BF1"/>
    <w:rsid w:val="00590529"/>
    <w:rsid w:val="00652744"/>
    <w:rsid w:val="00667706"/>
    <w:rsid w:val="0068549B"/>
    <w:rsid w:val="006C4B0F"/>
    <w:rsid w:val="006C66FC"/>
    <w:rsid w:val="00727859"/>
    <w:rsid w:val="00791420"/>
    <w:rsid w:val="007D19FC"/>
    <w:rsid w:val="00825762"/>
    <w:rsid w:val="0086498B"/>
    <w:rsid w:val="00955A1C"/>
    <w:rsid w:val="00981D72"/>
    <w:rsid w:val="009A74C4"/>
    <w:rsid w:val="00A34E6B"/>
    <w:rsid w:val="00A46033"/>
    <w:rsid w:val="00A65F04"/>
    <w:rsid w:val="00AA44B2"/>
    <w:rsid w:val="00AA67B5"/>
    <w:rsid w:val="00AC44E7"/>
    <w:rsid w:val="00AD27B0"/>
    <w:rsid w:val="00BA1B0F"/>
    <w:rsid w:val="00C00887"/>
    <w:rsid w:val="00C145A4"/>
    <w:rsid w:val="00C44F83"/>
    <w:rsid w:val="00CD3212"/>
    <w:rsid w:val="00CD793B"/>
    <w:rsid w:val="00CE65EA"/>
    <w:rsid w:val="00D12301"/>
    <w:rsid w:val="00D13364"/>
    <w:rsid w:val="00D341EF"/>
    <w:rsid w:val="00D372B3"/>
    <w:rsid w:val="00D845D7"/>
    <w:rsid w:val="00D95ECE"/>
    <w:rsid w:val="00DF5EA6"/>
    <w:rsid w:val="00E43B97"/>
    <w:rsid w:val="00E631AD"/>
    <w:rsid w:val="00EB0ED4"/>
    <w:rsid w:val="00F22111"/>
    <w:rsid w:val="00F839D2"/>
    <w:rsid w:val="00FC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D5B"/>
  <w15:docId w15:val="{82C422DF-FDF6-4E36-A17B-52E54F81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EB"/>
    <w:pPr>
      <w:spacing w:after="0" w:line="240" w:lineRule="auto"/>
      <w:ind w:firstLine="709"/>
      <w:jc w:val="both"/>
    </w:pPr>
    <w:rPr>
      <w:rFonts w:ascii="Petersburg" w:eastAsia="Times New Roman" w:hAnsi="Petersburg"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A06EB"/>
    <w:pPr>
      <w:spacing w:line="360" w:lineRule="auto"/>
      <w:ind w:firstLine="0"/>
      <w:jc w:val="center"/>
    </w:pPr>
    <w:rPr>
      <w:rFonts w:ascii="Times New Roman" w:hAnsi="Times New Roman"/>
      <w:b/>
      <w:bCs/>
      <w:szCs w:val="28"/>
    </w:rPr>
  </w:style>
  <w:style w:type="character" w:customStyle="1" w:styleId="a4">
    <w:name w:val="Назва Знак"/>
    <w:basedOn w:val="a0"/>
    <w:link w:val="a3"/>
    <w:uiPriority w:val="99"/>
    <w:rsid w:val="004A06EB"/>
    <w:rPr>
      <w:rFonts w:ascii="Times New Roman" w:eastAsia="Times New Roman" w:hAnsi="Times New Roman" w:cs="Times New Roman"/>
      <w:b/>
      <w:bCs/>
      <w:sz w:val="28"/>
      <w:szCs w:val="28"/>
      <w:lang w:val="uk-UA" w:eastAsia="ru-RU"/>
    </w:rPr>
  </w:style>
  <w:style w:type="character" w:styleId="a5">
    <w:name w:val="page number"/>
    <w:basedOn w:val="a0"/>
    <w:uiPriority w:val="99"/>
    <w:rsid w:val="004A06EB"/>
    <w:rPr>
      <w:rFonts w:cs="Times New Roman"/>
    </w:rPr>
  </w:style>
  <w:style w:type="paragraph" w:styleId="a6">
    <w:name w:val="header"/>
    <w:basedOn w:val="a"/>
    <w:link w:val="a7"/>
    <w:uiPriority w:val="99"/>
    <w:rsid w:val="004A06EB"/>
    <w:pPr>
      <w:tabs>
        <w:tab w:val="center" w:pos="4677"/>
        <w:tab w:val="right" w:pos="9355"/>
      </w:tabs>
    </w:pPr>
  </w:style>
  <w:style w:type="character" w:customStyle="1" w:styleId="a7">
    <w:name w:val="Верхній колонтитул Знак"/>
    <w:basedOn w:val="a0"/>
    <w:link w:val="a6"/>
    <w:uiPriority w:val="99"/>
    <w:rsid w:val="004A06EB"/>
    <w:rPr>
      <w:rFonts w:ascii="Petersburg" w:eastAsia="Times New Roman" w:hAnsi="Petersburg" w:cs="Times New Roman"/>
      <w:sz w:val="28"/>
      <w:szCs w:val="24"/>
      <w:lang w:val="uk-UA" w:eastAsia="ru-RU"/>
    </w:rPr>
  </w:style>
  <w:style w:type="paragraph" w:customStyle="1" w:styleId="a8">
    <w:name w:val="Нормальний текст"/>
    <w:basedOn w:val="a"/>
    <w:uiPriority w:val="99"/>
    <w:rsid w:val="004A06EB"/>
    <w:pPr>
      <w:spacing w:before="120"/>
      <w:ind w:firstLine="567"/>
    </w:pPr>
    <w:rPr>
      <w:rFonts w:ascii="Antiqua" w:hAnsi="Antiqua"/>
      <w:sz w:val="26"/>
      <w:szCs w:val="20"/>
    </w:rPr>
  </w:style>
  <w:style w:type="character" w:customStyle="1" w:styleId="rvts9">
    <w:name w:val="rvts9"/>
    <w:basedOn w:val="a0"/>
    <w:rsid w:val="004A06EB"/>
  </w:style>
  <w:style w:type="table" w:styleId="a9">
    <w:name w:val="Table Grid"/>
    <w:basedOn w:val="a1"/>
    <w:uiPriority w:val="59"/>
    <w:rsid w:val="004A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A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A06EB"/>
    <w:rPr>
      <w:color w:val="0000FF"/>
      <w:u w:val="single"/>
    </w:rPr>
  </w:style>
  <w:style w:type="character" w:customStyle="1" w:styleId="rvts46">
    <w:name w:val="rvts46"/>
    <w:basedOn w:val="a0"/>
    <w:rsid w:val="004A06EB"/>
  </w:style>
  <w:style w:type="character" w:customStyle="1" w:styleId="apple-converted-space">
    <w:name w:val="apple-converted-space"/>
    <w:basedOn w:val="a0"/>
    <w:rsid w:val="004A06EB"/>
  </w:style>
  <w:style w:type="paragraph" w:styleId="ab">
    <w:name w:val="No Spacing"/>
    <w:uiPriority w:val="1"/>
    <w:qFormat/>
    <w:rsid w:val="004A06EB"/>
    <w:pPr>
      <w:spacing w:after="0" w:line="240" w:lineRule="auto"/>
    </w:pPr>
  </w:style>
  <w:style w:type="character" w:customStyle="1" w:styleId="fontstyle01">
    <w:name w:val="fontstyle01"/>
    <w:basedOn w:val="a0"/>
    <w:rsid w:val="006C66FC"/>
    <w:rPr>
      <w:rFonts w:ascii="Georgia" w:hAnsi="Georgia" w:hint="default"/>
      <w:b w:val="0"/>
      <w:bCs w:val="0"/>
      <w:i w:val="0"/>
      <w:iCs w:val="0"/>
      <w:color w:val="333333"/>
      <w:sz w:val="28"/>
      <w:szCs w:val="28"/>
    </w:rPr>
  </w:style>
  <w:style w:type="character" w:customStyle="1" w:styleId="fontstyle21">
    <w:name w:val="fontstyle21"/>
    <w:basedOn w:val="a0"/>
    <w:rsid w:val="006C66FC"/>
    <w:rPr>
      <w:rFonts w:ascii="FontAwesome" w:hAnsi="FontAwesome" w:hint="default"/>
      <w:b w:val="0"/>
      <w:bCs w:val="0"/>
      <w:i w:val="0"/>
      <w:iCs w:val="0"/>
      <w:color w:val="ABABAB"/>
      <w:sz w:val="22"/>
      <w:szCs w:val="22"/>
    </w:rPr>
  </w:style>
  <w:style w:type="paragraph" w:styleId="ac">
    <w:name w:val="Balloon Text"/>
    <w:basedOn w:val="a"/>
    <w:link w:val="ad"/>
    <w:uiPriority w:val="99"/>
    <w:semiHidden/>
    <w:unhideWhenUsed/>
    <w:rsid w:val="00EB0ED4"/>
    <w:rPr>
      <w:rFonts w:ascii="Tahoma" w:hAnsi="Tahoma" w:cs="Tahoma"/>
      <w:sz w:val="16"/>
      <w:szCs w:val="16"/>
    </w:rPr>
  </w:style>
  <w:style w:type="character" w:customStyle="1" w:styleId="ad">
    <w:name w:val="Текст у виносці Знак"/>
    <w:basedOn w:val="a0"/>
    <w:link w:val="ac"/>
    <w:uiPriority w:val="99"/>
    <w:semiHidden/>
    <w:rsid w:val="00EB0ED4"/>
    <w:rPr>
      <w:rFonts w:ascii="Tahoma" w:eastAsia="Times New Roman" w:hAnsi="Tahoma" w:cs="Tahoma"/>
      <w:sz w:val="16"/>
      <w:szCs w:val="16"/>
      <w:lang w:val="uk-UA" w:eastAsia="ru-RU"/>
    </w:rPr>
  </w:style>
  <w:style w:type="paragraph" w:styleId="ae">
    <w:name w:val="List Paragraph"/>
    <w:basedOn w:val="a"/>
    <w:uiPriority w:val="34"/>
    <w:qFormat/>
    <w:rsid w:val="0037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9838F-AF88-480A-94B2-46C7735B7BC5}">
  <ds:schemaRefs>
    <ds:schemaRef ds:uri="http://schemas.microsoft.com/sharepoint/v3/contenttype/forms"/>
  </ds:schemaRefs>
</ds:datastoreItem>
</file>

<file path=customXml/itemProps2.xml><?xml version="1.0" encoding="utf-8"?>
<ds:datastoreItem xmlns:ds="http://schemas.openxmlformats.org/officeDocument/2006/customXml" ds:itemID="{2D880F78-42A2-43AD-A00F-0F5D1CC0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6F5E3-9DAB-47DD-9661-24B3B112F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4696</Words>
  <Characters>2677</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2021-03-04T14:31:00Z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