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58F" w:rsidRPr="004246F4" w:rsidRDefault="0007358F">
      <w:pPr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7358F" w:rsidRPr="004246F4" w:rsidRDefault="0007358F">
      <w:pPr>
        <w:widowControl w:val="0"/>
        <w:autoSpaceDE w:val="0"/>
        <w:autoSpaceDN w:val="0"/>
        <w:ind w:firstLine="709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7358F" w:rsidRPr="004246F4" w:rsidRDefault="0007358F">
      <w:pPr>
        <w:widowControl w:val="0"/>
        <w:autoSpaceDE w:val="0"/>
        <w:autoSpaceDN w:val="0"/>
        <w:ind w:firstLine="709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7358F" w:rsidRPr="004246F4" w:rsidRDefault="0007358F">
      <w:pPr>
        <w:widowControl w:val="0"/>
        <w:autoSpaceDE w:val="0"/>
        <w:autoSpaceDN w:val="0"/>
        <w:ind w:firstLine="709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7358F" w:rsidRPr="004246F4" w:rsidRDefault="0007358F">
      <w:pPr>
        <w:widowControl w:val="0"/>
        <w:autoSpaceDE w:val="0"/>
        <w:autoSpaceDN w:val="0"/>
        <w:ind w:firstLine="709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7358F" w:rsidRPr="004246F4" w:rsidRDefault="00E00B91" w:rsidP="009B31C4">
      <w:pPr>
        <w:widowControl w:val="0"/>
        <w:autoSpaceDE w:val="0"/>
        <w:autoSpaceDN w:val="0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46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ВИСНОВОК</w:t>
      </w:r>
    </w:p>
    <w:p w:rsidR="0007358F" w:rsidRPr="004246F4" w:rsidRDefault="00E00B91" w:rsidP="009B31C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46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проект Закону України </w:t>
      </w:r>
    </w:p>
    <w:p w:rsidR="009B31C4" w:rsidRDefault="00E00B91" w:rsidP="009B31C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46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1B54B3" w:rsidRPr="004246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 внесення змін Закону України «Про Державну прикордонну </w:t>
      </w:r>
    </w:p>
    <w:p w:rsidR="004246F4" w:rsidRDefault="001B54B3" w:rsidP="009B31C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46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службу України» щодо вдосконалення порядку використання </w:t>
      </w:r>
    </w:p>
    <w:p w:rsidR="004246F4" w:rsidRDefault="001B54B3" w:rsidP="009B31C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46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та застосування заходів примусу, бойової техніки та </w:t>
      </w:r>
    </w:p>
    <w:p w:rsidR="004246F4" w:rsidRDefault="001B54B3" w:rsidP="009B31C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46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озброєння особовим складом Державної </w:t>
      </w:r>
    </w:p>
    <w:p w:rsidR="0007358F" w:rsidRPr="004246F4" w:rsidRDefault="001B54B3" w:rsidP="009B31C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46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прикордонної</w:t>
      </w:r>
      <w:r w:rsidR="004246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246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служби України</w:t>
      </w:r>
      <w:r w:rsidR="00E00B91" w:rsidRPr="004246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07358F" w:rsidRPr="004246F4" w:rsidRDefault="0007358F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358F" w:rsidRPr="004246F4" w:rsidRDefault="00E00B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46F4">
        <w:rPr>
          <w:rFonts w:ascii="Times New Roman" w:hAnsi="Times New Roman"/>
          <w:sz w:val="28"/>
          <w:szCs w:val="28"/>
        </w:rPr>
        <w:t>Метою законопроекту, як це зазначається у пояснювальній записці до нього, є вдосконалення порядку використання та застосування заходів примусу, бойової техніки та озброєння особовим складом Державної прикордонної служби України шляхом внесення змін до Закону України «Про Державну прикордонну службу України».</w:t>
      </w:r>
    </w:p>
    <w:p w:rsidR="0007358F" w:rsidRPr="004246F4" w:rsidRDefault="00E00B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46F4">
        <w:rPr>
          <w:rFonts w:ascii="Times New Roman" w:hAnsi="Times New Roman"/>
          <w:sz w:val="28"/>
          <w:szCs w:val="28"/>
        </w:rPr>
        <w:t xml:space="preserve">Для досягнення вказаної мети у законопроекті пропонується </w:t>
      </w:r>
      <w:r w:rsidR="001B54B3" w:rsidRPr="004246F4">
        <w:rPr>
          <w:rFonts w:ascii="Times New Roman" w:hAnsi="Times New Roman"/>
          <w:sz w:val="28"/>
          <w:szCs w:val="28"/>
        </w:rPr>
        <w:t xml:space="preserve">внести низку змін до Закону України «Про Державну прикордонну службу України» (далі – Закон) та </w:t>
      </w:r>
      <w:r w:rsidRPr="004246F4">
        <w:rPr>
          <w:rFonts w:ascii="Times New Roman" w:hAnsi="Times New Roman"/>
          <w:sz w:val="28"/>
          <w:szCs w:val="28"/>
        </w:rPr>
        <w:t xml:space="preserve">врегулювати </w:t>
      </w:r>
      <w:r w:rsidR="001B54B3" w:rsidRPr="004246F4">
        <w:rPr>
          <w:rFonts w:ascii="Times New Roman" w:hAnsi="Times New Roman"/>
          <w:sz w:val="28"/>
          <w:szCs w:val="28"/>
        </w:rPr>
        <w:t>особливості</w:t>
      </w:r>
      <w:r w:rsidRPr="004246F4">
        <w:rPr>
          <w:rFonts w:ascii="Times New Roman" w:hAnsi="Times New Roman"/>
          <w:sz w:val="28"/>
          <w:szCs w:val="28"/>
        </w:rPr>
        <w:t xml:space="preserve"> використання та застосування особовим складом Державної прикордонної служби України (далі – </w:t>
      </w:r>
      <w:bookmarkStart w:id="1" w:name="_Hlk76375334"/>
      <w:r w:rsidRPr="004246F4">
        <w:rPr>
          <w:rFonts w:ascii="Times New Roman" w:hAnsi="Times New Roman"/>
          <w:sz w:val="28"/>
          <w:szCs w:val="28"/>
        </w:rPr>
        <w:t>Держприкордонслужб</w:t>
      </w:r>
      <w:bookmarkEnd w:id="1"/>
      <w:r w:rsidR="001B54B3" w:rsidRPr="004246F4">
        <w:rPr>
          <w:rFonts w:ascii="Times New Roman" w:hAnsi="Times New Roman"/>
          <w:sz w:val="28"/>
          <w:szCs w:val="28"/>
        </w:rPr>
        <w:t>а</w:t>
      </w:r>
      <w:r w:rsidRPr="004246F4">
        <w:rPr>
          <w:rFonts w:ascii="Times New Roman" w:hAnsi="Times New Roman"/>
          <w:sz w:val="28"/>
          <w:szCs w:val="28"/>
        </w:rPr>
        <w:t>) заходів примусу, бойової техніки, озброєння, а також порядок здійснення поверхневої перевірки.</w:t>
      </w:r>
    </w:p>
    <w:p w:rsidR="0007358F" w:rsidRPr="004246F4" w:rsidRDefault="00E00B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46F4">
        <w:rPr>
          <w:rFonts w:ascii="Times New Roman" w:hAnsi="Times New Roman"/>
          <w:sz w:val="28"/>
          <w:szCs w:val="28"/>
        </w:rPr>
        <w:t>Проект не включений до Плану законопроектної роботи Верховної Ради України на 2021 рік, затвердженого постановою Верховної Ради України від 02.02.2021 № 1165-ІХ.</w:t>
      </w:r>
    </w:p>
    <w:p w:rsidR="0007358F" w:rsidRPr="004246F4" w:rsidRDefault="00E00B9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6F4">
        <w:rPr>
          <w:rFonts w:ascii="Times New Roman" w:eastAsia="Times New Roman" w:hAnsi="Times New Roman"/>
          <w:sz w:val="28"/>
          <w:szCs w:val="28"/>
          <w:lang w:eastAsia="ru-RU"/>
        </w:rPr>
        <w:t>За результатами аналізу поданого законопроекту Головне управління вважає за необхідне висловити наступні зауваження та пропозиції.</w:t>
      </w:r>
    </w:p>
    <w:p w:rsidR="0007358F" w:rsidRPr="003A33FC" w:rsidRDefault="00E00B91">
      <w:pPr>
        <w:ind w:firstLine="709"/>
        <w:jc w:val="both"/>
        <w:rPr>
          <w:rFonts w:ascii="Times New Roman" w:hAnsi="Times New Roman"/>
          <w:sz w:val="28"/>
        </w:rPr>
      </w:pPr>
      <w:r w:rsidRPr="004246F4">
        <w:rPr>
          <w:rFonts w:ascii="Times New Roman" w:hAnsi="Times New Roman"/>
          <w:b/>
          <w:bCs/>
          <w:sz w:val="28"/>
        </w:rPr>
        <w:t>1.</w:t>
      </w:r>
      <w:r w:rsidRPr="004246F4">
        <w:rPr>
          <w:rFonts w:ascii="Times New Roman" w:hAnsi="Times New Roman"/>
          <w:sz w:val="28"/>
        </w:rPr>
        <w:t xml:space="preserve"> Законопроектом пропонується доповнити чинний Закон новими </w:t>
      </w:r>
      <w:r w:rsidR="009B31C4">
        <w:rPr>
          <w:rFonts w:ascii="Times New Roman" w:hAnsi="Times New Roman"/>
          <w:sz w:val="28"/>
        </w:rPr>
        <w:br/>
      </w:r>
      <w:r w:rsidR="001B54B3" w:rsidRPr="004246F4">
        <w:rPr>
          <w:rFonts w:ascii="Times New Roman" w:hAnsi="Times New Roman"/>
          <w:sz w:val="28"/>
        </w:rPr>
        <w:t>ст.</w:t>
      </w:r>
      <w:r w:rsidR="009B31C4">
        <w:rPr>
          <w:rFonts w:ascii="Times New Roman" w:hAnsi="Times New Roman"/>
          <w:sz w:val="28"/>
        </w:rPr>
        <w:t xml:space="preserve"> </w:t>
      </w:r>
      <w:r w:rsidR="001B54B3" w:rsidRPr="004246F4">
        <w:rPr>
          <w:rFonts w:ascii="Times New Roman" w:hAnsi="Times New Roman"/>
          <w:sz w:val="28"/>
        </w:rPr>
        <w:t>ст. 21-1 – 21-7</w:t>
      </w:r>
      <w:r w:rsidRPr="004246F4">
        <w:rPr>
          <w:rFonts w:ascii="Times New Roman" w:hAnsi="Times New Roman"/>
          <w:sz w:val="28"/>
        </w:rPr>
        <w:t xml:space="preserve">, </w:t>
      </w:r>
      <w:r w:rsidR="001B54B3" w:rsidRPr="004246F4">
        <w:rPr>
          <w:rFonts w:ascii="Times New Roman" w:hAnsi="Times New Roman"/>
          <w:sz w:val="28"/>
        </w:rPr>
        <w:t>у яких визнач</w:t>
      </w:r>
      <w:r w:rsidR="009B31C4">
        <w:rPr>
          <w:rFonts w:ascii="Times New Roman" w:hAnsi="Times New Roman"/>
          <w:sz w:val="28"/>
        </w:rPr>
        <w:t>ається</w:t>
      </w:r>
      <w:r w:rsidRPr="004246F4">
        <w:rPr>
          <w:rFonts w:ascii="Times New Roman" w:hAnsi="Times New Roman"/>
          <w:sz w:val="28"/>
        </w:rPr>
        <w:t xml:space="preserve"> порядок</w:t>
      </w:r>
      <w:r w:rsidR="009B31C4">
        <w:rPr>
          <w:rFonts w:ascii="Times New Roman" w:hAnsi="Times New Roman"/>
          <w:sz w:val="28"/>
        </w:rPr>
        <w:t>:</w:t>
      </w:r>
      <w:r w:rsidRPr="004246F4">
        <w:rPr>
          <w:rFonts w:ascii="Times New Roman" w:hAnsi="Times New Roman"/>
          <w:sz w:val="28"/>
        </w:rPr>
        <w:t xml:space="preserve"> застосування фізичного впливу; використання та застосування спеціальних засобів;</w:t>
      </w:r>
      <w:r w:rsidRPr="004246F4">
        <w:t xml:space="preserve"> </w:t>
      </w:r>
      <w:r w:rsidRPr="004246F4">
        <w:rPr>
          <w:rFonts w:ascii="Times New Roman" w:hAnsi="Times New Roman"/>
          <w:sz w:val="28"/>
        </w:rPr>
        <w:t xml:space="preserve">застосування та використання вогнепальної зброї, озброєння та бойової техніки; застосування зброї кораблів, катерів та суден забезпечення </w:t>
      </w:r>
      <w:r w:rsidR="001B54B3" w:rsidRPr="004246F4">
        <w:rPr>
          <w:rFonts w:ascii="Times New Roman" w:hAnsi="Times New Roman"/>
          <w:sz w:val="28"/>
          <w:szCs w:val="28"/>
        </w:rPr>
        <w:t>Держприкордонслужби</w:t>
      </w:r>
      <w:r w:rsidRPr="004246F4">
        <w:rPr>
          <w:rFonts w:ascii="Times New Roman" w:hAnsi="Times New Roman"/>
          <w:sz w:val="28"/>
        </w:rPr>
        <w:t xml:space="preserve">; застосування озброєння повітряних суден </w:t>
      </w:r>
      <w:r w:rsidR="001B54B3" w:rsidRPr="004246F4">
        <w:rPr>
          <w:rFonts w:ascii="Times New Roman" w:hAnsi="Times New Roman"/>
          <w:sz w:val="28"/>
          <w:szCs w:val="28"/>
        </w:rPr>
        <w:t>Держприкордонслужби</w:t>
      </w:r>
      <w:r w:rsidRPr="004246F4">
        <w:rPr>
          <w:rFonts w:ascii="Times New Roman" w:hAnsi="Times New Roman"/>
          <w:sz w:val="28"/>
        </w:rPr>
        <w:t xml:space="preserve">; застосування зброї та бойової техніки в особливий період, під час дії воєнного стану, антитерористичної операції або здійснення заходів із забезпечення національної </w:t>
      </w:r>
      <w:r w:rsidRPr="003A33FC">
        <w:rPr>
          <w:rFonts w:ascii="Times New Roman" w:hAnsi="Times New Roman"/>
          <w:sz w:val="28"/>
        </w:rPr>
        <w:t>безпеки і оборони, відсічі і стримування збройної агресії проти України;</w:t>
      </w:r>
      <w:r w:rsidRPr="003A33FC">
        <w:t xml:space="preserve"> </w:t>
      </w:r>
      <w:r w:rsidRPr="003A33FC">
        <w:rPr>
          <w:rFonts w:ascii="Times New Roman" w:hAnsi="Times New Roman"/>
          <w:sz w:val="28"/>
        </w:rPr>
        <w:t>підстави та порядок здійснення поверхневої перевірки.</w:t>
      </w:r>
    </w:p>
    <w:p w:rsidR="0007358F" w:rsidRPr="003A33FC" w:rsidRDefault="00E00B91">
      <w:pPr>
        <w:ind w:firstLine="709"/>
        <w:jc w:val="both"/>
        <w:rPr>
          <w:rFonts w:ascii="Times New Roman" w:hAnsi="Times New Roman"/>
          <w:sz w:val="28"/>
        </w:rPr>
      </w:pPr>
      <w:r w:rsidRPr="003A33FC">
        <w:rPr>
          <w:rFonts w:ascii="Times New Roman" w:hAnsi="Times New Roman"/>
          <w:sz w:val="28"/>
        </w:rPr>
        <w:t>Причому порядок застосування деяких спеціальних засобів, предметів, вогнепальної зброї та техніки, на наш погляд, надмірно деталізован</w:t>
      </w:r>
      <w:r w:rsidR="009B31C4" w:rsidRPr="003A33FC">
        <w:rPr>
          <w:rFonts w:ascii="Times New Roman" w:hAnsi="Times New Roman"/>
          <w:sz w:val="28"/>
        </w:rPr>
        <w:t>ий</w:t>
      </w:r>
      <w:r w:rsidRPr="003A33FC">
        <w:rPr>
          <w:rFonts w:ascii="Times New Roman" w:hAnsi="Times New Roman"/>
          <w:sz w:val="28"/>
        </w:rPr>
        <w:t>.</w:t>
      </w:r>
      <w:r w:rsidR="00A53FE5" w:rsidRPr="003A33FC">
        <w:rPr>
          <w:rFonts w:ascii="Times New Roman" w:hAnsi="Times New Roman"/>
          <w:sz w:val="28"/>
        </w:rPr>
        <w:t xml:space="preserve"> </w:t>
      </w:r>
      <w:r w:rsidRPr="003A33FC">
        <w:rPr>
          <w:rFonts w:ascii="Times New Roman" w:hAnsi="Times New Roman"/>
          <w:sz w:val="28"/>
        </w:rPr>
        <w:t xml:space="preserve">Зокрема, </w:t>
      </w:r>
      <w:r w:rsidR="00A53FE5" w:rsidRPr="003A33FC">
        <w:rPr>
          <w:rFonts w:ascii="Times New Roman" w:hAnsi="Times New Roman"/>
          <w:sz w:val="28"/>
        </w:rPr>
        <w:t>у проекті наводиться від 2 до 9 випадків застосування:</w:t>
      </w:r>
      <w:r w:rsidR="001B54B3" w:rsidRPr="003A33FC">
        <w:rPr>
          <w:rFonts w:ascii="Times New Roman" w:hAnsi="Times New Roman"/>
          <w:sz w:val="28"/>
        </w:rPr>
        <w:t xml:space="preserve"> </w:t>
      </w:r>
      <w:r w:rsidRPr="003A33FC">
        <w:rPr>
          <w:rFonts w:ascii="Times New Roman" w:hAnsi="Times New Roman"/>
          <w:sz w:val="28"/>
        </w:rPr>
        <w:t>1) засобів обмеження рухомості;</w:t>
      </w:r>
      <w:r w:rsidR="001B54B3" w:rsidRPr="003A33FC">
        <w:rPr>
          <w:rFonts w:ascii="Times New Roman" w:hAnsi="Times New Roman"/>
          <w:sz w:val="28"/>
        </w:rPr>
        <w:t xml:space="preserve"> </w:t>
      </w:r>
      <w:r w:rsidRPr="003A33FC">
        <w:rPr>
          <w:rFonts w:ascii="Times New Roman" w:hAnsi="Times New Roman"/>
          <w:sz w:val="28"/>
        </w:rPr>
        <w:t>2) електрошокових пристроїв контактної та контактно-дистанційної дії</w:t>
      </w:r>
      <w:r w:rsidR="00A53FE5" w:rsidRPr="003A33FC">
        <w:rPr>
          <w:rFonts w:ascii="Times New Roman" w:hAnsi="Times New Roman"/>
          <w:sz w:val="28"/>
        </w:rPr>
        <w:t xml:space="preserve">; </w:t>
      </w:r>
      <w:r w:rsidRPr="003A33FC">
        <w:rPr>
          <w:rFonts w:ascii="Times New Roman" w:hAnsi="Times New Roman"/>
          <w:sz w:val="28"/>
        </w:rPr>
        <w:t>3) засобів примусової зупинки транспортного засобу;</w:t>
      </w:r>
      <w:r w:rsidR="00A53FE5" w:rsidRPr="003A33FC">
        <w:rPr>
          <w:rFonts w:ascii="Times New Roman" w:hAnsi="Times New Roman"/>
          <w:sz w:val="28"/>
        </w:rPr>
        <w:t xml:space="preserve"> </w:t>
      </w:r>
      <w:r w:rsidRPr="003A33FC">
        <w:rPr>
          <w:rFonts w:ascii="Times New Roman" w:hAnsi="Times New Roman"/>
          <w:sz w:val="28"/>
        </w:rPr>
        <w:t>4) службових собак;</w:t>
      </w:r>
      <w:r w:rsidR="00A53FE5" w:rsidRPr="003A33FC">
        <w:rPr>
          <w:rFonts w:ascii="Times New Roman" w:hAnsi="Times New Roman"/>
          <w:sz w:val="28"/>
        </w:rPr>
        <w:t xml:space="preserve"> </w:t>
      </w:r>
      <w:r w:rsidR="00FF7171" w:rsidRPr="003A33FC">
        <w:rPr>
          <w:rFonts w:ascii="Times New Roman" w:hAnsi="Times New Roman"/>
          <w:sz w:val="28"/>
          <w:lang w:val="en-GB"/>
        </w:rPr>
        <w:t xml:space="preserve">     </w:t>
      </w:r>
      <w:r w:rsidRPr="003A33FC">
        <w:rPr>
          <w:rFonts w:ascii="Times New Roman" w:hAnsi="Times New Roman"/>
          <w:sz w:val="28"/>
        </w:rPr>
        <w:lastRenderedPageBreak/>
        <w:t>5) пристроїв, гранат та боєприпасів світлозвукової дії, засоби акустичного та мікрохвильового впливу;</w:t>
      </w:r>
      <w:r w:rsidR="00A53FE5" w:rsidRPr="003A33FC">
        <w:rPr>
          <w:rFonts w:ascii="Times New Roman" w:hAnsi="Times New Roman"/>
          <w:sz w:val="28"/>
        </w:rPr>
        <w:t xml:space="preserve"> </w:t>
      </w:r>
      <w:r w:rsidRPr="003A33FC">
        <w:rPr>
          <w:rFonts w:ascii="Times New Roman" w:hAnsi="Times New Roman"/>
          <w:sz w:val="28"/>
        </w:rPr>
        <w:t>6) пристроїв, гранат, боєприпасів та малогабаритних підривних пристроїв для руйнування перешкод і примусового відчинення приміщень;</w:t>
      </w:r>
      <w:r w:rsidR="00A53FE5" w:rsidRPr="003A33FC">
        <w:rPr>
          <w:rFonts w:ascii="Times New Roman" w:hAnsi="Times New Roman"/>
          <w:sz w:val="28"/>
        </w:rPr>
        <w:t xml:space="preserve"> </w:t>
      </w:r>
      <w:r w:rsidRPr="003A33FC">
        <w:rPr>
          <w:rFonts w:ascii="Times New Roman" w:hAnsi="Times New Roman"/>
          <w:sz w:val="28"/>
        </w:rPr>
        <w:t>7) пристроїв для відстрілу патронів, споряджених гумовими чи аналогічними за своїми властивостями метальними снарядами несмертельної дії;</w:t>
      </w:r>
      <w:r w:rsidR="00A53FE5" w:rsidRPr="003A33FC">
        <w:rPr>
          <w:rFonts w:ascii="Times New Roman" w:hAnsi="Times New Roman"/>
          <w:sz w:val="28"/>
        </w:rPr>
        <w:t xml:space="preserve"> </w:t>
      </w:r>
      <w:r w:rsidRPr="003A33FC">
        <w:rPr>
          <w:rFonts w:ascii="Times New Roman" w:hAnsi="Times New Roman"/>
          <w:sz w:val="28"/>
        </w:rPr>
        <w:t>8) засобів, споряджених безпечними димоутворювальними пре</w:t>
      </w:r>
      <w:r w:rsidR="00A53FE5" w:rsidRPr="003A33FC">
        <w:rPr>
          <w:rFonts w:ascii="Times New Roman" w:hAnsi="Times New Roman"/>
          <w:sz w:val="28"/>
        </w:rPr>
        <w:t xml:space="preserve">паратами; </w:t>
      </w:r>
      <w:r w:rsidR="00BC504A" w:rsidRPr="003A33FC">
        <w:rPr>
          <w:rFonts w:ascii="Times New Roman" w:hAnsi="Times New Roman"/>
          <w:sz w:val="28"/>
          <w:lang w:val="en-GB"/>
        </w:rPr>
        <w:t xml:space="preserve">                </w:t>
      </w:r>
      <w:r w:rsidRPr="003A33FC">
        <w:rPr>
          <w:rFonts w:ascii="Times New Roman" w:hAnsi="Times New Roman"/>
          <w:sz w:val="28"/>
        </w:rPr>
        <w:t>9) бронемашин без установленого на них штатного озброєння та інші спеціальні (спеціалізовані) транспортн</w:t>
      </w:r>
      <w:r w:rsidR="00A53FE5" w:rsidRPr="003A33FC">
        <w:rPr>
          <w:rFonts w:ascii="Times New Roman" w:hAnsi="Times New Roman"/>
          <w:sz w:val="28"/>
        </w:rPr>
        <w:t xml:space="preserve">і засоби; </w:t>
      </w:r>
      <w:r w:rsidRPr="003A33FC">
        <w:rPr>
          <w:rFonts w:ascii="Times New Roman" w:hAnsi="Times New Roman"/>
          <w:sz w:val="28"/>
        </w:rPr>
        <w:t>10) водних і повітряних (безпілотних повітряних) суден;</w:t>
      </w:r>
      <w:r w:rsidR="00A53FE5" w:rsidRPr="003A33FC">
        <w:rPr>
          <w:rFonts w:ascii="Times New Roman" w:hAnsi="Times New Roman"/>
          <w:sz w:val="28"/>
        </w:rPr>
        <w:t xml:space="preserve"> </w:t>
      </w:r>
      <w:r w:rsidRPr="003A33FC">
        <w:rPr>
          <w:rFonts w:ascii="Times New Roman" w:hAnsi="Times New Roman"/>
          <w:sz w:val="28"/>
        </w:rPr>
        <w:t>11) засобів радіоелектронної протидії (радіоелектронного придушення) тощо</w:t>
      </w:r>
      <w:r w:rsidR="00A53FE5" w:rsidRPr="003A33FC">
        <w:rPr>
          <w:rFonts w:ascii="Times New Roman" w:hAnsi="Times New Roman"/>
          <w:sz w:val="28"/>
        </w:rPr>
        <w:t xml:space="preserve"> (див. нову ст. 21-2 Закону)</w:t>
      </w:r>
      <w:r w:rsidRPr="003A33FC">
        <w:rPr>
          <w:rFonts w:ascii="Times New Roman" w:hAnsi="Times New Roman"/>
          <w:sz w:val="28"/>
        </w:rPr>
        <w:t>.</w:t>
      </w:r>
    </w:p>
    <w:p w:rsidR="0007358F" w:rsidRPr="003A33FC" w:rsidRDefault="00E00B91">
      <w:pPr>
        <w:ind w:firstLine="709"/>
        <w:jc w:val="both"/>
        <w:rPr>
          <w:rFonts w:ascii="Times New Roman" w:hAnsi="Times New Roman"/>
          <w:sz w:val="28"/>
        </w:rPr>
      </w:pPr>
      <w:r w:rsidRPr="003A33FC">
        <w:rPr>
          <w:rFonts w:ascii="Times New Roman" w:hAnsi="Times New Roman"/>
          <w:sz w:val="28"/>
        </w:rPr>
        <w:t>Те</w:t>
      </w:r>
      <w:r w:rsidR="009B31C4" w:rsidRPr="003A33FC">
        <w:rPr>
          <w:rFonts w:ascii="Times New Roman" w:hAnsi="Times New Roman"/>
          <w:sz w:val="28"/>
        </w:rPr>
        <w:t xml:space="preserve"> </w:t>
      </w:r>
      <w:r w:rsidRPr="003A33FC">
        <w:rPr>
          <w:rFonts w:ascii="Times New Roman" w:hAnsi="Times New Roman"/>
          <w:sz w:val="28"/>
        </w:rPr>
        <w:t xml:space="preserve">ж саме стосується й інших </w:t>
      </w:r>
      <w:r w:rsidR="00A53FE5" w:rsidRPr="003A33FC">
        <w:rPr>
          <w:rFonts w:ascii="Times New Roman" w:hAnsi="Times New Roman"/>
          <w:sz w:val="28"/>
        </w:rPr>
        <w:t xml:space="preserve">пропонованих </w:t>
      </w:r>
      <w:r w:rsidRPr="003A33FC">
        <w:rPr>
          <w:rFonts w:ascii="Times New Roman" w:hAnsi="Times New Roman"/>
          <w:sz w:val="28"/>
        </w:rPr>
        <w:t xml:space="preserve">статей </w:t>
      </w:r>
      <w:r w:rsidR="00A53FE5" w:rsidRPr="003A33FC">
        <w:rPr>
          <w:rFonts w:ascii="Times New Roman" w:hAnsi="Times New Roman"/>
          <w:sz w:val="28"/>
        </w:rPr>
        <w:t>Закону</w:t>
      </w:r>
      <w:r w:rsidRPr="003A33FC">
        <w:rPr>
          <w:rFonts w:ascii="Times New Roman" w:hAnsi="Times New Roman"/>
          <w:sz w:val="28"/>
        </w:rPr>
        <w:t>. Так, проектом детально регламентується застосування вогнепальної зброї окремими військовослужбовцями або працівниками Держприкордонслужби (ст. 21-3</w:t>
      </w:r>
      <w:bookmarkStart w:id="2" w:name="_Hlk76163088"/>
      <w:r w:rsidRPr="003A33FC">
        <w:rPr>
          <w:rFonts w:ascii="Times New Roman" w:hAnsi="Times New Roman"/>
          <w:sz w:val="28"/>
        </w:rPr>
        <w:t xml:space="preserve">), </w:t>
      </w:r>
      <w:bookmarkEnd w:id="2"/>
      <w:r w:rsidRPr="003A33FC">
        <w:rPr>
          <w:rFonts w:ascii="Times New Roman" w:hAnsi="Times New Roman"/>
          <w:sz w:val="28"/>
        </w:rPr>
        <w:t xml:space="preserve">а також застосування зброї кораблів, катерів та суден забезпечення </w:t>
      </w:r>
      <w:r w:rsidR="00C57F11" w:rsidRPr="003A33FC">
        <w:rPr>
          <w:rFonts w:ascii="Times New Roman" w:hAnsi="Times New Roman"/>
          <w:sz w:val="28"/>
        </w:rPr>
        <w:t>Держприкордонслужби</w:t>
      </w:r>
      <w:r w:rsidRPr="003A33FC">
        <w:rPr>
          <w:rFonts w:ascii="Times New Roman" w:hAnsi="Times New Roman"/>
          <w:sz w:val="28"/>
        </w:rPr>
        <w:t xml:space="preserve"> (ст. 21-4), озброєння повітряних суден (ст. 21-5).</w:t>
      </w:r>
    </w:p>
    <w:p w:rsidR="0007358F" w:rsidRPr="004246F4" w:rsidRDefault="00E00B91">
      <w:pPr>
        <w:ind w:firstLine="709"/>
        <w:jc w:val="both"/>
        <w:rPr>
          <w:rFonts w:ascii="Times New Roman" w:hAnsi="Times New Roman"/>
          <w:sz w:val="28"/>
        </w:rPr>
      </w:pPr>
      <w:r w:rsidRPr="003A33FC">
        <w:rPr>
          <w:rFonts w:ascii="Times New Roman" w:hAnsi="Times New Roman"/>
          <w:sz w:val="28"/>
        </w:rPr>
        <w:t>На наш погляд, спроба законодавчо унормувати всі можливі випадки застосування військовослужбовцями та працівниками Держприкордонслужби заходів примусу (спеціальних засобів, вогнепальної зброї, техніки, зброї на військовій техніці</w:t>
      </w:r>
      <w:r w:rsidRPr="004246F4">
        <w:rPr>
          <w:rFonts w:ascii="Times New Roman" w:hAnsi="Times New Roman"/>
          <w:sz w:val="28"/>
        </w:rPr>
        <w:t>) є хибною з огляду на таке.</w:t>
      </w:r>
    </w:p>
    <w:p w:rsidR="0007358F" w:rsidRPr="004246F4" w:rsidRDefault="00E00B91">
      <w:pPr>
        <w:ind w:firstLine="709"/>
        <w:jc w:val="both"/>
        <w:rPr>
          <w:rFonts w:ascii="Times New Roman" w:hAnsi="Times New Roman"/>
          <w:sz w:val="28"/>
        </w:rPr>
      </w:pPr>
      <w:r w:rsidRPr="004246F4">
        <w:rPr>
          <w:rFonts w:ascii="Times New Roman" w:hAnsi="Times New Roman"/>
          <w:i/>
          <w:sz w:val="28"/>
        </w:rPr>
        <w:t>По перше</w:t>
      </w:r>
      <w:r w:rsidRPr="004246F4">
        <w:rPr>
          <w:rFonts w:ascii="Times New Roman" w:hAnsi="Times New Roman"/>
          <w:sz w:val="28"/>
        </w:rPr>
        <w:t xml:space="preserve">, перетворення законодавчого акту на величезну інструкцію не узгоджується з юридичною </w:t>
      </w:r>
      <w:r w:rsidR="00C57F11" w:rsidRPr="004246F4">
        <w:rPr>
          <w:rFonts w:ascii="Times New Roman" w:hAnsi="Times New Roman"/>
          <w:sz w:val="28"/>
        </w:rPr>
        <w:t>сутністю з</w:t>
      </w:r>
      <w:r w:rsidRPr="004246F4">
        <w:rPr>
          <w:rFonts w:ascii="Times New Roman" w:hAnsi="Times New Roman"/>
          <w:sz w:val="28"/>
        </w:rPr>
        <w:t xml:space="preserve">акону як фундаментального нормативно-правового акту найвищої юридичної сили, </w:t>
      </w:r>
      <w:r w:rsidR="009B31C4">
        <w:rPr>
          <w:rFonts w:ascii="Times New Roman" w:hAnsi="Times New Roman"/>
          <w:sz w:val="28"/>
        </w:rPr>
        <w:t>н</w:t>
      </w:r>
      <w:r w:rsidRPr="004246F4">
        <w:rPr>
          <w:rFonts w:ascii="Times New Roman" w:hAnsi="Times New Roman"/>
          <w:sz w:val="28"/>
        </w:rPr>
        <w:t>а підставі та на виконання якого приймаються інші нормативн</w:t>
      </w:r>
      <w:r w:rsidR="009B31C4">
        <w:rPr>
          <w:rFonts w:ascii="Times New Roman" w:hAnsi="Times New Roman"/>
          <w:sz w:val="28"/>
        </w:rPr>
        <w:t>о-правов</w:t>
      </w:r>
      <w:r w:rsidRPr="004246F4">
        <w:rPr>
          <w:rFonts w:ascii="Times New Roman" w:hAnsi="Times New Roman"/>
          <w:sz w:val="28"/>
        </w:rPr>
        <w:t>і акти, зокрема, інструкція – акт, що детально визначає зміст правового регулювання у певній сфері суспільних відносин.</w:t>
      </w:r>
    </w:p>
    <w:p w:rsidR="0007358F" w:rsidRPr="004246F4" w:rsidRDefault="00E00B91">
      <w:pPr>
        <w:ind w:firstLine="709"/>
        <w:jc w:val="both"/>
        <w:rPr>
          <w:rFonts w:ascii="Times New Roman" w:hAnsi="Times New Roman"/>
          <w:sz w:val="28"/>
        </w:rPr>
      </w:pPr>
      <w:r w:rsidRPr="004246F4">
        <w:rPr>
          <w:rFonts w:ascii="Times New Roman" w:hAnsi="Times New Roman"/>
          <w:sz w:val="28"/>
        </w:rPr>
        <w:t>Отже, Закон</w:t>
      </w:r>
      <w:r w:rsidR="00533049">
        <w:rPr>
          <w:rFonts w:ascii="Times New Roman" w:hAnsi="Times New Roman"/>
          <w:sz w:val="28"/>
        </w:rPr>
        <w:t>, до якого у проекті пропонуються зміни,</w:t>
      </w:r>
      <w:r w:rsidRPr="004246F4">
        <w:rPr>
          <w:rFonts w:ascii="Times New Roman" w:hAnsi="Times New Roman"/>
          <w:sz w:val="28"/>
        </w:rPr>
        <w:t xml:space="preserve"> має визначати лише основні засади застосування засобів та заходів примусу, а </w:t>
      </w:r>
      <w:r w:rsidR="009B31C4">
        <w:rPr>
          <w:rFonts w:ascii="Times New Roman" w:hAnsi="Times New Roman"/>
          <w:sz w:val="28"/>
        </w:rPr>
        <w:t>їх</w:t>
      </w:r>
      <w:r w:rsidRPr="004246F4">
        <w:rPr>
          <w:rFonts w:ascii="Times New Roman" w:hAnsi="Times New Roman"/>
          <w:sz w:val="28"/>
        </w:rPr>
        <w:t xml:space="preserve"> деталізація має </w:t>
      </w:r>
      <w:r w:rsidR="009B31C4">
        <w:rPr>
          <w:rFonts w:ascii="Times New Roman" w:hAnsi="Times New Roman"/>
          <w:sz w:val="28"/>
        </w:rPr>
        <w:t>здійснюватись</w:t>
      </w:r>
      <w:r w:rsidRPr="004246F4">
        <w:rPr>
          <w:rFonts w:ascii="Times New Roman" w:hAnsi="Times New Roman"/>
          <w:sz w:val="28"/>
        </w:rPr>
        <w:t xml:space="preserve"> в підзаконному акті, яким</w:t>
      </w:r>
      <w:r w:rsidR="00533049">
        <w:rPr>
          <w:rFonts w:ascii="Times New Roman" w:hAnsi="Times New Roman"/>
          <w:sz w:val="28"/>
        </w:rPr>
        <w:t>,</w:t>
      </w:r>
      <w:r w:rsidRPr="004246F4">
        <w:rPr>
          <w:rFonts w:ascii="Times New Roman" w:hAnsi="Times New Roman"/>
          <w:sz w:val="28"/>
        </w:rPr>
        <w:t xml:space="preserve"> зокрема, є Інструкція про застосування зброї, бойової техніки, озброєння кораблів (катерів), літаків і вертольотів Державної прикордонної служби України, спеціальних засобів та заходів фізичного впливу під час охорони державного кордону та виключної (морської) економічної зони України</w:t>
      </w:r>
      <w:r w:rsidR="00C57F11" w:rsidRPr="004246F4">
        <w:rPr>
          <w:rFonts w:ascii="Times New Roman" w:hAnsi="Times New Roman"/>
          <w:sz w:val="28"/>
        </w:rPr>
        <w:t xml:space="preserve"> (затверджена</w:t>
      </w:r>
      <w:r w:rsidRPr="004246F4">
        <w:rPr>
          <w:rFonts w:ascii="Times New Roman" w:hAnsi="Times New Roman"/>
          <w:sz w:val="28"/>
        </w:rPr>
        <w:t xml:space="preserve"> </w:t>
      </w:r>
      <w:r w:rsidR="00C57F11" w:rsidRPr="004246F4">
        <w:rPr>
          <w:rFonts w:ascii="Times New Roman" w:hAnsi="Times New Roman"/>
          <w:sz w:val="28"/>
        </w:rPr>
        <w:t>н</w:t>
      </w:r>
      <w:r w:rsidRPr="004246F4">
        <w:rPr>
          <w:rFonts w:ascii="Times New Roman" w:hAnsi="Times New Roman"/>
          <w:sz w:val="28"/>
        </w:rPr>
        <w:t>аказ</w:t>
      </w:r>
      <w:r w:rsidR="00C57F11" w:rsidRPr="004246F4">
        <w:rPr>
          <w:rFonts w:ascii="Times New Roman" w:hAnsi="Times New Roman"/>
          <w:sz w:val="28"/>
        </w:rPr>
        <w:t>ом</w:t>
      </w:r>
      <w:r w:rsidRPr="004246F4">
        <w:rPr>
          <w:rFonts w:ascii="Times New Roman" w:hAnsi="Times New Roman"/>
          <w:sz w:val="28"/>
        </w:rPr>
        <w:t xml:space="preserve"> Адміністрації Державної Прикордонної служби України від 21.10.2003 № 200</w:t>
      </w:r>
      <w:r w:rsidR="00C57F11" w:rsidRPr="004246F4">
        <w:rPr>
          <w:rFonts w:ascii="Times New Roman" w:hAnsi="Times New Roman"/>
          <w:sz w:val="28"/>
        </w:rPr>
        <w:t>), з якої</w:t>
      </w:r>
      <w:r w:rsidR="009C1E53">
        <w:rPr>
          <w:rFonts w:ascii="Times New Roman" w:hAnsi="Times New Roman"/>
          <w:sz w:val="28"/>
        </w:rPr>
        <w:t xml:space="preserve"> й</w:t>
      </w:r>
      <w:r w:rsidRPr="004246F4">
        <w:rPr>
          <w:rFonts w:ascii="Times New Roman" w:hAnsi="Times New Roman"/>
          <w:sz w:val="28"/>
        </w:rPr>
        <w:t xml:space="preserve"> запозичена низка приписів законопроекту.</w:t>
      </w:r>
    </w:p>
    <w:p w:rsidR="0007358F" w:rsidRPr="004246F4" w:rsidRDefault="00E00B91">
      <w:pPr>
        <w:ind w:firstLine="709"/>
        <w:jc w:val="both"/>
        <w:rPr>
          <w:rFonts w:ascii="Times New Roman" w:hAnsi="Times New Roman"/>
          <w:sz w:val="28"/>
        </w:rPr>
      </w:pPr>
      <w:r w:rsidRPr="004246F4">
        <w:rPr>
          <w:rFonts w:ascii="Times New Roman" w:hAnsi="Times New Roman"/>
          <w:i/>
          <w:sz w:val="28"/>
        </w:rPr>
        <w:t>По</w:t>
      </w:r>
      <w:r w:rsidR="00533049">
        <w:rPr>
          <w:rFonts w:ascii="Times New Roman" w:hAnsi="Times New Roman"/>
          <w:i/>
          <w:sz w:val="28"/>
        </w:rPr>
        <w:t>-</w:t>
      </w:r>
      <w:r w:rsidRPr="004246F4">
        <w:rPr>
          <w:rFonts w:ascii="Times New Roman" w:hAnsi="Times New Roman"/>
          <w:i/>
          <w:sz w:val="28"/>
        </w:rPr>
        <w:t>друге</w:t>
      </w:r>
      <w:r w:rsidRPr="004246F4">
        <w:rPr>
          <w:rFonts w:ascii="Times New Roman" w:hAnsi="Times New Roman"/>
          <w:sz w:val="28"/>
        </w:rPr>
        <w:t xml:space="preserve">, детальна </w:t>
      </w:r>
      <w:r w:rsidR="00C57F11" w:rsidRPr="004246F4">
        <w:rPr>
          <w:rFonts w:ascii="Times New Roman" w:hAnsi="Times New Roman"/>
          <w:sz w:val="28"/>
        </w:rPr>
        <w:t>вичерпна</w:t>
      </w:r>
      <w:r w:rsidRPr="004246F4">
        <w:rPr>
          <w:rFonts w:ascii="Times New Roman" w:hAnsi="Times New Roman"/>
          <w:sz w:val="28"/>
        </w:rPr>
        <w:t xml:space="preserve"> законодавча регламентація</w:t>
      </w:r>
      <w:r w:rsidR="00C57F11" w:rsidRPr="004246F4">
        <w:rPr>
          <w:rFonts w:ascii="Times New Roman" w:hAnsi="Times New Roman"/>
          <w:sz w:val="28"/>
        </w:rPr>
        <w:t xml:space="preserve"> </w:t>
      </w:r>
      <w:r w:rsidR="009C1E53">
        <w:rPr>
          <w:rFonts w:ascii="Times New Roman" w:hAnsi="Times New Roman"/>
          <w:sz w:val="28"/>
        </w:rPr>
        <w:t>згаданих</w:t>
      </w:r>
      <w:r w:rsidR="00C57F11" w:rsidRPr="004246F4">
        <w:rPr>
          <w:rFonts w:ascii="Times New Roman" w:hAnsi="Times New Roman"/>
          <w:sz w:val="28"/>
        </w:rPr>
        <w:t xml:space="preserve"> вище питань</w:t>
      </w:r>
      <w:r w:rsidRPr="004246F4">
        <w:rPr>
          <w:rFonts w:ascii="Times New Roman" w:hAnsi="Times New Roman"/>
          <w:sz w:val="28"/>
        </w:rPr>
        <w:t>, навпаки звужує можливості застосування</w:t>
      </w:r>
      <w:r w:rsidR="00C57F11" w:rsidRPr="004246F4">
        <w:rPr>
          <w:rFonts w:ascii="Times New Roman" w:hAnsi="Times New Roman"/>
          <w:sz w:val="28"/>
        </w:rPr>
        <w:t xml:space="preserve"> </w:t>
      </w:r>
      <w:r w:rsidRPr="004246F4">
        <w:rPr>
          <w:rFonts w:ascii="Times New Roman" w:hAnsi="Times New Roman"/>
          <w:sz w:val="28"/>
        </w:rPr>
        <w:t>н</w:t>
      </w:r>
      <w:r w:rsidR="00C57F11" w:rsidRPr="004246F4">
        <w:rPr>
          <w:rFonts w:ascii="Times New Roman" w:hAnsi="Times New Roman"/>
          <w:sz w:val="28"/>
        </w:rPr>
        <w:t>авіть необхідних та виправданих</w:t>
      </w:r>
      <w:r w:rsidRPr="004246F4">
        <w:rPr>
          <w:rFonts w:ascii="Times New Roman" w:hAnsi="Times New Roman"/>
          <w:sz w:val="28"/>
        </w:rPr>
        <w:t xml:space="preserve"> технічних засобів та заходів працівниками та </w:t>
      </w:r>
      <w:r w:rsidR="00533049">
        <w:rPr>
          <w:rFonts w:ascii="Times New Roman" w:hAnsi="Times New Roman"/>
          <w:sz w:val="28"/>
        </w:rPr>
        <w:t>в</w:t>
      </w:r>
      <w:r w:rsidRPr="004246F4">
        <w:rPr>
          <w:rFonts w:ascii="Times New Roman" w:hAnsi="Times New Roman"/>
          <w:sz w:val="28"/>
        </w:rPr>
        <w:t>ійськовослужбовцями Держприкордонслужби. Адже, якщо за конституційним принципом верховенства права</w:t>
      </w:r>
      <w:r w:rsidR="00C57F11" w:rsidRPr="004246F4">
        <w:rPr>
          <w:rFonts w:ascii="Times New Roman" w:hAnsi="Times New Roman"/>
          <w:sz w:val="28"/>
        </w:rPr>
        <w:t>,</w:t>
      </w:r>
      <w:r w:rsidRPr="004246F4">
        <w:rPr>
          <w:rFonts w:ascii="Times New Roman" w:hAnsi="Times New Roman"/>
          <w:sz w:val="28"/>
        </w:rPr>
        <w:t xml:space="preserve"> який </w:t>
      </w:r>
      <w:r w:rsidR="00C57F11" w:rsidRPr="004246F4">
        <w:rPr>
          <w:rFonts w:ascii="Times New Roman" w:hAnsi="Times New Roman"/>
          <w:sz w:val="28"/>
        </w:rPr>
        <w:t>передбачений</w:t>
      </w:r>
      <w:r w:rsidRPr="004246F4">
        <w:rPr>
          <w:rFonts w:ascii="Times New Roman" w:hAnsi="Times New Roman"/>
          <w:sz w:val="28"/>
        </w:rPr>
        <w:t xml:space="preserve"> у ст. 8 Конституції України, громадяни здійснюють свої права за принципом «дозволено все, що прямо не заборонено законом», </w:t>
      </w:r>
      <w:r w:rsidR="00C57F11" w:rsidRPr="004246F4">
        <w:rPr>
          <w:rFonts w:ascii="Times New Roman" w:hAnsi="Times New Roman"/>
          <w:sz w:val="28"/>
        </w:rPr>
        <w:t>то</w:t>
      </w:r>
      <w:r w:rsidRPr="004246F4">
        <w:rPr>
          <w:rFonts w:ascii="Times New Roman" w:hAnsi="Times New Roman"/>
          <w:sz w:val="28"/>
        </w:rPr>
        <w:t xml:space="preserve"> державні органи та їх посадові особи </w:t>
      </w:r>
      <w:r w:rsidR="00C57F11" w:rsidRPr="004246F4">
        <w:rPr>
          <w:rFonts w:ascii="Times New Roman" w:hAnsi="Times New Roman"/>
          <w:sz w:val="28"/>
        </w:rPr>
        <w:t>–</w:t>
      </w:r>
      <w:r w:rsidRPr="004246F4">
        <w:rPr>
          <w:rFonts w:ascii="Times New Roman" w:hAnsi="Times New Roman"/>
          <w:sz w:val="28"/>
        </w:rPr>
        <w:t xml:space="preserve"> за принципом «дозволено лише те, що прямо визначено законом» (ст. 19 Конституції України). Отже, </w:t>
      </w:r>
      <w:r w:rsidR="009C1E53">
        <w:rPr>
          <w:rFonts w:ascii="Times New Roman" w:hAnsi="Times New Roman"/>
          <w:sz w:val="28"/>
        </w:rPr>
        <w:t xml:space="preserve">за наявності вичерпного законодавчого регулювання </w:t>
      </w:r>
      <w:r w:rsidRPr="004246F4">
        <w:rPr>
          <w:rFonts w:ascii="Times New Roman" w:hAnsi="Times New Roman"/>
          <w:sz w:val="28"/>
        </w:rPr>
        <w:t xml:space="preserve">використання </w:t>
      </w:r>
      <w:r w:rsidR="00CC7484">
        <w:rPr>
          <w:rFonts w:ascii="Times New Roman" w:hAnsi="Times New Roman"/>
          <w:sz w:val="28"/>
          <w:lang w:val="en-GB"/>
        </w:rPr>
        <w:t xml:space="preserve">       </w:t>
      </w:r>
      <w:r w:rsidRPr="004246F4">
        <w:rPr>
          <w:rFonts w:ascii="Times New Roman" w:hAnsi="Times New Roman"/>
          <w:sz w:val="28"/>
        </w:rPr>
        <w:t xml:space="preserve">будь-яких технічних засобів та озброєння, не </w:t>
      </w:r>
      <w:r w:rsidR="009C1E53">
        <w:rPr>
          <w:rFonts w:ascii="Times New Roman" w:hAnsi="Times New Roman"/>
          <w:sz w:val="28"/>
        </w:rPr>
        <w:t>передбачених</w:t>
      </w:r>
      <w:r w:rsidRPr="004246F4">
        <w:rPr>
          <w:rFonts w:ascii="Times New Roman" w:hAnsi="Times New Roman"/>
          <w:sz w:val="28"/>
        </w:rPr>
        <w:t xml:space="preserve"> законом</w:t>
      </w:r>
      <w:r w:rsidR="00533049">
        <w:rPr>
          <w:rFonts w:ascii="Times New Roman" w:hAnsi="Times New Roman"/>
          <w:sz w:val="28"/>
        </w:rPr>
        <w:t>,</w:t>
      </w:r>
      <w:r w:rsidRPr="004246F4">
        <w:rPr>
          <w:rFonts w:ascii="Times New Roman" w:hAnsi="Times New Roman"/>
          <w:sz w:val="28"/>
        </w:rPr>
        <w:t xml:space="preserve">  бу</w:t>
      </w:r>
      <w:r w:rsidR="009C1E53">
        <w:rPr>
          <w:rFonts w:ascii="Times New Roman" w:hAnsi="Times New Roman"/>
          <w:sz w:val="28"/>
        </w:rPr>
        <w:t>де</w:t>
      </w:r>
      <w:r w:rsidRPr="004246F4">
        <w:rPr>
          <w:rFonts w:ascii="Times New Roman" w:hAnsi="Times New Roman"/>
          <w:sz w:val="28"/>
        </w:rPr>
        <w:t xml:space="preserve"> заборонено.</w:t>
      </w:r>
    </w:p>
    <w:p w:rsidR="0007358F" w:rsidRPr="004246F4" w:rsidRDefault="00E00B91">
      <w:pPr>
        <w:ind w:firstLine="709"/>
        <w:jc w:val="both"/>
        <w:rPr>
          <w:rFonts w:ascii="Times New Roman" w:hAnsi="Times New Roman"/>
          <w:sz w:val="28"/>
        </w:rPr>
      </w:pPr>
      <w:r w:rsidRPr="004246F4">
        <w:rPr>
          <w:rFonts w:ascii="Times New Roman" w:hAnsi="Times New Roman"/>
          <w:sz w:val="28"/>
        </w:rPr>
        <w:lastRenderedPageBreak/>
        <w:t xml:space="preserve">Так, наприклад, законопроектом </w:t>
      </w:r>
      <w:r w:rsidR="00C57F11" w:rsidRPr="004246F4">
        <w:rPr>
          <w:rFonts w:ascii="Times New Roman" w:hAnsi="Times New Roman"/>
          <w:sz w:val="28"/>
        </w:rPr>
        <w:t>визначається порядок</w:t>
      </w:r>
      <w:r w:rsidRPr="004246F4">
        <w:rPr>
          <w:rFonts w:ascii="Times New Roman" w:hAnsi="Times New Roman"/>
          <w:sz w:val="28"/>
        </w:rPr>
        <w:t xml:space="preserve"> застосування </w:t>
      </w:r>
      <w:proofErr w:type="spellStart"/>
      <w:r w:rsidR="003A1646" w:rsidRPr="003A1646">
        <w:rPr>
          <w:rFonts w:ascii="Times New Roman" w:hAnsi="Times New Roman"/>
          <w:sz w:val="28"/>
          <w:lang w:val="en-GB"/>
        </w:rPr>
        <w:t>службової</w:t>
      </w:r>
      <w:proofErr w:type="spellEnd"/>
      <w:r w:rsidRPr="004246F4">
        <w:rPr>
          <w:rFonts w:ascii="Times New Roman" w:hAnsi="Times New Roman"/>
          <w:sz w:val="28"/>
        </w:rPr>
        <w:t xml:space="preserve"> собаки, проте не згадується навіть можливість застосування іншої службової тварини – службового коня</w:t>
      </w:r>
      <w:r w:rsidR="00C57F11" w:rsidRPr="004246F4">
        <w:rPr>
          <w:rFonts w:ascii="Times New Roman" w:hAnsi="Times New Roman"/>
          <w:sz w:val="28"/>
        </w:rPr>
        <w:t>,</w:t>
      </w:r>
      <w:r w:rsidRPr="004246F4">
        <w:rPr>
          <w:rFonts w:ascii="Times New Roman" w:hAnsi="Times New Roman"/>
          <w:sz w:val="28"/>
        </w:rPr>
        <w:t xml:space="preserve"> </w:t>
      </w:r>
      <w:r w:rsidR="00C57F11" w:rsidRPr="004246F4">
        <w:rPr>
          <w:rFonts w:ascii="Times New Roman" w:hAnsi="Times New Roman"/>
          <w:sz w:val="28"/>
        </w:rPr>
        <w:t>а</w:t>
      </w:r>
      <w:r w:rsidRPr="004246F4">
        <w:rPr>
          <w:rFonts w:ascii="Times New Roman" w:hAnsi="Times New Roman"/>
          <w:sz w:val="28"/>
        </w:rPr>
        <w:t xml:space="preserve"> тому законність використання цієї службової тварини </w:t>
      </w:r>
      <w:r w:rsidR="009C1E53">
        <w:rPr>
          <w:rFonts w:ascii="Times New Roman" w:hAnsi="Times New Roman"/>
          <w:sz w:val="28"/>
        </w:rPr>
        <w:t>ста</w:t>
      </w:r>
      <w:r w:rsidRPr="004246F4">
        <w:rPr>
          <w:rFonts w:ascii="Times New Roman" w:hAnsi="Times New Roman"/>
          <w:sz w:val="28"/>
        </w:rPr>
        <w:t xml:space="preserve">є сумнівною. </w:t>
      </w:r>
    </w:p>
    <w:p w:rsidR="0007358F" w:rsidRPr="004246F4" w:rsidRDefault="00E00B91">
      <w:pPr>
        <w:ind w:firstLine="709"/>
        <w:jc w:val="both"/>
        <w:rPr>
          <w:rFonts w:ascii="Times New Roman" w:hAnsi="Times New Roman"/>
          <w:sz w:val="28"/>
        </w:rPr>
      </w:pPr>
      <w:r w:rsidRPr="004246F4">
        <w:rPr>
          <w:rFonts w:ascii="Times New Roman" w:hAnsi="Times New Roman"/>
          <w:sz w:val="28"/>
        </w:rPr>
        <w:t>Також</w:t>
      </w:r>
      <w:r w:rsidR="009B17AC" w:rsidRPr="004246F4">
        <w:rPr>
          <w:rFonts w:ascii="Times New Roman" w:hAnsi="Times New Roman"/>
          <w:sz w:val="28"/>
        </w:rPr>
        <w:t>, як уже зазначалося вище</w:t>
      </w:r>
      <w:r w:rsidR="00533049">
        <w:rPr>
          <w:rFonts w:ascii="Times New Roman" w:hAnsi="Times New Roman"/>
          <w:sz w:val="28"/>
        </w:rPr>
        <w:t>,</w:t>
      </w:r>
      <w:r w:rsidR="009B17AC" w:rsidRPr="004246F4">
        <w:rPr>
          <w:rFonts w:ascii="Times New Roman" w:hAnsi="Times New Roman"/>
          <w:sz w:val="28"/>
        </w:rPr>
        <w:t xml:space="preserve"> у проекті</w:t>
      </w:r>
      <w:r w:rsidRPr="004246F4">
        <w:rPr>
          <w:rFonts w:ascii="Times New Roman" w:hAnsi="Times New Roman"/>
          <w:sz w:val="28"/>
        </w:rPr>
        <w:t xml:space="preserve"> </w:t>
      </w:r>
      <w:r w:rsidR="009B17AC" w:rsidRPr="004246F4">
        <w:rPr>
          <w:rFonts w:ascii="Times New Roman" w:hAnsi="Times New Roman"/>
          <w:sz w:val="28"/>
        </w:rPr>
        <w:t xml:space="preserve">надто </w:t>
      </w:r>
      <w:r w:rsidRPr="004246F4">
        <w:rPr>
          <w:rFonts w:ascii="Times New Roman" w:hAnsi="Times New Roman"/>
          <w:sz w:val="28"/>
        </w:rPr>
        <w:t xml:space="preserve">детально </w:t>
      </w:r>
      <w:r w:rsidR="009B17AC" w:rsidRPr="004246F4">
        <w:rPr>
          <w:rFonts w:ascii="Times New Roman" w:hAnsi="Times New Roman"/>
          <w:sz w:val="28"/>
        </w:rPr>
        <w:t>врегульовується</w:t>
      </w:r>
      <w:r w:rsidRPr="004246F4">
        <w:rPr>
          <w:rFonts w:ascii="Times New Roman" w:hAnsi="Times New Roman"/>
          <w:sz w:val="28"/>
        </w:rPr>
        <w:t xml:space="preserve"> порядок застосування зброї кораблів, катерів та суден, а також повітряних суден забезпечення </w:t>
      </w:r>
      <w:r w:rsidR="009B17AC" w:rsidRPr="004246F4">
        <w:rPr>
          <w:rFonts w:ascii="Times New Roman" w:hAnsi="Times New Roman"/>
          <w:sz w:val="28"/>
        </w:rPr>
        <w:t xml:space="preserve">Держприкордонслужби </w:t>
      </w:r>
      <w:r w:rsidRPr="004246F4">
        <w:rPr>
          <w:rFonts w:ascii="Times New Roman" w:hAnsi="Times New Roman"/>
          <w:sz w:val="28"/>
        </w:rPr>
        <w:t>(</w:t>
      </w:r>
      <w:r w:rsidR="009B17AC" w:rsidRPr="004246F4">
        <w:rPr>
          <w:rFonts w:ascii="Times New Roman" w:hAnsi="Times New Roman"/>
          <w:sz w:val="28"/>
        </w:rPr>
        <w:t xml:space="preserve">нові </w:t>
      </w:r>
      <w:r w:rsidRPr="004246F4">
        <w:rPr>
          <w:rFonts w:ascii="Times New Roman" w:hAnsi="Times New Roman"/>
          <w:sz w:val="28"/>
        </w:rPr>
        <w:t>ст.</w:t>
      </w:r>
      <w:r w:rsidR="009B17AC" w:rsidRPr="004246F4">
        <w:rPr>
          <w:rFonts w:ascii="Times New Roman" w:hAnsi="Times New Roman"/>
          <w:sz w:val="28"/>
        </w:rPr>
        <w:t xml:space="preserve"> ст.</w:t>
      </w:r>
      <w:r w:rsidR="00533049">
        <w:rPr>
          <w:rFonts w:ascii="Times New Roman" w:hAnsi="Times New Roman"/>
          <w:sz w:val="28"/>
        </w:rPr>
        <w:t xml:space="preserve"> </w:t>
      </w:r>
      <w:r w:rsidR="009B17AC" w:rsidRPr="004246F4">
        <w:rPr>
          <w:rFonts w:ascii="Times New Roman" w:hAnsi="Times New Roman"/>
          <w:sz w:val="28"/>
        </w:rPr>
        <w:t>21-4, 21-5 Закону</w:t>
      </w:r>
      <w:r w:rsidRPr="004246F4">
        <w:rPr>
          <w:rFonts w:ascii="Times New Roman" w:hAnsi="Times New Roman"/>
          <w:sz w:val="28"/>
        </w:rPr>
        <w:t xml:space="preserve">). </w:t>
      </w:r>
      <w:r w:rsidR="00BD5E27">
        <w:rPr>
          <w:rFonts w:ascii="Times New Roman" w:hAnsi="Times New Roman"/>
          <w:sz w:val="28"/>
        </w:rPr>
        <w:t>Р</w:t>
      </w:r>
      <w:r w:rsidRPr="004246F4">
        <w:rPr>
          <w:rFonts w:ascii="Times New Roman" w:hAnsi="Times New Roman"/>
          <w:sz w:val="28"/>
        </w:rPr>
        <w:t>егламентується</w:t>
      </w:r>
      <w:r w:rsidR="00BD5E27">
        <w:rPr>
          <w:rFonts w:ascii="Times New Roman" w:hAnsi="Times New Roman"/>
          <w:sz w:val="28"/>
        </w:rPr>
        <w:t xml:space="preserve"> навіть</w:t>
      </w:r>
      <w:r w:rsidRPr="004246F4">
        <w:rPr>
          <w:rFonts w:ascii="Times New Roman" w:hAnsi="Times New Roman"/>
          <w:sz w:val="28"/>
        </w:rPr>
        <w:t xml:space="preserve"> порядок використання бронемашин без установленого на них штатного озброєння та інших спеціальних (спеціалізованих) транспортних засобів (п. 10 </w:t>
      </w:r>
      <w:r w:rsidR="009B17AC" w:rsidRPr="004246F4">
        <w:rPr>
          <w:rFonts w:ascii="Times New Roman" w:hAnsi="Times New Roman"/>
          <w:sz w:val="28"/>
        </w:rPr>
        <w:t xml:space="preserve">ч. 2 </w:t>
      </w:r>
      <w:r w:rsidRPr="004246F4">
        <w:rPr>
          <w:rFonts w:ascii="Times New Roman" w:hAnsi="Times New Roman"/>
          <w:sz w:val="28"/>
        </w:rPr>
        <w:t>ст. 21-2 Закону).</w:t>
      </w:r>
      <w:r w:rsidR="009B17AC" w:rsidRPr="004246F4">
        <w:rPr>
          <w:rFonts w:ascii="Times New Roman" w:hAnsi="Times New Roman"/>
          <w:sz w:val="28"/>
        </w:rPr>
        <w:t xml:space="preserve"> </w:t>
      </w:r>
      <w:r w:rsidRPr="004246F4">
        <w:rPr>
          <w:rFonts w:ascii="Times New Roman" w:hAnsi="Times New Roman"/>
          <w:sz w:val="28"/>
        </w:rPr>
        <w:t>Проте порядок використання бронемашин зі штатним озброєнням і порядок застосування вогнепальної зброї на таких машинах особовим складом законопроектом взагалі не передбачен</w:t>
      </w:r>
      <w:r w:rsidR="009B17AC" w:rsidRPr="004246F4">
        <w:rPr>
          <w:rFonts w:ascii="Times New Roman" w:hAnsi="Times New Roman"/>
          <w:sz w:val="28"/>
        </w:rPr>
        <w:t>ий</w:t>
      </w:r>
      <w:r w:rsidRPr="004246F4">
        <w:rPr>
          <w:rFonts w:ascii="Times New Roman" w:hAnsi="Times New Roman"/>
          <w:sz w:val="28"/>
        </w:rPr>
        <w:t>, отже</w:t>
      </w:r>
      <w:r w:rsidR="00BD5E27">
        <w:rPr>
          <w:rFonts w:ascii="Times New Roman" w:hAnsi="Times New Roman"/>
          <w:sz w:val="28"/>
        </w:rPr>
        <w:t>,</w:t>
      </w:r>
      <w:r w:rsidR="009B17AC" w:rsidRPr="004246F4">
        <w:rPr>
          <w:rFonts w:ascii="Times New Roman" w:hAnsi="Times New Roman"/>
          <w:sz w:val="28"/>
        </w:rPr>
        <w:t xml:space="preserve"> виникає питання щодо</w:t>
      </w:r>
      <w:r w:rsidRPr="004246F4">
        <w:rPr>
          <w:rFonts w:ascii="Times New Roman" w:hAnsi="Times New Roman"/>
          <w:sz w:val="28"/>
        </w:rPr>
        <w:t xml:space="preserve"> </w:t>
      </w:r>
      <w:r w:rsidR="00BD5E27">
        <w:rPr>
          <w:rFonts w:ascii="Times New Roman" w:hAnsi="Times New Roman"/>
          <w:sz w:val="28"/>
        </w:rPr>
        <w:t>правомірності</w:t>
      </w:r>
      <w:r w:rsidRPr="004246F4">
        <w:rPr>
          <w:rFonts w:ascii="Times New Roman" w:hAnsi="Times New Roman"/>
          <w:sz w:val="28"/>
        </w:rPr>
        <w:t xml:space="preserve"> застосування </w:t>
      </w:r>
      <w:r w:rsidR="009B17AC" w:rsidRPr="004246F4">
        <w:rPr>
          <w:rFonts w:ascii="Times New Roman" w:hAnsi="Times New Roman"/>
          <w:sz w:val="28"/>
        </w:rPr>
        <w:t xml:space="preserve">вказаної техніки та зброї. </w:t>
      </w:r>
      <w:r w:rsidRPr="004246F4">
        <w:rPr>
          <w:rFonts w:ascii="Times New Roman" w:hAnsi="Times New Roman"/>
          <w:sz w:val="28"/>
        </w:rPr>
        <w:t>Те</w:t>
      </w:r>
      <w:r w:rsidR="00BD5E27">
        <w:rPr>
          <w:rFonts w:ascii="Times New Roman" w:hAnsi="Times New Roman"/>
          <w:sz w:val="28"/>
        </w:rPr>
        <w:t xml:space="preserve"> </w:t>
      </w:r>
      <w:r w:rsidRPr="004246F4">
        <w:rPr>
          <w:rFonts w:ascii="Times New Roman" w:hAnsi="Times New Roman"/>
          <w:sz w:val="28"/>
        </w:rPr>
        <w:t xml:space="preserve">ж саме стосується використання лиж, </w:t>
      </w:r>
      <w:proofErr w:type="spellStart"/>
      <w:r w:rsidRPr="004246F4">
        <w:rPr>
          <w:rFonts w:ascii="Times New Roman" w:hAnsi="Times New Roman"/>
          <w:sz w:val="28"/>
        </w:rPr>
        <w:t>снігоходів</w:t>
      </w:r>
      <w:proofErr w:type="spellEnd"/>
      <w:r w:rsidRPr="004246F4">
        <w:rPr>
          <w:rFonts w:ascii="Times New Roman" w:hAnsi="Times New Roman"/>
          <w:sz w:val="28"/>
        </w:rPr>
        <w:t>, мотоциклів тощо.</w:t>
      </w:r>
    </w:p>
    <w:p w:rsidR="00BD5E27" w:rsidRDefault="00E00B91">
      <w:pPr>
        <w:ind w:firstLine="709"/>
        <w:jc w:val="both"/>
        <w:rPr>
          <w:rFonts w:ascii="Times New Roman" w:hAnsi="Times New Roman"/>
          <w:sz w:val="28"/>
        </w:rPr>
      </w:pPr>
      <w:r w:rsidRPr="004246F4">
        <w:rPr>
          <w:rFonts w:ascii="Times New Roman" w:hAnsi="Times New Roman"/>
          <w:i/>
          <w:sz w:val="28"/>
        </w:rPr>
        <w:t>По третє</w:t>
      </w:r>
      <w:r w:rsidRPr="004246F4">
        <w:rPr>
          <w:rFonts w:ascii="Times New Roman" w:hAnsi="Times New Roman"/>
          <w:sz w:val="28"/>
        </w:rPr>
        <w:t>, на нашу думку, створюється хибний прецедент вк</w:t>
      </w:r>
      <w:r w:rsidR="00BD5E27">
        <w:rPr>
          <w:rFonts w:ascii="Times New Roman" w:hAnsi="Times New Roman"/>
          <w:sz w:val="28"/>
        </w:rPr>
        <w:t>лючення суто</w:t>
      </w:r>
      <w:r w:rsidRPr="004246F4">
        <w:rPr>
          <w:rFonts w:ascii="Times New Roman" w:hAnsi="Times New Roman"/>
          <w:sz w:val="28"/>
        </w:rPr>
        <w:t xml:space="preserve"> інструктивних приписів </w:t>
      </w:r>
      <w:r w:rsidR="00BD5E27">
        <w:rPr>
          <w:rFonts w:ascii="Times New Roman" w:hAnsi="Times New Roman"/>
          <w:sz w:val="28"/>
        </w:rPr>
        <w:t>до</w:t>
      </w:r>
      <w:r w:rsidRPr="004246F4">
        <w:rPr>
          <w:rFonts w:ascii="Times New Roman" w:hAnsi="Times New Roman"/>
          <w:sz w:val="28"/>
        </w:rPr>
        <w:t xml:space="preserve"> законодавчих актів</w:t>
      </w:r>
      <w:r w:rsidR="00BD5E27">
        <w:rPr>
          <w:rFonts w:ascii="Times New Roman" w:hAnsi="Times New Roman"/>
          <w:sz w:val="28"/>
        </w:rPr>
        <w:t>, який може стати прикладом для аналогічного «удосконалення» інших законів</w:t>
      </w:r>
      <w:r w:rsidRPr="004246F4">
        <w:rPr>
          <w:rFonts w:ascii="Times New Roman" w:hAnsi="Times New Roman"/>
          <w:sz w:val="28"/>
        </w:rPr>
        <w:t xml:space="preserve">. </w:t>
      </w:r>
    </w:p>
    <w:p w:rsidR="0007358F" w:rsidRPr="003A1646" w:rsidRDefault="00E00B91">
      <w:pPr>
        <w:ind w:firstLine="709"/>
        <w:jc w:val="both"/>
        <w:rPr>
          <w:rFonts w:ascii="Times New Roman" w:hAnsi="Times New Roman"/>
          <w:sz w:val="28"/>
        </w:rPr>
      </w:pPr>
      <w:r w:rsidRPr="004246F4">
        <w:rPr>
          <w:rFonts w:ascii="Times New Roman" w:hAnsi="Times New Roman"/>
          <w:sz w:val="28"/>
        </w:rPr>
        <w:t xml:space="preserve">Крім того, </w:t>
      </w:r>
      <w:r w:rsidR="00533049">
        <w:rPr>
          <w:rFonts w:ascii="Times New Roman" w:hAnsi="Times New Roman"/>
          <w:sz w:val="28"/>
        </w:rPr>
        <w:t>пропоновані у законопроекті</w:t>
      </w:r>
      <w:r w:rsidRPr="004246F4">
        <w:rPr>
          <w:rFonts w:ascii="Times New Roman" w:hAnsi="Times New Roman"/>
          <w:sz w:val="28"/>
        </w:rPr>
        <w:t xml:space="preserve"> приписи вимагатимуть запровадження широкого термінологічного апарату, оскільки </w:t>
      </w:r>
      <w:r w:rsidR="009B17AC" w:rsidRPr="004246F4">
        <w:rPr>
          <w:rFonts w:ascii="Times New Roman" w:hAnsi="Times New Roman"/>
          <w:sz w:val="28"/>
        </w:rPr>
        <w:t xml:space="preserve">у проекті </w:t>
      </w:r>
      <w:r w:rsidRPr="004246F4">
        <w:rPr>
          <w:rFonts w:ascii="Times New Roman" w:hAnsi="Times New Roman"/>
          <w:sz w:val="28"/>
        </w:rPr>
        <w:t>використовуються терміни, що не мають відповідного тлумачення у законо</w:t>
      </w:r>
      <w:r w:rsidRPr="003A1646">
        <w:rPr>
          <w:rFonts w:ascii="Times New Roman" w:hAnsi="Times New Roman"/>
          <w:sz w:val="28"/>
        </w:rPr>
        <w:t xml:space="preserve">давчих актах, </w:t>
      </w:r>
      <w:r w:rsidR="009B17AC" w:rsidRPr="003A1646">
        <w:rPr>
          <w:rFonts w:ascii="Times New Roman" w:hAnsi="Times New Roman"/>
          <w:sz w:val="28"/>
        </w:rPr>
        <w:t>як-от</w:t>
      </w:r>
      <w:r w:rsidR="0056455E" w:rsidRPr="003A1646">
        <w:rPr>
          <w:rFonts w:ascii="Times New Roman" w:hAnsi="Times New Roman"/>
          <w:sz w:val="28"/>
          <w:lang w:val="en-GB"/>
        </w:rPr>
        <w:t xml:space="preserve">: </w:t>
      </w:r>
      <w:r w:rsidRPr="003A1646">
        <w:rPr>
          <w:rFonts w:ascii="Times New Roman" w:hAnsi="Times New Roman"/>
          <w:sz w:val="28"/>
        </w:rPr>
        <w:t>«штатне озброєння», «збройний опір», «</w:t>
      </w:r>
      <w:proofErr w:type="spellStart"/>
      <w:r w:rsidRPr="003A1646">
        <w:rPr>
          <w:rFonts w:ascii="Times New Roman" w:hAnsi="Times New Roman"/>
          <w:sz w:val="28"/>
        </w:rPr>
        <w:t>домедична</w:t>
      </w:r>
      <w:proofErr w:type="spellEnd"/>
      <w:r w:rsidRPr="003A1646">
        <w:rPr>
          <w:rFonts w:ascii="Times New Roman" w:hAnsi="Times New Roman"/>
          <w:sz w:val="28"/>
        </w:rPr>
        <w:t xml:space="preserve"> допомога», «прийоми рукопашного бою» тощо.</w:t>
      </w:r>
    </w:p>
    <w:p w:rsidR="004246F4" w:rsidRPr="003A1646" w:rsidRDefault="00D129EB">
      <w:pPr>
        <w:ind w:firstLine="709"/>
        <w:jc w:val="both"/>
        <w:rPr>
          <w:rFonts w:ascii="Times New Roman" w:hAnsi="Times New Roman"/>
          <w:sz w:val="28"/>
        </w:rPr>
      </w:pPr>
      <w:r w:rsidRPr="003A1646">
        <w:rPr>
          <w:rFonts w:ascii="Times New Roman" w:hAnsi="Times New Roman"/>
          <w:b/>
          <w:bCs/>
          <w:sz w:val="28"/>
        </w:rPr>
        <w:t>2</w:t>
      </w:r>
      <w:r w:rsidR="00E00B91" w:rsidRPr="003A1646">
        <w:rPr>
          <w:rFonts w:ascii="Times New Roman" w:hAnsi="Times New Roman"/>
          <w:b/>
          <w:bCs/>
          <w:sz w:val="28"/>
        </w:rPr>
        <w:t>.</w:t>
      </w:r>
      <w:r w:rsidR="00E00B91" w:rsidRPr="003A1646">
        <w:rPr>
          <w:rFonts w:ascii="Times New Roman" w:hAnsi="Times New Roman"/>
          <w:sz w:val="28"/>
        </w:rPr>
        <w:t xml:space="preserve"> У законопроекті передбачено, що у випадку завдання особі тілесних ушкоджень, каліцтва або смерті внаслідок застосування фізичного впливу, спеціальних засобів</w:t>
      </w:r>
      <w:r w:rsidR="00533049" w:rsidRPr="003A1646">
        <w:rPr>
          <w:rFonts w:ascii="Times New Roman" w:hAnsi="Times New Roman"/>
          <w:sz w:val="28"/>
        </w:rPr>
        <w:t>, вогнепальної зброї,</w:t>
      </w:r>
      <w:r w:rsidR="00E00B91" w:rsidRPr="003A1646">
        <w:rPr>
          <w:rFonts w:ascii="Times New Roman" w:hAnsi="Times New Roman"/>
          <w:sz w:val="28"/>
        </w:rPr>
        <w:t xml:space="preserve"> військовослужбовці або працівники Держприкордонслужби мають повідомити про це (усно чи письмово) начальникові (керівникові) (</w:t>
      </w:r>
      <w:r w:rsidR="0086352F" w:rsidRPr="003A1646">
        <w:rPr>
          <w:rFonts w:ascii="Times New Roman" w:hAnsi="Times New Roman"/>
          <w:sz w:val="28"/>
        </w:rPr>
        <w:t>ч. 3 ст. 21-1,</w:t>
      </w:r>
      <w:r w:rsidR="004246F4" w:rsidRPr="003A1646">
        <w:rPr>
          <w:rFonts w:ascii="Times New Roman" w:hAnsi="Times New Roman"/>
          <w:sz w:val="28"/>
        </w:rPr>
        <w:t xml:space="preserve"> </w:t>
      </w:r>
      <w:r w:rsidR="0086352F" w:rsidRPr="003A1646">
        <w:rPr>
          <w:rFonts w:ascii="Times New Roman" w:hAnsi="Times New Roman"/>
          <w:sz w:val="28"/>
        </w:rPr>
        <w:t xml:space="preserve">ч. 5 ст. 21-2, ч. 17 ст. </w:t>
      </w:r>
      <w:r w:rsidR="00E00B91" w:rsidRPr="003A1646">
        <w:rPr>
          <w:rFonts w:ascii="Times New Roman" w:hAnsi="Times New Roman"/>
          <w:sz w:val="28"/>
        </w:rPr>
        <w:t>21-</w:t>
      </w:r>
      <w:r w:rsidR="0086352F" w:rsidRPr="003A1646">
        <w:rPr>
          <w:rFonts w:ascii="Times New Roman" w:hAnsi="Times New Roman"/>
          <w:sz w:val="28"/>
        </w:rPr>
        <w:t>3 Закону</w:t>
      </w:r>
      <w:r w:rsidR="00E00B91" w:rsidRPr="003A1646">
        <w:rPr>
          <w:rFonts w:ascii="Times New Roman" w:hAnsi="Times New Roman"/>
          <w:sz w:val="28"/>
        </w:rPr>
        <w:t xml:space="preserve">). </w:t>
      </w:r>
      <w:r w:rsidR="0086352F" w:rsidRPr="003A1646">
        <w:rPr>
          <w:rFonts w:ascii="Times New Roman" w:hAnsi="Times New Roman"/>
          <w:sz w:val="28"/>
        </w:rPr>
        <w:t xml:space="preserve">При </w:t>
      </w:r>
      <w:proofErr w:type="spellStart"/>
      <w:r w:rsidR="00341B34" w:rsidRPr="003A1646">
        <w:rPr>
          <w:rFonts w:ascii="Times New Roman" w:hAnsi="Times New Roman"/>
          <w:sz w:val="28"/>
          <w:lang w:val="en-GB"/>
        </w:rPr>
        <w:t>цьому</w:t>
      </w:r>
      <w:proofErr w:type="spellEnd"/>
      <w:r w:rsidR="00341B34" w:rsidRPr="003A1646">
        <w:rPr>
          <w:rFonts w:ascii="Times New Roman" w:hAnsi="Times New Roman"/>
          <w:sz w:val="28"/>
          <w:lang w:val="en-GB"/>
        </w:rPr>
        <w:t>,</w:t>
      </w:r>
      <w:r w:rsidR="0086352F" w:rsidRPr="003A1646">
        <w:rPr>
          <w:rFonts w:ascii="Times New Roman" w:hAnsi="Times New Roman"/>
          <w:sz w:val="28"/>
        </w:rPr>
        <w:t xml:space="preserve"> лише у випадку</w:t>
      </w:r>
      <w:r w:rsidR="006B15B4" w:rsidRPr="003A1646">
        <w:rPr>
          <w:rFonts w:ascii="Times New Roman" w:hAnsi="Times New Roman"/>
          <w:sz w:val="28"/>
        </w:rPr>
        <w:t>,</w:t>
      </w:r>
      <w:r w:rsidR="0086352F" w:rsidRPr="003A1646">
        <w:rPr>
          <w:rFonts w:ascii="Times New Roman" w:hAnsi="Times New Roman"/>
          <w:sz w:val="28"/>
        </w:rPr>
        <w:t xml:space="preserve"> якщо </w:t>
      </w:r>
      <w:r w:rsidR="0086352F" w:rsidRPr="003A1646">
        <w:rPr>
          <w:rFonts w:ascii="Times New Roman" w:hAnsi="Times New Roman"/>
          <w:i/>
          <w:sz w:val="28"/>
        </w:rPr>
        <w:t>внаслідок застосування (використання) вогнепальної зброї</w:t>
      </w:r>
      <w:r w:rsidR="0086352F" w:rsidRPr="003A1646">
        <w:rPr>
          <w:rFonts w:ascii="Times New Roman" w:hAnsi="Times New Roman"/>
          <w:sz w:val="28"/>
        </w:rPr>
        <w:t xml:space="preserve"> особі було завдано тілесні ушкодження, каліцтво або смерть</w:t>
      </w:r>
      <w:r w:rsidR="00BD5E27" w:rsidRPr="003A1646">
        <w:rPr>
          <w:rFonts w:ascii="Times New Roman" w:hAnsi="Times New Roman"/>
          <w:sz w:val="28"/>
        </w:rPr>
        <w:t>,</w:t>
      </w:r>
      <w:r w:rsidR="0086352F" w:rsidRPr="003A1646">
        <w:rPr>
          <w:rFonts w:ascii="Times New Roman" w:hAnsi="Times New Roman"/>
          <w:sz w:val="28"/>
        </w:rPr>
        <w:t xml:space="preserve">  начальник (керівник) повинен </w:t>
      </w:r>
      <w:r w:rsidR="0086352F" w:rsidRPr="003A1646">
        <w:rPr>
          <w:rFonts w:ascii="Times New Roman" w:hAnsi="Times New Roman"/>
          <w:i/>
          <w:sz w:val="28"/>
        </w:rPr>
        <w:t>невідкладно письмово поінформувати про це відповідний орган досудового розслідування</w:t>
      </w:r>
      <w:r w:rsidR="0086352F" w:rsidRPr="003A1646">
        <w:rPr>
          <w:rFonts w:ascii="Times New Roman" w:hAnsi="Times New Roman"/>
          <w:sz w:val="28"/>
        </w:rPr>
        <w:t xml:space="preserve"> (ч. 17 ст. 21-3 Закону). </w:t>
      </w:r>
    </w:p>
    <w:p w:rsidR="0007358F" w:rsidRPr="004246F4" w:rsidRDefault="0086352F">
      <w:pPr>
        <w:ind w:firstLine="709"/>
        <w:jc w:val="both"/>
        <w:rPr>
          <w:rFonts w:ascii="Times New Roman" w:hAnsi="Times New Roman"/>
          <w:sz w:val="28"/>
        </w:rPr>
      </w:pPr>
      <w:r w:rsidRPr="003A1646">
        <w:rPr>
          <w:rFonts w:ascii="Times New Roman" w:hAnsi="Times New Roman"/>
          <w:sz w:val="28"/>
        </w:rPr>
        <w:t xml:space="preserve">На наш погляд, </w:t>
      </w:r>
      <w:r w:rsidR="00533049" w:rsidRPr="003A1646">
        <w:rPr>
          <w:rFonts w:ascii="Times New Roman" w:hAnsi="Times New Roman"/>
          <w:sz w:val="28"/>
        </w:rPr>
        <w:t>зазначена</w:t>
      </w:r>
      <w:r w:rsidRPr="003A1646">
        <w:rPr>
          <w:rFonts w:ascii="Times New Roman" w:hAnsi="Times New Roman"/>
          <w:sz w:val="28"/>
        </w:rPr>
        <w:t xml:space="preserve"> пропозиція не узгоджується із вимогами </w:t>
      </w:r>
      <w:r w:rsidR="006B15B4" w:rsidRPr="003A1646">
        <w:rPr>
          <w:rFonts w:ascii="Times New Roman" w:hAnsi="Times New Roman"/>
          <w:sz w:val="28"/>
        </w:rPr>
        <w:t>чинного кримінального та кримінального процесуального законодавства. Адже такі діяння, як «тілесні ушкодження, каліцтво або смерть» визнаються кримінально-караними діяннями</w:t>
      </w:r>
      <w:r w:rsidR="004246F4" w:rsidRPr="003A1646">
        <w:rPr>
          <w:rFonts w:ascii="Times New Roman" w:hAnsi="Times New Roman"/>
          <w:sz w:val="28"/>
        </w:rPr>
        <w:t xml:space="preserve"> незалежно від способу їх вчинення</w:t>
      </w:r>
      <w:r w:rsidR="006B15B4" w:rsidRPr="003A1646">
        <w:rPr>
          <w:rFonts w:ascii="Times New Roman" w:hAnsi="Times New Roman"/>
          <w:sz w:val="28"/>
        </w:rPr>
        <w:t xml:space="preserve"> (див. </w:t>
      </w:r>
      <w:r w:rsidR="00BD5E27" w:rsidRPr="003A1646">
        <w:rPr>
          <w:rFonts w:ascii="Times New Roman" w:hAnsi="Times New Roman"/>
          <w:sz w:val="28"/>
        </w:rPr>
        <w:br/>
      </w:r>
      <w:r w:rsidR="006B15B4" w:rsidRPr="003A1646">
        <w:rPr>
          <w:rFonts w:ascii="Times New Roman" w:hAnsi="Times New Roman"/>
          <w:sz w:val="28"/>
        </w:rPr>
        <w:t xml:space="preserve">ст. ст. </w:t>
      </w:r>
      <w:r w:rsidR="00AD3411" w:rsidRPr="003A1646">
        <w:rPr>
          <w:rFonts w:ascii="Times New Roman" w:hAnsi="Times New Roman"/>
          <w:sz w:val="28"/>
        </w:rPr>
        <w:t>115 – 126 та ін. Кримінального кодексу України</w:t>
      </w:r>
      <w:r w:rsidR="006B15B4" w:rsidRPr="003A1646">
        <w:rPr>
          <w:rFonts w:ascii="Times New Roman" w:hAnsi="Times New Roman"/>
          <w:sz w:val="28"/>
        </w:rPr>
        <w:t>)</w:t>
      </w:r>
      <w:r w:rsidR="00AD3411" w:rsidRPr="003A1646">
        <w:rPr>
          <w:rFonts w:ascii="Times New Roman" w:hAnsi="Times New Roman"/>
          <w:sz w:val="28"/>
        </w:rPr>
        <w:t xml:space="preserve">. </w:t>
      </w:r>
      <w:r w:rsidR="00083EFF" w:rsidRPr="003A1646">
        <w:rPr>
          <w:rFonts w:ascii="Times New Roman" w:hAnsi="Times New Roman"/>
          <w:sz w:val="28"/>
          <w:lang w:val="en-GB"/>
        </w:rPr>
        <w:t>А,</w:t>
      </w:r>
      <w:r w:rsidR="00AD3411" w:rsidRPr="003A1646">
        <w:rPr>
          <w:rFonts w:ascii="Times New Roman" w:hAnsi="Times New Roman"/>
          <w:sz w:val="28"/>
        </w:rPr>
        <w:t xml:space="preserve"> отже, у будь-якому випадку про вчинення таких кримінальних правопорушень невідкладно мають бути проінформовані</w:t>
      </w:r>
      <w:r w:rsidR="00AD3411" w:rsidRPr="004246F4">
        <w:rPr>
          <w:rFonts w:ascii="Times New Roman" w:hAnsi="Times New Roman"/>
          <w:sz w:val="28"/>
        </w:rPr>
        <w:t xml:space="preserve"> відповідні органи досудового розслідування. У свою чергу, відповідно до вимог </w:t>
      </w:r>
      <w:r w:rsidR="006B15B4" w:rsidRPr="004246F4">
        <w:rPr>
          <w:rFonts w:ascii="Times New Roman" w:hAnsi="Times New Roman"/>
          <w:sz w:val="28"/>
        </w:rPr>
        <w:t xml:space="preserve">ч. 1 ст. 214 Кримінального процесуального кодексу України </w:t>
      </w:r>
      <w:r w:rsidR="00AD3411" w:rsidRPr="004246F4">
        <w:rPr>
          <w:rFonts w:ascii="Times New Roman" w:hAnsi="Times New Roman"/>
          <w:sz w:val="28"/>
        </w:rPr>
        <w:t xml:space="preserve">«слідчий, </w:t>
      </w:r>
      <w:proofErr w:type="spellStart"/>
      <w:r w:rsidR="00AD3411" w:rsidRPr="004246F4">
        <w:rPr>
          <w:rFonts w:ascii="Times New Roman" w:hAnsi="Times New Roman"/>
          <w:sz w:val="28"/>
        </w:rPr>
        <w:t>дізнавач</w:t>
      </w:r>
      <w:proofErr w:type="spellEnd"/>
      <w:r w:rsidR="00AD3411" w:rsidRPr="004246F4">
        <w:rPr>
          <w:rFonts w:ascii="Times New Roman" w:hAnsi="Times New Roman"/>
          <w:sz w:val="28"/>
        </w:rPr>
        <w:t xml:space="preserve">, прокурор невідкладно, але не пізніше 24 годин після подання заяви, повідомлення про вчинене кримінальне правопорушення або після самостійного виявлення ним з будь-якого джерела обставин, що можуть свідчити про вчинення кримінального правопорушення, зобов’язаний внести відповідні відомості до Єдиного реєстру досудових розслідувань, розпочати розслідування та через 24 години з моменту внесення таких відомостей надати заявнику витяг </w:t>
      </w:r>
      <w:r w:rsidR="00AD3411" w:rsidRPr="004246F4">
        <w:rPr>
          <w:rFonts w:ascii="Times New Roman" w:hAnsi="Times New Roman"/>
          <w:sz w:val="28"/>
        </w:rPr>
        <w:lastRenderedPageBreak/>
        <w:t xml:space="preserve">з Єдиного реєстру досудових розслідувань. Слідчий, який здійснюватиме досудове розслідування, визначається керівником органу досудового розслідування, а </w:t>
      </w:r>
      <w:proofErr w:type="spellStart"/>
      <w:r w:rsidR="00AD3411" w:rsidRPr="004246F4">
        <w:rPr>
          <w:rFonts w:ascii="Times New Roman" w:hAnsi="Times New Roman"/>
          <w:sz w:val="28"/>
        </w:rPr>
        <w:t>дізнавач</w:t>
      </w:r>
      <w:proofErr w:type="spellEnd"/>
      <w:r w:rsidR="00AD3411" w:rsidRPr="004246F4">
        <w:rPr>
          <w:rFonts w:ascii="Times New Roman" w:hAnsi="Times New Roman"/>
          <w:sz w:val="28"/>
        </w:rPr>
        <w:t xml:space="preserve"> – керівником органу дізнання, а в разі відсутності підрозділу дізнання - керівником органу досудового розслідування».</w:t>
      </w:r>
    </w:p>
    <w:p w:rsidR="0007358F" w:rsidRPr="004246F4" w:rsidRDefault="004246F4">
      <w:pPr>
        <w:ind w:firstLine="709"/>
        <w:jc w:val="both"/>
        <w:rPr>
          <w:rFonts w:ascii="Times New Roman" w:hAnsi="Times New Roman"/>
          <w:sz w:val="28"/>
        </w:rPr>
      </w:pPr>
      <w:r w:rsidRPr="004246F4">
        <w:rPr>
          <w:rFonts w:ascii="Times New Roman" w:hAnsi="Times New Roman"/>
          <w:b/>
          <w:bCs/>
          <w:sz w:val="28"/>
        </w:rPr>
        <w:t>3</w:t>
      </w:r>
      <w:r w:rsidR="00E00B91" w:rsidRPr="004246F4">
        <w:rPr>
          <w:rFonts w:ascii="Times New Roman" w:hAnsi="Times New Roman"/>
          <w:b/>
          <w:bCs/>
          <w:sz w:val="28"/>
        </w:rPr>
        <w:t>.</w:t>
      </w:r>
      <w:r w:rsidR="00E00B91" w:rsidRPr="004246F4">
        <w:rPr>
          <w:rFonts w:ascii="Times New Roman" w:hAnsi="Times New Roman"/>
          <w:sz w:val="28"/>
        </w:rPr>
        <w:t xml:space="preserve"> У законопроекті наведено перелік спеціальних засобів</w:t>
      </w:r>
      <w:r>
        <w:rPr>
          <w:rFonts w:ascii="Times New Roman" w:hAnsi="Times New Roman"/>
          <w:sz w:val="28"/>
        </w:rPr>
        <w:t xml:space="preserve"> </w:t>
      </w:r>
      <w:r w:rsidR="00E00B91" w:rsidRPr="004246F4">
        <w:rPr>
          <w:rFonts w:ascii="Times New Roman" w:hAnsi="Times New Roman"/>
          <w:sz w:val="28"/>
        </w:rPr>
        <w:t>(кайданки, сітки для зв’язування, електрошокові пристрої контактної дії, гранати світлозвукової дії, бронемашини без установленого на них штатного озброєння та інші спеціальні транспортні засоби, водні і повітряні (безпілотні повітряні) судна, засоби радіоелектронної протидії тощо) та випадки їх застосування особовим складом Держприкордонслужби.</w:t>
      </w:r>
    </w:p>
    <w:p w:rsidR="0007358F" w:rsidRPr="004246F4" w:rsidRDefault="004246F4">
      <w:pPr>
        <w:ind w:firstLine="709"/>
        <w:jc w:val="both"/>
        <w:rPr>
          <w:rFonts w:ascii="Times New Roman" w:hAnsi="Times New Roman"/>
          <w:sz w:val="28"/>
        </w:rPr>
      </w:pPr>
      <w:r w:rsidRPr="004246F4">
        <w:rPr>
          <w:rFonts w:ascii="Times New Roman" w:hAnsi="Times New Roman"/>
          <w:sz w:val="28"/>
        </w:rPr>
        <w:t>Однак</w:t>
      </w:r>
      <w:r w:rsidR="00E00B91" w:rsidRPr="004246F4">
        <w:rPr>
          <w:rFonts w:ascii="Times New Roman" w:hAnsi="Times New Roman"/>
          <w:sz w:val="28"/>
        </w:rPr>
        <w:t xml:space="preserve"> у </w:t>
      </w:r>
      <w:r>
        <w:rPr>
          <w:rFonts w:ascii="Times New Roman" w:hAnsi="Times New Roman"/>
          <w:sz w:val="28"/>
        </w:rPr>
        <w:t>супровідних</w:t>
      </w:r>
      <w:r w:rsidR="00BD5E27">
        <w:rPr>
          <w:rFonts w:ascii="Times New Roman" w:hAnsi="Times New Roman"/>
          <w:sz w:val="28"/>
        </w:rPr>
        <w:t xml:space="preserve"> документах</w:t>
      </w:r>
      <w:r>
        <w:rPr>
          <w:rFonts w:ascii="Times New Roman" w:hAnsi="Times New Roman"/>
          <w:sz w:val="28"/>
        </w:rPr>
        <w:t xml:space="preserve"> </w:t>
      </w:r>
      <w:r w:rsidR="00E00B91" w:rsidRPr="004246F4">
        <w:rPr>
          <w:rFonts w:ascii="Times New Roman" w:hAnsi="Times New Roman"/>
          <w:sz w:val="28"/>
        </w:rPr>
        <w:t>до законопроекту</w:t>
      </w:r>
      <w:r>
        <w:rPr>
          <w:rFonts w:ascii="Times New Roman" w:hAnsi="Times New Roman"/>
          <w:sz w:val="28"/>
        </w:rPr>
        <w:t xml:space="preserve"> </w:t>
      </w:r>
      <w:r w:rsidR="00E00B91" w:rsidRPr="004246F4">
        <w:rPr>
          <w:rFonts w:ascii="Times New Roman" w:hAnsi="Times New Roman"/>
          <w:sz w:val="28"/>
        </w:rPr>
        <w:t>відсутня інформація про спеціальн</w:t>
      </w:r>
      <w:r w:rsidR="00BD5E27">
        <w:rPr>
          <w:rFonts w:ascii="Times New Roman" w:hAnsi="Times New Roman"/>
          <w:sz w:val="28"/>
        </w:rPr>
        <w:t>і</w:t>
      </w:r>
      <w:r w:rsidR="00E00B91" w:rsidRPr="004246F4">
        <w:rPr>
          <w:rFonts w:ascii="Times New Roman" w:hAnsi="Times New Roman"/>
          <w:sz w:val="28"/>
        </w:rPr>
        <w:t xml:space="preserve"> засоб</w:t>
      </w:r>
      <w:r w:rsidR="00BD5E27">
        <w:rPr>
          <w:rFonts w:ascii="Times New Roman" w:hAnsi="Times New Roman"/>
          <w:sz w:val="28"/>
        </w:rPr>
        <w:t xml:space="preserve">и </w:t>
      </w:r>
      <w:r w:rsidR="00E00B91" w:rsidRPr="004246F4">
        <w:rPr>
          <w:rFonts w:ascii="Times New Roman" w:hAnsi="Times New Roman"/>
          <w:sz w:val="28"/>
        </w:rPr>
        <w:t xml:space="preserve">впливу та техніки, які використовуються особовим складом Держприкордонслужби на сьогодні. З огляду на </w:t>
      </w:r>
      <w:r w:rsidR="00BD5E27">
        <w:rPr>
          <w:rFonts w:ascii="Times New Roman" w:hAnsi="Times New Roman"/>
          <w:sz w:val="28"/>
        </w:rPr>
        <w:t>ц</w:t>
      </w:r>
      <w:r w:rsidR="00E00B91" w:rsidRPr="004246F4">
        <w:rPr>
          <w:rFonts w:ascii="Times New Roman" w:hAnsi="Times New Roman"/>
          <w:sz w:val="28"/>
        </w:rPr>
        <w:t>е реалізація положень законопроекту</w:t>
      </w:r>
      <w:r w:rsidR="00BD5E27">
        <w:rPr>
          <w:rFonts w:ascii="Times New Roman" w:hAnsi="Times New Roman"/>
          <w:sz w:val="28"/>
        </w:rPr>
        <w:t xml:space="preserve"> може</w:t>
      </w:r>
      <w:r w:rsidR="00E00B91" w:rsidRPr="004246F4">
        <w:rPr>
          <w:rFonts w:ascii="Times New Roman" w:hAnsi="Times New Roman"/>
          <w:sz w:val="28"/>
        </w:rPr>
        <w:t xml:space="preserve"> потребу</w:t>
      </w:r>
      <w:r w:rsidR="00BD5E27">
        <w:rPr>
          <w:rFonts w:ascii="Times New Roman" w:hAnsi="Times New Roman"/>
          <w:sz w:val="28"/>
        </w:rPr>
        <w:t>вати</w:t>
      </w:r>
      <w:r w:rsidR="00E00B91" w:rsidRPr="004246F4">
        <w:rPr>
          <w:rFonts w:ascii="Times New Roman" w:hAnsi="Times New Roman"/>
          <w:sz w:val="28"/>
        </w:rPr>
        <w:t xml:space="preserve"> придбання вказаних</w:t>
      </w:r>
      <w:r w:rsidR="00BD5E27">
        <w:rPr>
          <w:rFonts w:ascii="Times New Roman" w:hAnsi="Times New Roman"/>
          <w:sz w:val="28"/>
        </w:rPr>
        <w:t xml:space="preserve"> у проекті</w:t>
      </w:r>
      <w:r w:rsidR="00E00B91" w:rsidRPr="004246F4">
        <w:rPr>
          <w:rFonts w:ascii="Times New Roman" w:hAnsi="Times New Roman"/>
          <w:sz w:val="28"/>
        </w:rPr>
        <w:t xml:space="preserve"> засобів і техніки, що може вплинути на показники державного бюджету. </w:t>
      </w:r>
      <w:r w:rsidR="00BD5E27">
        <w:rPr>
          <w:rFonts w:ascii="Times New Roman" w:hAnsi="Times New Roman"/>
          <w:sz w:val="28"/>
        </w:rPr>
        <w:t xml:space="preserve">Тому не можна виключати </w:t>
      </w:r>
      <w:r w:rsidR="00E00B91" w:rsidRPr="004246F4">
        <w:rPr>
          <w:rFonts w:ascii="Times New Roman" w:hAnsi="Times New Roman"/>
          <w:sz w:val="28"/>
        </w:rPr>
        <w:t>необхідн</w:t>
      </w:r>
      <w:r w:rsidR="00BD5E27">
        <w:rPr>
          <w:rFonts w:ascii="Times New Roman" w:hAnsi="Times New Roman"/>
          <w:sz w:val="28"/>
        </w:rPr>
        <w:t>ість</w:t>
      </w:r>
      <w:r w:rsidR="00E00B91" w:rsidRPr="004246F4">
        <w:rPr>
          <w:rFonts w:ascii="Times New Roman" w:hAnsi="Times New Roman"/>
          <w:sz w:val="28"/>
        </w:rPr>
        <w:t xml:space="preserve"> фінансово-економічн</w:t>
      </w:r>
      <w:r w:rsidR="00BD5E27">
        <w:rPr>
          <w:rFonts w:ascii="Times New Roman" w:hAnsi="Times New Roman"/>
          <w:sz w:val="28"/>
        </w:rPr>
        <w:t>ого</w:t>
      </w:r>
      <w:r w:rsidR="00E00B91" w:rsidRPr="004246F4">
        <w:rPr>
          <w:rFonts w:ascii="Times New Roman" w:hAnsi="Times New Roman"/>
          <w:sz w:val="28"/>
        </w:rPr>
        <w:t xml:space="preserve"> </w:t>
      </w:r>
      <w:r w:rsidRPr="004246F4">
        <w:rPr>
          <w:rFonts w:ascii="Times New Roman" w:hAnsi="Times New Roman"/>
          <w:sz w:val="28"/>
        </w:rPr>
        <w:t>обґрунтування</w:t>
      </w:r>
      <w:r w:rsidR="00BD5E27">
        <w:rPr>
          <w:rFonts w:ascii="Times New Roman" w:hAnsi="Times New Roman"/>
          <w:sz w:val="28"/>
        </w:rPr>
        <w:t xml:space="preserve"> законопроекту</w:t>
      </w:r>
      <w:r w:rsidR="00E00B91" w:rsidRPr="004246F4">
        <w:rPr>
          <w:rFonts w:ascii="Times New Roman" w:hAnsi="Times New Roman"/>
          <w:sz w:val="28"/>
        </w:rPr>
        <w:t xml:space="preserve"> відповідно до вимог</w:t>
      </w:r>
      <w:r w:rsidR="00E00B91" w:rsidRPr="004246F4">
        <w:t xml:space="preserve"> </w:t>
      </w:r>
      <w:r w:rsidR="00E00B91" w:rsidRPr="004246F4">
        <w:rPr>
          <w:rFonts w:ascii="Times New Roman" w:hAnsi="Times New Roman"/>
          <w:sz w:val="28"/>
        </w:rPr>
        <w:t>ч. 3 ст. 91 Регламенту Верховної Ради України та ст. 27 Бюджетного кодексу України.</w:t>
      </w:r>
    </w:p>
    <w:p w:rsidR="0007358F" w:rsidRPr="004246F4" w:rsidRDefault="0007358F">
      <w:pPr>
        <w:ind w:firstLine="709"/>
        <w:jc w:val="both"/>
        <w:rPr>
          <w:rFonts w:ascii="Times New Roman" w:hAnsi="Times New Roman"/>
          <w:sz w:val="28"/>
        </w:rPr>
      </w:pPr>
    </w:p>
    <w:p w:rsidR="0007358F" w:rsidRPr="004246F4" w:rsidRDefault="0007358F">
      <w:pPr>
        <w:ind w:firstLine="709"/>
        <w:jc w:val="both"/>
        <w:rPr>
          <w:rFonts w:ascii="Times New Roman" w:hAnsi="Times New Roman"/>
          <w:sz w:val="28"/>
        </w:rPr>
      </w:pPr>
    </w:p>
    <w:p w:rsidR="0007358F" w:rsidRPr="004246F4" w:rsidRDefault="00E00B91">
      <w:pPr>
        <w:ind w:firstLine="709"/>
        <w:jc w:val="both"/>
        <w:rPr>
          <w:rFonts w:ascii="Times New Roman" w:hAnsi="Times New Roman"/>
          <w:sz w:val="28"/>
        </w:rPr>
      </w:pPr>
      <w:r w:rsidRPr="004246F4">
        <w:rPr>
          <w:rFonts w:ascii="Times New Roman" w:hAnsi="Times New Roman"/>
          <w:sz w:val="28"/>
        </w:rPr>
        <w:t xml:space="preserve">Керівник Головного управління </w:t>
      </w:r>
      <w:r w:rsidRPr="004246F4">
        <w:rPr>
          <w:rFonts w:ascii="Times New Roman" w:hAnsi="Times New Roman"/>
          <w:sz w:val="28"/>
        </w:rPr>
        <w:tab/>
      </w:r>
      <w:r w:rsidRPr="004246F4">
        <w:rPr>
          <w:rFonts w:ascii="Times New Roman" w:hAnsi="Times New Roman"/>
          <w:sz w:val="28"/>
        </w:rPr>
        <w:tab/>
      </w:r>
      <w:r w:rsidRPr="004246F4">
        <w:rPr>
          <w:rFonts w:ascii="Times New Roman" w:hAnsi="Times New Roman"/>
          <w:sz w:val="28"/>
        </w:rPr>
        <w:tab/>
      </w:r>
      <w:r w:rsidRPr="004246F4">
        <w:rPr>
          <w:rFonts w:ascii="Times New Roman" w:hAnsi="Times New Roman"/>
          <w:sz w:val="28"/>
        </w:rPr>
        <w:tab/>
      </w:r>
      <w:r w:rsidRPr="004246F4">
        <w:rPr>
          <w:rFonts w:ascii="Times New Roman" w:hAnsi="Times New Roman"/>
          <w:sz w:val="28"/>
        </w:rPr>
        <w:tab/>
        <w:t xml:space="preserve"> С. Тихонюк</w:t>
      </w:r>
    </w:p>
    <w:p w:rsidR="0007358F" w:rsidRPr="004246F4" w:rsidRDefault="0007358F">
      <w:pPr>
        <w:ind w:firstLine="709"/>
        <w:jc w:val="both"/>
        <w:rPr>
          <w:rFonts w:ascii="Times New Roman" w:hAnsi="Times New Roman"/>
          <w:sz w:val="28"/>
        </w:rPr>
      </w:pPr>
    </w:p>
    <w:p w:rsidR="004246F4" w:rsidRDefault="004246F4">
      <w:pPr>
        <w:ind w:firstLine="708"/>
        <w:rPr>
          <w:rFonts w:ascii="Times New Roman" w:hAnsi="Times New Roman"/>
          <w:sz w:val="20"/>
          <w:szCs w:val="20"/>
        </w:rPr>
      </w:pPr>
    </w:p>
    <w:p w:rsidR="00E00B91" w:rsidRDefault="00E00B91">
      <w:pPr>
        <w:ind w:firstLine="708"/>
        <w:rPr>
          <w:rFonts w:ascii="Times New Roman" w:hAnsi="Times New Roman"/>
          <w:sz w:val="20"/>
          <w:szCs w:val="20"/>
        </w:rPr>
      </w:pPr>
      <w:r w:rsidRPr="004246F4">
        <w:rPr>
          <w:rFonts w:ascii="Times New Roman" w:hAnsi="Times New Roman"/>
          <w:sz w:val="20"/>
          <w:szCs w:val="20"/>
        </w:rPr>
        <w:t>Вик.: В. Попович, О.</w:t>
      </w:r>
      <w:r w:rsidR="00533049">
        <w:rPr>
          <w:rFonts w:ascii="Times New Roman" w:hAnsi="Times New Roman"/>
          <w:sz w:val="20"/>
          <w:szCs w:val="20"/>
        </w:rPr>
        <w:t xml:space="preserve"> </w:t>
      </w:r>
      <w:r w:rsidRPr="004246F4">
        <w:rPr>
          <w:rFonts w:ascii="Times New Roman" w:hAnsi="Times New Roman"/>
          <w:sz w:val="20"/>
          <w:szCs w:val="20"/>
        </w:rPr>
        <w:t>Петриченко</w:t>
      </w:r>
    </w:p>
    <w:p w:rsidR="00BD5E27" w:rsidRPr="004246F4" w:rsidRDefault="00BD5E27">
      <w:pPr>
        <w:ind w:firstLine="708"/>
      </w:pPr>
    </w:p>
    <w:sectPr w:rsidR="00BD5E27" w:rsidRPr="004246F4">
      <w:headerReference w:type="default" r:id="rId7"/>
      <w:footerReference w:type="even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BF3" w:rsidRDefault="00CC5BF3">
      <w:r>
        <w:separator/>
      </w:r>
    </w:p>
  </w:endnote>
  <w:endnote w:type="continuationSeparator" w:id="0">
    <w:p w:rsidR="00CC5BF3" w:rsidRDefault="00CC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58F" w:rsidRDefault="00E00B9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7358F" w:rsidRDefault="0007358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BF3" w:rsidRDefault="00CC5BF3">
      <w:r>
        <w:separator/>
      </w:r>
    </w:p>
  </w:footnote>
  <w:footnote w:type="continuationSeparator" w:id="0">
    <w:p w:rsidR="00CC5BF3" w:rsidRDefault="00CC5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58F" w:rsidRPr="009B17AC" w:rsidRDefault="00E00B91">
    <w:pPr>
      <w:pStyle w:val="a3"/>
      <w:jc w:val="center"/>
      <w:rPr>
        <w:rFonts w:ascii="Times New Roman" w:hAnsi="Times New Roman"/>
        <w:sz w:val="28"/>
        <w:szCs w:val="28"/>
      </w:rPr>
    </w:pPr>
    <w:r w:rsidRPr="009B17AC">
      <w:rPr>
        <w:rFonts w:ascii="Times New Roman" w:hAnsi="Times New Roman"/>
        <w:sz w:val="28"/>
        <w:szCs w:val="28"/>
      </w:rPr>
      <w:fldChar w:fldCharType="begin"/>
    </w:r>
    <w:r w:rsidRPr="009B17AC">
      <w:rPr>
        <w:rFonts w:ascii="Times New Roman" w:hAnsi="Times New Roman"/>
        <w:sz w:val="28"/>
        <w:szCs w:val="28"/>
      </w:rPr>
      <w:instrText>PAGE   \* MERGEFORMAT</w:instrText>
    </w:r>
    <w:r w:rsidRPr="009B17AC">
      <w:rPr>
        <w:rFonts w:ascii="Times New Roman" w:hAnsi="Times New Roman"/>
        <w:sz w:val="28"/>
        <w:szCs w:val="28"/>
      </w:rPr>
      <w:fldChar w:fldCharType="separate"/>
    </w:r>
    <w:r w:rsidR="00C43095">
      <w:rPr>
        <w:rFonts w:ascii="Times New Roman" w:hAnsi="Times New Roman"/>
        <w:noProof/>
        <w:sz w:val="28"/>
        <w:szCs w:val="28"/>
      </w:rPr>
      <w:t>4</w:t>
    </w:r>
    <w:r w:rsidRPr="009B17AC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58F" w:rsidRPr="001B54B3" w:rsidRDefault="00E00B91">
    <w:pPr>
      <w:pStyle w:val="a3"/>
      <w:jc w:val="right"/>
      <w:rPr>
        <w:rFonts w:ascii="Times New Roman" w:hAnsi="Times New Roman"/>
        <w:sz w:val="20"/>
        <w:szCs w:val="20"/>
      </w:rPr>
    </w:pPr>
    <w:r w:rsidRPr="001B54B3">
      <w:rPr>
        <w:rFonts w:ascii="Times New Roman" w:hAnsi="Times New Roman"/>
        <w:sz w:val="20"/>
        <w:szCs w:val="20"/>
      </w:rPr>
      <w:t>До реєстр. № 5232 від 12.03.2021</w:t>
    </w:r>
  </w:p>
  <w:p w:rsidR="0007358F" w:rsidRPr="001B54B3" w:rsidRDefault="00E00B91">
    <w:pPr>
      <w:pStyle w:val="a3"/>
      <w:jc w:val="right"/>
      <w:rPr>
        <w:rFonts w:ascii="Times New Roman" w:hAnsi="Times New Roman"/>
        <w:sz w:val="20"/>
        <w:szCs w:val="20"/>
      </w:rPr>
    </w:pPr>
    <w:r w:rsidRPr="001B54B3">
      <w:rPr>
        <w:rFonts w:ascii="Times New Roman" w:hAnsi="Times New Roman"/>
        <w:sz w:val="20"/>
        <w:szCs w:val="20"/>
      </w:rPr>
      <w:t>Народні депутати України</w:t>
    </w:r>
  </w:p>
  <w:p w:rsidR="0007358F" w:rsidRPr="001B54B3" w:rsidRDefault="00E00B91">
    <w:pPr>
      <w:pStyle w:val="a3"/>
      <w:jc w:val="right"/>
      <w:rPr>
        <w:rFonts w:ascii="Times New Roman" w:hAnsi="Times New Roman"/>
        <w:sz w:val="20"/>
        <w:szCs w:val="20"/>
      </w:rPr>
    </w:pPr>
    <w:r w:rsidRPr="001B54B3">
      <w:rPr>
        <w:rFonts w:ascii="Times New Roman" w:hAnsi="Times New Roman"/>
        <w:sz w:val="20"/>
        <w:szCs w:val="20"/>
      </w:rPr>
      <w:t xml:space="preserve">Ю. </w:t>
    </w:r>
    <w:proofErr w:type="spellStart"/>
    <w:r w:rsidRPr="001B54B3">
      <w:rPr>
        <w:rFonts w:ascii="Times New Roman" w:hAnsi="Times New Roman"/>
        <w:sz w:val="20"/>
        <w:szCs w:val="20"/>
      </w:rPr>
      <w:t>Здебський</w:t>
    </w:r>
    <w:proofErr w:type="spellEnd"/>
    <w:r w:rsidRPr="001B54B3">
      <w:rPr>
        <w:rFonts w:ascii="Times New Roman" w:hAnsi="Times New Roman"/>
        <w:sz w:val="20"/>
        <w:szCs w:val="20"/>
      </w:rPr>
      <w:t xml:space="preserve"> та інші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05"/>
    <w:rsid w:val="0007358F"/>
    <w:rsid w:val="00083EFF"/>
    <w:rsid w:val="001B54B3"/>
    <w:rsid w:val="00341B34"/>
    <w:rsid w:val="003A1646"/>
    <w:rsid w:val="003A33FC"/>
    <w:rsid w:val="004246F4"/>
    <w:rsid w:val="00427305"/>
    <w:rsid w:val="00533049"/>
    <w:rsid w:val="0056455E"/>
    <w:rsid w:val="006B15B4"/>
    <w:rsid w:val="0086352F"/>
    <w:rsid w:val="00907E8F"/>
    <w:rsid w:val="009B17AC"/>
    <w:rsid w:val="009B31C4"/>
    <w:rsid w:val="009C1E53"/>
    <w:rsid w:val="00A53FE5"/>
    <w:rsid w:val="00AD3411"/>
    <w:rsid w:val="00BC504A"/>
    <w:rsid w:val="00BD5E27"/>
    <w:rsid w:val="00BF5AA8"/>
    <w:rsid w:val="00C379D4"/>
    <w:rsid w:val="00C43095"/>
    <w:rsid w:val="00C57F11"/>
    <w:rsid w:val="00CC5BF3"/>
    <w:rsid w:val="00CC7484"/>
    <w:rsid w:val="00D129EB"/>
    <w:rsid w:val="00E00B91"/>
    <w:rsid w:val="00ED1B04"/>
    <w:rsid w:val="00F45902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F1952-4D1A-4B6A-AF1F-2B9F2928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Pr>
      <w:rFonts w:ascii="Calibri" w:eastAsia="Calibri" w:hAnsi="Calibri" w:cs="Times New Roman"/>
      <w:lang w:val="uk-UA"/>
    </w:rPr>
  </w:style>
  <w:style w:type="character" w:styleId="a7">
    <w:name w:val="page number"/>
  </w:style>
  <w:style w:type="paragraph" w:styleId="a8">
    <w:name w:val="footnote text"/>
    <w:basedOn w:val="a"/>
    <w:link w:val="a9"/>
    <w:uiPriority w:val="99"/>
    <w:semiHidden/>
    <w:unhideWhenUsed/>
    <w:rPr>
      <w:sz w:val="20"/>
      <w:szCs w:val="20"/>
    </w:rPr>
  </w:style>
  <w:style w:type="character" w:customStyle="1" w:styleId="a9">
    <w:name w:val="Текст виноски Знак"/>
    <w:link w:val="a8"/>
    <w:uiPriority w:val="99"/>
    <w:semiHidden/>
    <w:rPr>
      <w:rFonts w:ascii="Calibri" w:eastAsia="Calibri" w:hAnsi="Calibri" w:cs="Times New Roman"/>
      <w:sz w:val="20"/>
      <w:szCs w:val="20"/>
      <w:lang w:val="uk-UA"/>
    </w:rPr>
  </w:style>
  <w:style w:type="character" w:styleId="aa">
    <w:name w:val="footnote referen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2EB65-5234-45C2-B87C-52E47814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6292</Words>
  <Characters>3588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Інна Григорівна Лопотуха</cp:lastModifiedBy>
  <cp:revision>2</cp:revision>
  <dcterms:created xsi:type="dcterms:W3CDTF">2021-07-05T13:56:00Z</dcterms:created>
  <dcterms:modified xsi:type="dcterms:W3CDTF">2021-07-05T13:56:00Z</dcterms:modified>
</cp:coreProperties>
</file>