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AD5D" w14:textId="77777777" w:rsidR="000C77B2" w:rsidRPr="00363EE1" w:rsidRDefault="000C77B2" w:rsidP="00E6649A">
      <w:pPr>
        <w:spacing w:after="120"/>
        <w:jc w:val="right"/>
        <w:rPr>
          <w:b/>
          <w:sz w:val="28"/>
          <w:szCs w:val="28"/>
          <w:lang w:eastAsia="uk-UA"/>
        </w:rPr>
      </w:pPr>
      <w:bookmarkStart w:id="0" w:name="_GoBack"/>
      <w:bookmarkEnd w:id="0"/>
      <w:r w:rsidRPr="00363EE1">
        <w:rPr>
          <w:b/>
          <w:sz w:val="28"/>
          <w:szCs w:val="28"/>
        </w:rPr>
        <w:t>Проект</w:t>
      </w:r>
    </w:p>
    <w:p w14:paraId="5A2B8879" w14:textId="2A921CCF" w:rsidR="000C77B2" w:rsidRPr="00363EE1" w:rsidRDefault="000C77B2" w:rsidP="00E6649A">
      <w:pPr>
        <w:spacing w:after="120"/>
        <w:jc w:val="right"/>
        <w:rPr>
          <w:b/>
          <w:sz w:val="28"/>
          <w:szCs w:val="28"/>
        </w:rPr>
      </w:pPr>
      <w:r w:rsidRPr="00363EE1">
        <w:rPr>
          <w:b/>
          <w:sz w:val="28"/>
          <w:szCs w:val="28"/>
        </w:rPr>
        <w:t>вноситься народним</w:t>
      </w:r>
      <w:r w:rsidR="00F02C6E">
        <w:rPr>
          <w:b/>
          <w:sz w:val="28"/>
          <w:szCs w:val="28"/>
        </w:rPr>
        <w:t>и</w:t>
      </w:r>
      <w:r w:rsidRPr="00363EE1">
        <w:rPr>
          <w:b/>
          <w:sz w:val="28"/>
          <w:szCs w:val="28"/>
        </w:rPr>
        <w:t xml:space="preserve"> депутат</w:t>
      </w:r>
      <w:r w:rsidR="00F02C6E">
        <w:rPr>
          <w:b/>
          <w:sz w:val="28"/>
          <w:szCs w:val="28"/>
        </w:rPr>
        <w:t>а</w:t>
      </w:r>
      <w:r w:rsidRPr="00363EE1">
        <w:rPr>
          <w:b/>
          <w:sz w:val="28"/>
          <w:szCs w:val="28"/>
        </w:rPr>
        <w:t>м</w:t>
      </w:r>
      <w:r w:rsidR="00F02C6E">
        <w:rPr>
          <w:b/>
          <w:sz w:val="28"/>
          <w:szCs w:val="28"/>
        </w:rPr>
        <w:t>и</w:t>
      </w:r>
      <w:r w:rsidRPr="00363EE1">
        <w:rPr>
          <w:b/>
          <w:sz w:val="28"/>
          <w:szCs w:val="28"/>
        </w:rPr>
        <w:t xml:space="preserve"> України</w:t>
      </w:r>
    </w:p>
    <w:p w14:paraId="3AEB11F6" w14:textId="77777777" w:rsidR="008160DD" w:rsidRPr="00363EE1" w:rsidRDefault="008160DD" w:rsidP="00E6649A">
      <w:pPr>
        <w:pStyle w:val="StyleZakonu"/>
        <w:spacing w:after="120" w:line="240" w:lineRule="auto"/>
        <w:ind w:firstLine="720"/>
        <w:jc w:val="right"/>
        <w:rPr>
          <w:sz w:val="28"/>
          <w:szCs w:val="28"/>
        </w:rPr>
      </w:pPr>
    </w:p>
    <w:p w14:paraId="671CD79E" w14:textId="77777777" w:rsidR="000C77B2" w:rsidRPr="00363EE1" w:rsidRDefault="000C77B2" w:rsidP="00E6649A">
      <w:pPr>
        <w:pStyle w:val="StyleZakonu"/>
        <w:spacing w:after="120" w:line="240" w:lineRule="auto"/>
        <w:ind w:firstLine="720"/>
        <w:jc w:val="right"/>
        <w:rPr>
          <w:sz w:val="28"/>
          <w:szCs w:val="28"/>
        </w:rPr>
      </w:pPr>
    </w:p>
    <w:p w14:paraId="5888ACA7" w14:textId="7C21B9D8" w:rsidR="000C77B2" w:rsidRDefault="000C77B2" w:rsidP="00E6649A">
      <w:pPr>
        <w:pStyle w:val="StyleZakonu"/>
        <w:spacing w:after="120" w:line="240" w:lineRule="auto"/>
        <w:ind w:firstLine="720"/>
        <w:jc w:val="right"/>
        <w:rPr>
          <w:sz w:val="28"/>
          <w:szCs w:val="28"/>
        </w:rPr>
      </w:pPr>
    </w:p>
    <w:p w14:paraId="34E38510" w14:textId="17747861" w:rsidR="00E6649A" w:rsidRDefault="00E6649A" w:rsidP="00E6649A">
      <w:pPr>
        <w:pStyle w:val="StyleZakonu"/>
        <w:spacing w:after="120" w:line="240" w:lineRule="auto"/>
        <w:ind w:firstLine="720"/>
        <w:jc w:val="right"/>
        <w:rPr>
          <w:sz w:val="28"/>
          <w:szCs w:val="28"/>
        </w:rPr>
      </w:pPr>
    </w:p>
    <w:p w14:paraId="6A3AD23D" w14:textId="6DA0666B" w:rsidR="00E6649A" w:rsidRDefault="00E6649A" w:rsidP="00E6649A">
      <w:pPr>
        <w:pStyle w:val="StyleZakonu"/>
        <w:spacing w:after="120" w:line="240" w:lineRule="auto"/>
        <w:ind w:firstLine="720"/>
        <w:jc w:val="right"/>
        <w:rPr>
          <w:sz w:val="28"/>
          <w:szCs w:val="28"/>
        </w:rPr>
      </w:pPr>
    </w:p>
    <w:p w14:paraId="3D86052A" w14:textId="77777777" w:rsidR="00E6649A" w:rsidRPr="00363EE1" w:rsidRDefault="00E6649A" w:rsidP="00E6649A">
      <w:pPr>
        <w:pStyle w:val="StyleZakonu"/>
        <w:spacing w:after="120" w:line="240" w:lineRule="auto"/>
        <w:ind w:firstLine="720"/>
        <w:jc w:val="right"/>
        <w:rPr>
          <w:sz w:val="28"/>
          <w:szCs w:val="28"/>
        </w:rPr>
      </w:pPr>
    </w:p>
    <w:p w14:paraId="0E545DDC" w14:textId="77777777" w:rsidR="00556BAF" w:rsidRPr="00363EE1" w:rsidRDefault="00556BAF" w:rsidP="00E6649A">
      <w:pPr>
        <w:pStyle w:val="StyleZakonu"/>
        <w:spacing w:after="120" w:line="240" w:lineRule="auto"/>
        <w:ind w:firstLine="0"/>
        <w:jc w:val="center"/>
        <w:rPr>
          <w:b/>
          <w:sz w:val="28"/>
          <w:szCs w:val="28"/>
        </w:rPr>
      </w:pPr>
      <w:r w:rsidRPr="00363EE1">
        <w:rPr>
          <w:b/>
          <w:sz w:val="28"/>
          <w:szCs w:val="28"/>
        </w:rPr>
        <w:t>ЗАКОН УКРАЇНИ</w:t>
      </w:r>
    </w:p>
    <w:p w14:paraId="55A17692" w14:textId="32736A4C" w:rsidR="00D166CA" w:rsidRPr="00363EE1" w:rsidRDefault="00556BAF" w:rsidP="00E6649A">
      <w:pPr>
        <w:pStyle w:val="StyleZakonu"/>
        <w:spacing w:after="120" w:line="240" w:lineRule="auto"/>
        <w:ind w:firstLine="0"/>
        <w:jc w:val="center"/>
        <w:rPr>
          <w:b/>
          <w:bCs/>
          <w:sz w:val="28"/>
          <w:szCs w:val="28"/>
          <w:bdr w:val="none" w:sz="0" w:space="0" w:color="auto" w:frame="1"/>
        </w:rPr>
      </w:pPr>
      <w:r w:rsidRPr="00363EE1">
        <w:rPr>
          <w:b/>
          <w:bCs/>
          <w:sz w:val="28"/>
          <w:szCs w:val="28"/>
          <w:bdr w:val="none" w:sz="0" w:space="0" w:color="auto" w:frame="1"/>
        </w:rPr>
        <w:t xml:space="preserve">Про </w:t>
      </w:r>
      <w:r w:rsidR="00E6649A" w:rsidRPr="00E6649A">
        <w:rPr>
          <w:b/>
          <w:bCs/>
          <w:sz w:val="28"/>
          <w:szCs w:val="28"/>
          <w:bdr w:val="none" w:sz="0" w:space="0" w:color="auto" w:frame="1"/>
        </w:rPr>
        <w:t>внесення змін до</w:t>
      </w:r>
      <w:r w:rsidR="00E6649A" w:rsidRPr="00E6649A">
        <w:rPr>
          <w:bCs/>
          <w:color w:val="000000"/>
          <w:sz w:val="28"/>
          <w:szCs w:val="28"/>
          <w:lang w:eastAsia="uk-UA"/>
        </w:rPr>
        <w:t xml:space="preserve"> </w:t>
      </w:r>
      <w:r w:rsidR="00E6649A" w:rsidRPr="00E6649A">
        <w:rPr>
          <w:b/>
          <w:bCs/>
          <w:sz w:val="28"/>
          <w:szCs w:val="28"/>
          <w:bdr w:val="none" w:sz="0" w:space="0" w:color="auto" w:frame="1"/>
        </w:rPr>
        <w:t>Податкового кодексу України щодо підтримки вітчизняного книговидання</w:t>
      </w:r>
    </w:p>
    <w:p w14:paraId="2E4E9AFA" w14:textId="77777777" w:rsidR="008523D2" w:rsidRPr="00363EE1" w:rsidRDefault="008523D2" w:rsidP="00E6649A">
      <w:pPr>
        <w:pStyle w:val="StyleZakonu"/>
        <w:spacing w:after="120" w:line="240" w:lineRule="auto"/>
        <w:ind w:firstLine="720"/>
        <w:jc w:val="center"/>
        <w:rPr>
          <w:b/>
          <w:sz w:val="28"/>
          <w:szCs w:val="28"/>
        </w:rPr>
      </w:pPr>
    </w:p>
    <w:p w14:paraId="189C3DCB" w14:textId="77777777" w:rsidR="00556BAF" w:rsidRPr="00363EE1" w:rsidRDefault="00556BAF" w:rsidP="00E6649A">
      <w:pPr>
        <w:pStyle w:val="StyleZakonu"/>
        <w:spacing w:after="120" w:line="240" w:lineRule="auto"/>
        <w:ind w:firstLine="720"/>
        <w:rPr>
          <w:b/>
          <w:sz w:val="28"/>
          <w:szCs w:val="28"/>
        </w:rPr>
      </w:pPr>
      <w:r w:rsidRPr="00363EE1">
        <w:rPr>
          <w:b/>
          <w:sz w:val="28"/>
          <w:szCs w:val="28"/>
        </w:rPr>
        <w:t>Верховна Рада України постановляє:</w:t>
      </w:r>
    </w:p>
    <w:p w14:paraId="3CFB4779" w14:textId="3EDBE4D7" w:rsidR="00556BAF" w:rsidRPr="00E6649A" w:rsidRDefault="00556BAF" w:rsidP="00E6649A">
      <w:pPr>
        <w:spacing w:after="120"/>
        <w:ind w:firstLine="720"/>
        <w:jc w:val="both"/>
        <w:rPr>
          <w:bCs/>
          <w:color w:val="000000"/>
          <w:sz w:val="28"/>
          <w:szCs w:val="28"/>
          <w:lang w:eastAsia="uk-UA"/>
        </w:rPr>
      </w:pPr>
      <w:r w:rsidRPr="00363EE1">
        <w:rPr>
          <w:sz w:val="28"/>
          <w:szCs w:val="28"/>
        </w:rPr>
        <w:t>I.</w:t>
      </w:r>
      <w:r w:rsidR="00E92BB7" w:rsidRPr="00363EE1">
        <w:rPr>
          <w:sz w:val="28"/>
          <w:szCs w:val="28"/>
        </w:rPr>
        <w:t xml:space="preserve"> </w:t>
      </w:r>
      <w:r w:rsidRPr="00E6649A">
        <w:rPr>
          <w:bCs/>
          <w:color w:val="000000"/>
          <w:sz w:val="28"/>
          <w:szCs w:val="28"/>
          <w:lang w:eastAsia="uk-UA"/>
        </w:rPr>
        <w:t xml:space="preserve">Внести до </w:t>
      </w:r>
      <w:r w:rsidR="00E6649A" w:rsidRPr="00E6649A">
        <w:rPr>
          <w:bCs/>
          <w:color w:val="000000"/>
          <w:sz w:val="28"/>
          <w:szCs w:val="28"/>
          <w:lang w:eastAsia="uk-UA"/>
        </w:rPr>
        <w:t xml:space="preserve">розділу XX </w:t>
      </w:r>
      <w:r w:rsidR="0078438B" w:rsidRPr="00E906EA">
        <w:rPr>
          <w:bCs/>
          <w:color w:val="000000"/>
          <w:sz w:val="28"/>
          <w:szCs w:val="28"/>
          <w:lang w:eastAsia="uk-UA"/>
        </w:rPr>
        <w:t>"</w:t>
      </w:r>
      <w:r w:rsidR="00E6649A" w:rsidRPr="00363EE1">
        <w:rPr>
          <w:sz w:val="28"/>
          <w:szCs w:val="28"/>
        </w:rPr>
        <w:t>Перехідні положення</w:t>
      </w:r>
      <w:r w:rsidR="0078438B" w:rsidRPr="00E906EA">
        <w:rPr>
          <w:bCs/>
          <w:color w:val="000000"/>
          <w:sz w:val="28"/>
          <w:szCs w:val="28"/>
          <w:lang w:eastAsia="uk-UA"/>
        </w:rPr>
        <w:t>"</w:t>
      </w:r>
      <w:r w:rsidR="00E6649A" w:rsidRPr="00E6649A">
        <w:rPr>
          <w:bCs/>
          <w:color w:val="000000"/>
          <w:sz w:val="28"/>
          <w:szCs w:val="28"/>
          <w:lang w:eastAsia="uk-UA"/>
        </w:rPr>
        <w:t xml:space="preserve"> </w:t>
      </w:r>
      <w:r w:rsidRPr="00E6649A">
        <w:rPr>
          <w:bCs/>
          <w:color w:val="000000"/>
          <w:sz w:val="28"/>
          <w:szCs w:val="28"/>
          <w:lang w:eastAsia="uk-UA"/>
        </w:rPr>
        <w:t>Податкового кодексу України (Відомості Верховної Ради України, 2011 р., № № 13 – 17, ст. 112) такі зміни:</w:t>
      </w:r>
    </w:p>
    <w:p w14:paraId="0EF1C5AD" w14:textId="6522B3DE" w:rsidR="00556BAF" w:rsidRPr="00363EE1" w:rsidRDefault="00556BAF" w:rsidP="00E6649A">
      <w:pPr>
        <w:spacing w:after="120"/>
        <w:ind w:firstLine="720"/>
        <w:jc w:val="both"/>
        <w:rPr>
          <w:sz w:val="28"/>
          <w:szCs w:val="28"/>
        </w:rPr>
      </w:pPr>
      <w:r w:rsidRPr="00E6649A">
        <w:rPr>
          <w:bCs/>
          <w:color w:val="000000"/>
          <w:sz w:val="28"/>
          <w:szCs w:val="28"/>
          <w:lang w:eastAsia="uk-UA"/>
        </w:rPr>
        <w:t xml:space="preserve">1. </w:t>
      </w:r>
      <w:r w:rsidR="00C607C7" w:rsidRPr="00E6649A">
        <w:rPr>
          <w:bCs/>
          <w:color w:val="000000"/>
          <w:sz w:val="28"/>
          <w:szCs w:val="28"/>
          <w:lang w:eastAsia="uk-UA"/>
        </w:rPr>
        <w:t xml:space="preserve">доповнити </w:t>
      </w:r>
      <w:r w:rsidR="00E6649A" w:rsidRPr="00E6649A">
        <w:rPr>
          <w:bCs/>
          <w:color w:val="000000"/>
          <w:sz w:val="28"/>
          <w:szCs w:val="28"/>
          <w:lang w:eastAsia="uk-UA"/>
        </w:rPr>
        <w:t xml:space="preserve">підрозділ 2 </w:t>
      </w:r>
      <w:r w:rsidR="00E6649A">
        <w:rPr>
          <w:sz w:val="28"/>
          <w:szCs w:val="28"/>
        </w:rPr>
        <w:t>пунктом 7</w:t>
      </w:r>
      <w:r w:rsidR="00C44091">
        <w:rPr>
          <w:sz w:val="28"/>
          <w:szCs w:val="28"/>
          <w:lang w:val="ru-RU"/>
        </w:rPr>
        <w:t>6</w:t>
      </w:r>
      <w:r w:rsidR="00E6649A">
        <w:rPr>
          <w:sz w:val="28"/>
          <w:szCs w:val="28"/>
        </w:rPr>
        <w:t xml:space="preserve"> такого змісту</w:t>
      </w:r>
      <w:r w:rsidRPr="00363EE1">
        <w:rPr>
          <w:sz w:val="28"/>
          <w:szCs w:val="28"/>
        </w:rPr>
        <w:t>:</w:t>
      </w:r>
    </w:p>
    <w:p w14:paraId="0B1737FC" w14:textId="67639673" w:rsidR="00E6649A" w:rsidRPr="00E6649A" w:rsidRDefault="0078438B" w:rsidP="00E6649A">
      <w:pPr>
        <w:spacing w:after="120"/>
        <w:ind w:firstLine="720"/>
        <w:jc w:val="both"/>
        <w:rPr>
          <w:bCs/>
          <w:color w:val="000000"/>
          <w:sz w:val="28"/>
          <w:szCs w:val="28"/>
          <w:lang w:eastAsia="uk-UA"/>
        </w:rPr>
      </w:pPr>
      <w:r w:rsidRPr="00E906EA">
        <w:rPr>
          <w:bCs/>
          <w:color w:val="000000"/>
          <w:sz w:val="28"/>
          <w:szCs w:val="28"/>
          <w:lang w:eastAsia="uk-UA"/>
        </w:rPr>
        <w:t>"</w:t>
      </w:r>
      <w:r w:rsidR="00E6649A" w:rsidRPr="00E6649A">
        <w:rPr>
          <w:bCs/>
          <w:color w:val="000000"/>
          <w:sz w:val="28"/>
          <w:szCs w:val="28"/>
          <w:lang w:eastAsia="uk-UA"/>
        </w:rPr>
        <w:t>7</w:t>
      </w:r>
      <w:r w:rsidR="00C44091" w:rsidRPr="00E1217F">
        <w:rPr>
          <w:bCs/>
          <w:color w:val="000000"/>
          <w:sz w:val="28"/>
          <w:szCs w:val="28"/>
          <w:lang w:eastAsia="uk-UA"/>
        </w:rPr>
        <w:t>6</w:t>
      </w:r>
      <w:r w:rsidR="00E6649A" w:rsidRPr="00E6649A">
        <w:rPr>
          <w:bCs/>
          <w:color w:val="000000"/>
          <w:sz w:val="28"/>
          <w:szCs w:val="28"/>
          <w:lang w:eastAsia="uk-UA"/>
        </w:rPr>
        <w:t xml:space="preserve">. Тимчасово, до 1 січня 2026 року, звільняються від оподаткування податком на додану вартість операції видавництв,   видавничих   організацій та підприємств   поліграфії з ввезення на митну територію України у митному режимі імпорту обладнання та комплектуючих для використання у діяльності з виготовлення книжкової продукції (крім продукції  еротичного  характеру), яка виробляється в Україні, що мають такі коди згідно з УКТ ЗЕД: </w:t>
      </w:r>
    </w:p>
    <w:p w14:paraId="14CB879B" w14:textId="77777777" w:rsidR="00E6649A" w:rsidRPr="00E6649A" w:rsidRDefault="00E6649A" w:rsidP="00E6649A">
      <w:pPr>
        <w:spacing w:after="120"/>
        <w:ind w:firstLine="720"/>
        <w:jc w:val="both"/>
        <w:rPr>
          <w:bCs/>
          <w:color w:val="000000"/>
          <w:sz w:val="28"/>
          <w:szCs w:val="28"/>
          <w:lang w:eastAsia="uk-UA"/>
        </w:rPr>
      </w:pPr>
      <w:r w:rsidRPr="00E6649A">
        <w:rPr>
          <w:bCs/>
          <w:color w:val="000000"/>
          <w:sz w:val="28"/>
          <w:szCs w:val="28"/>
          <w:lang w:eastAsia="uk-UA"/>
        </w:rPr>
        <w:t>8439 10 00 00, 8439 20 00 00, 8439 30 00 00, 8439 91 00 00, 8439 99 00 00, 8440 10 10 00, 8440 10 20 00, 8440 10 30 00, 8440 10 40 00, 8440 10 90 00, 8440 90 00 00, 8441 10 10 00, 8441 10 20 00, 8441 10 30 00, 8441 10 70 00, 8441 30 00 00, 8441 40 00 00, 8441 80 00 00, 8441 90 10 00, 8441 90 90 00, 8442 30 00 00, 8442 40 00 00, 8443 11 00 00, 8443 13 10 00, 8443 13 31 00, 8443 13 35 00, 8443 13 39 00, 8443 19 70 00, 8443 31 00 00, 8443 32 10 00, 8443 39 00 10, 8443 39 00 31, 8443 39 00 39, 8443 39 00 91, 8443 39 00 99, 8443 91 10 00, 8443 91 91 10, 8443 91 91 90, 8443 91 99 10, 8443 91 99 90, 8443 99 10 00, 8443 99 90 10, 8443 99 90 90, 8472 10 00 00, 8472 90 90 00</w:t>
      </w:r>
    </w:p>
    <w:p w14:paraId="5F1DFC9B" w14:textId="77777777" w:rsidR="00E6649A" w:rsidRPr="00E6649A" w:rsidRDefault="00E6649A" w:rsidP="00E6649A">
      <w:pPr>
        <w:spacing w:after="120"/>
        <w:ind w:firstLine="720"/>
        <w:jc w:val="both"/>
        <w:rPr>
          <w:bCs/>
          <w:color w:val="000000"/>
          <w:sz w:val="28"/>
          <w:szCs w:val="28"/>
          <w:lang w:eastAsia="uk-UA"/>
        </w:rPr>
      </w:pPr>
      <w:r w:rsidRPr="00E6649A">
        <w:rPr>
          <w:bCs/>
          <w:color w:val="000000"/>
          <w:sz w:val="28"/>
          <w:szCs w:val="28"/>
          <w:lang w:eastAsia="uk-UA"/>
        </w:rPr>
        <w:t>Норми цього пункту не застосовуються до операцій з ввезення на митну територію України у митному режимі імпорту обладнання та комплектуючих, якщо вони мають походження з країни, визнаної державою-окупантом згідно із законом України та/або визнаної державою-агресором по відношенню до України згідно із законодавством, або ввозяться з території такої держави-</w:t>
      </w:r>
      <w:r w:rsidRPr="00E6649A">
        <w:rPr>
          <w:bCs/>
          <w:color w:val="000000"/>
          <w:sz w:val="28"/>
          <w:szCs w:val="28"/>
          <w:lang w:eastAsia="uk-UA"/>
        </w:rPr>
        <w:lastRenderedPageBreak/>
        <w:t>окупанта (агресора) та/або з окупованої території України, визначеної такою згідно із законом України.</w:t>
      </w:r>
    </w:p>
    <w:p w14:paraId="481BF991" w14:textId="23E5CDCA" w:rsidR="00556BAF" w:rsidRDefault="00E6649A" w:rsidP="00E6649A">
      <w:pPr>
        <w:spacing w:after="120"/>
        <w:ind w:firstLine="720"/>
        <w:jc w:val="both"/>
        <w:rPr>
          <w:bCs/>
          <w:color w:val="000000"/>
          <w:sz w:val="28"/>
          <w:szCs w:val="28"/>
          <w:lang w:eastAsia="uk-UA"/>
        </w:rPr>
      </w:pPr>
      <w:r w:rsidRPr="00E6649A">
        <w:rPr>
          <w:bCs/>
          <w:color w:val="000000"/>
          <w:sz w:val="28"/>
          <w:szCs w:val="28"/>
          <w:lang w:eastAsia="uk-UA"/>
        </w:rPr>
        <w:t>У разі нецільового використання (у тому числі відчуження чи передачі права володіння або користування іншій особі) обладнання або комплектуючих, ввезених на митну територію України із особливостями оподаткування, визначеними цим пунктом, до спливу 5 років з дня ввезення такого обладнання або комплектуючих, платник податку зобов’язаний сплатити податкові зобов’язання за результатами податкового періоду, на який припадає таке порушення, у сумі, розрахованій як позитивна різниця між сумою податку на додану вартість, що мала бути сплачена із зазначених операцій у момент ввезення такого обладнання або комплектуючих без застосування особливостей оподаткування, передбачених цим пунктом, та фактично сплаченою сумою, а також сплатити пеню, нараховану на таку суму податку, виходячи із 120 відсотків облікової ставки Національного банку України, що діяла на день сплати податкового зобов’язання, за період з дня ввезення такого обладнання або комплектуючих до дня збільшення податкового зобов’язання</w:t>
      </w:r>
      <w:r w:rsidR="0078438B" w:rsidRPr="00E906EA">
        <w:rPr>
          <w:bCs/>
          <w:color w:val="000000"/>
          <w:sz w:val="28"/>
          <w:szCs w:val="28"/>
          <w:lang w:eastAsia="uk-UA"/>
        </w:rPr>
        <w:t>"</w:t>
      </w:r>
      <w:r w:rsidR="00556BAF" w:rsidRPr="00363EE1">
        <w:rPr>
          <w:bCs/>
          <w:color w:val="000000"/>
          <w:sz w:val="28"/>
          <w:szCs w:val="28"/>
          <w:lang w:eastAsia="uk-UA"/>
        </w:rPr>
        <w:t>;</w:t>
      </w:r>
    </w:p>
    <w:p w14:paraId="07708125" w14:textId="1F2EA653" w:rsidR="00E6649A" w:rsidRPr="00E6649A" w:rsidRDefault="004B5CB5" w:rsidP="00E6649A">
      <w:pPr>
        <w:spacing w:after="120"/>
        <w:ind w:firstLine="720"/>
        <w:jc w:val="both"/>
        <w:rPr>
          <w:bCs/>
          <w:color w:val="000000"/>
          <w:sz w:val="28"/>
          <w:szCs w:val="28"/>
          <w:lang w:eastAsia="uk-UA"/>
        </w:rPr>
      </w:pPr>
      <w:r w:rsidRPr="00E6649A">
        <w:rPr>
          <w:bCs/>
          <w:color w:val="000000"/>
          <w:sz w:val="28"/>
          <w:szCs w:val="28"/>
          <w:lang w:eastAsia="uk-UA"/>
        </w:rPr>
        <w:t xml:space="preserve">2. </w:t>
      </w:r>
      <w:r w:rsidR="00E6649A" w:rsidRPr="00E6649A">
        <w:rPr>
          <w:bCs/>
          <w:color w:val="000000"/>
          <w:sz w:val="28"/>
          <w:szCs w:val="28"/>
          <w:lang w:eastAsia="uk-UA"/>
        </w:rPr>
        <w:t>доповнити підрозділ 4 пунктом 5</w:t>
      </w:r>
      <w:r w:rsidR="00E1217F">
        <w:rPr>
          <w:bCs/>
          <w:color w:val="000000"/>
          <w:sz w:val="28"/>
          <w:szCs w:val="28"/>
          <w:lang w:val="ru-RU" w:eastAsia="uk-UA"/>
        </w:rPr>
        <w:t>5</w:t>
      </w:r>
      <w:r w:rsidR="00E6649A" w:rsidRPr="00E6649A">
        <w:rPr>
          <w:bCs/>
          <w:color w:val="000000"/>
          <w:sz w:val="28"/>
          <w:szCs w:val="28"/>
          <w:lang w:eastAsia="uk-UA"/>
        </w:rPr>
        <w:t xml:space="preserve"> такого змісту:</w:t>
      </w:r>
    </w:p>
    <w:p w14:paraId="6789AAFB" w14:textId="785014FF" w:rsidR="00E6649A" w:rsidRPr="00E6649A" w:rsidRDefault="0078438B" w:rsidP="00E6649A">
      <w:pPr>
        <w:spacing w:after="120"/>
        <w:ind w:firstLine="720"/>
        <w:jc w:val="both"/>
        <w:rPr>
          <w:bCs/>
          <w:color w:val="000000"/>
          <w:sz w:val="28"/>
          <w:szCs w:val="28"/>
          <w:lang w:eastAsia="uk-UA"/>
        </w:rPr>
      </w:pPr>
      <w:r w:rsidRPr="00E906EA">
        <w:rPr>
          <w:bCs/>
          <w:color w:val="000000"/>
          <w:sz w:val="28"/>
          <w:szCs w:val="28"/>
          <w:lang w:eastAsia="uk-UA"/>
        </w:rPr>
        <w:t>"</w:t>
      </w:r>
      <w:r w:rsidR="00E6649A" w:rsidRPr="00E6649A">
        <w:rPr>
          <w:bCs/>
          <w:color w:val="000000"/>
          <w:sz w:val="28"/>
          <w:szCs w:val="28"/>
          <w:lang w:eastAsia="uk-UA"/>
        </w:rPr>
        <w:t>5</w:t>
      </w:r>
      <w:r w:rsidR="00E1217F" w:rsidRPr="008233F5">
        <w:rPr>
          <w:bCs/>
          <w:color w:val="000000"/>
          <w:sz w:val="28"/>
          <w:szCs w:val="28"/>
          <w:lang w:eastAsia="uk-UA"/>
        </w:rPr>
        <w:t>5</w:t>
      </w:r>
      <w:r w:rsidR="00E6649A" w:rsidRPr="00E6649A">
        <w:rPr>
          <w:bCs/>
          <w:color w:val="000000"/>
          <w:sz w:val="28"/>
          <w:szCs w:val="28"/>
          <w:lang w:eastAsia="uk-UA"/>
        </w:rPr>
        <w:t xml:space="preserve">. Тимчасово,  до  1  січня  2026 року звільняється від </w:t>
      </w:r>
      <w:r w:rsidR="00E6649A" w:rsidRPr="00E6649A">
        <w:rPr>
          <w:bCs/>
          <w:color w:val="000000"/>
          <w:sz w:val="28"/>
          <w:szCs w:val="28"/>
          <w:lang w:eastAsia="uk-UA"/>
        </w:rPr>
        <w:br/>
        <w:t xml:space="preserve">оподаткування   прибуток   видавництв,   видавничих   організацій, підприємств   поліграфії,   отриманий   ними   від  видавничої діяльності та/або від діяльності  з виготовлення   на  території  України  книжкової  продукції (крім продукції  еротичного  характеру) та діяльності з розповсюдження такої продукції.  </w:t>
      </w:r>
    </w:p>
    <w:p w14:paraId="27715F9D" w14:textId="77777777" w:rsidR="00E6649A" w:rsidRPr="00E6649A" w:rsidRDefault="00E6649A" w:rsidP="00E6649A">
      <w:pPr>
        <w:spacing w:after="120"/>
        <w:ind w:firstLine="720"/>
        <w:jc w:val="both"/>
        <w:rPr>
          <w:bCs/>
          <w:color w:val="000000"/>
          <w:sz w:val="28"/>
          <w:szCs w:val="28"/>
          <w:lang w:eastAsia="uk-UA"/>
        </w:rPr>
      </w:pPr>
      <w:r w:rsidRPr="00E6649A">
        <w:rPr>
          <w:bCs/>
          <w:color w:val="000000"/>
          <w:sz w:val="28"/>
          <w:szCs w:val="28"/>
          <w:lang w:eastAsia="uk-UA"/>
        </w:rPr>
        <w:t xml:space="preserve">    Вивільнені кошти (суми податку, що не сплачуються до бюджету та залишаються в розпорядженні платника податку) використовуються платником податку на </w:t>
      </w:r>
      <w:bookmarkStart w:id="1" w:name="_Hlk47618463"/>
      <w:r w:rsidRPr="00E6649A">
        <w:rPr>
          <w:bCs/>
          <w:color w:val="000000"/>
          <w:sz w:val="28"/>
          <w:szCs w:val="28"/>
          <w:lang w:eastAsia="uk-UA"/>
        </w:rPr>
        <w:t>розроблення і  запровадження  новітніх  технологій виготовлення книжкової продукції,  розширення виробництва книжкової продукції</w:t>
      </w:r>
      <w:bookmarkEnd w:id="1"/>
      <w:r w:rsidRPr="00E6649A">
        <w:rPr>
          <w:color w:val="000000"/>
          <w:sz w:val="28"/>
          <w:szCs w:val="28"/>
          <w:lang w:eastAsia="uk-UA"/>
        </w:rPr>
        <w:t xml:space="preserve">, </w:t>
      </w:r>
      <w:r w:rsidRPr="00E6649A">
        <w:rPr>
          <w:bCs/>
          <w:color w:val="000000"/>
          <w:sz w:val="28"/>
          <w:szCs w:val="28"/>
          <w:lang w:eastAsia="uk-UA"/>
        </w:rPr>
        <w:t>покращення матеріально-технічної бази (закупівлі основних засобів, малоцінних необоротних матеріальних активів, відповідного програмного забезпечення), оплату послуг з виготовлення книжкової продукції, оплату роялті за надання права на використання об’єктів права інтелектуальної власності, крім роялті, що сплачуються резиденту країни, визнаної державою-окупантом згідно із законом України та/або визнаної державою-агресором по відношенню до України згідно із законодавством). Використання таких коштів має бути пов’язане з діяльністю платника податку, прибуток від якої звільняється від оподаткування. </w:t>
      </w:r>
    </w:p>
    <w:p w14:paraId="436DCA40" w14:textId="77777777" w:rsidR="00E6649A" w:rsidRPr="00E6649A" w:rsidRDefault="00E6649A" w:rsidP="00E6649A">
      <w:pPr>
        <w:spacing w:after="120"/>
        <w:ind w:firstLine="720"/>
        <w:jc w:val="both"/>
        <w:rPr>
          <w:bCs/>
          <w:color w:val="000000"/>
          <w:sz w:val="28"/>
          <w:szCs w:val="28"/>
          <w:lang w:eastAsia="uk-UA"/>
        </w:rPr>
      </w:pPr>
      <w:r w:rsidRPr="00E6649A">
        <w:rPr>
          <w:bCs/>
          <w:color w:val="000000"/>
          <w:sz w:val="28"/>
          <w:szCs w:val="28"/>
          <w:lang w:eastAsia="uk-UA"/>
        </w:rPr>
        <w:t>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w:t>
      </w:r>
    </w:p>
    <w:p w14:paraId="33F81D82" w14:textId="3772D1B2" w:rsidR="00E6649A" w:rsidRDefault="00E6649A" w:rsidP="00E6649A">
      <w:pPr>
        <w:spacing w:after="120"/>
        <w:ind w:firstLine="720"/>
        <w:jc w:val="both"/>
        <w:rPr>
          <w:bCs/>
          <w:color w:val="000000"/>
          <w:sz w:val="28"/>
          <w:szCs w:val="28"/>
          <w:lang w:eastAsia="uk-UA"/>
        </w:rPr>
      </w:pPr>
      <w:r w:rsidRPr="00E6649A">
        <w:rPr>
          <w:bCs/>
          <w:color w:val="000000"/>
          <w:sz w:val="28"/>
          <w:szCs w:val="28"/>
          <w:lang w:eastAsia="uk-UA"/>
        </w:rPr>
        <w:lastRenderedPageBreak/>
        <w:t>У разі нецільового використання вивільнених коштів платник податку зобов’язаний збільшити податкове зобов’язання з податку на прибуток підприємств, починаючи з першого числа місяця, в якому вчинено таке порушення. Штрафні санкції та пеня визначаються відповідно до цього Кодексу</w:t>
      </w:r>
      <w:r w:rsidR="0078438B" w:rsidRPr="00E906EA">
        <w:rPr>
          <w:bCs/>
          <w:color w:val="000000"/>
          <w:sz w:val="28"/>
          <w:szCs w:val="28"/>
          <w:lang w:eastAsia="uk-UA"/>
        </w:rPr>
        <w:t>"</w:t>
      </w:r>
      <w:r w:rsidRPr="00E6649A">
        <w:rPr>
          <w:bCs/>
          <w:color w:val="000000"/>
          <w:sz w:val="28"/>
          <w:szCs w:val="28"/>
          <w:lang w:eastAsia="uk-UA"/>
        </w:rPr>
        <w:t>.</w:t>
      </w:r>
    </w:p>
    <w:p w14:paraId="51CCB905" w14:textId="35E2CEF5" w:rsidR="00E6649A" w:rsidRDefault="00E6649A" w:rsidP="00E6649A">
      <w:pPr>
        <w:spacing w:after="120"/>
        <w:ind w:firstLine="720"/>
        <w:jc w:val="both"/>
        <w:rPr>
          <w:bCs/>
          <w:color w:val="000000"/>
          <w:sz w:val="28"/>
          <w:szCs w:val="28"/>
          <w:lang w:eastAsia="uk-UA"/>
        </w:rPr>
      </w:pPr>
    </w:p>
    <w:p w14:paraId="19E1E9F5" w14:textId="77777777" w:rsidR="00556BAF" w:rsidRPr="00E6649A" w:rsidRDefault="00556BAF" w:rsidP="00E6649A">
      <w:pPr>
        <w:spacing w:after="120"/>
        <w:ind w:firstLine="720"/>
        <w:jc w:val="both"/>
        <w:rPr>
          <w:bCs/>
          <w:color w:val="000000"/>
          <w:sz w:val="28"/>
          <w:szCs w:val="28"/>
          <w:lang w:eastAsia="uk-UA"/>
        </w:rPr>
      </w:pPr>
      <w:r w:rsidRPr="00E6649A">
        <w:rPr>
          <w:bCs/>
          <w:color w:val="000000"/>
          <w:sz w:val="28"/>
          <w:szCs w:val="28"/>
          <w:lang w:eastAsia="uk-UA"/>
        </w:rPr>
        <w:t>ІІ. Прикінцеві положення</w:t>
      </w:r>
    </w:p>
    <w:p w14:paraId="02E3E9FD" w14:textId="77777777" w:rsidR="00E6649A" w:rsidRPr="00E6649A" w:rsidRDefault="00556BAF" w:rsidP="00E6649A">
      <w:pPr>
        <w:spacing w:after="120"/>
        <w:ind w:firstLine="720"/>
        <w:jc w:val="both"/>
        <w:rPr>
          <w:bCs/>
          <w:color w:val="000000"/>
          <w:sz w:val="28"/>
          <w:szCs w:val="28"/>
          <w:lang w:eastAsia="uk-UA"/>
        </w:rPr>
      </w:pPr>
      <w:r w:rsidRPr="00E6649A">
        <w:rPr>
          <w:bCs/>
          <w:color w:val="000000"/>
          <w:sz w:val="28"/>
          <w:szCs w:val="28"/>
          <w:lang w:eastAsia="uk-UA"/>
        </w:rPr>
        <w:t>Цей Закон набирає чинності з дня, наступного за днем його</w:t>
      </w:r>
      <w:r w:rsidR="00E551DA" w:rsidRPr="00E6649A">
        <w:rPr>
          <w:bCs/>
          <w:color w:val="000000"/>
          <w:sz w:val="28"/>
          <w:szCs w:val="28"/>
          <w:lang w:eastAsia="uk-UA"/>
        </w:rPr>
        <w:t xml:space="preserve"> опублікування</w:t>
      </w:r>
      <w:r w:rsidR="00E6649A" w:rsidRPr="00E6649A">
        <w:rPr>
          <w:bCs/>
          <w:color w:val="000000"/>
          <w:sz w:val="28"/>
          <w:szCs w:val="28"/>
          <w:lang w:eastAsia="uk-UA"/>
        </w:rPr>
        <w:t>.</w:t>
      </w:r>
    </w:p>
    <w:p w14:paraId="470D98BA" w14:textId="77777777" w:rsidR="00F3769F" w:rsidRPr="00E6649A" w:rsidRDefault="00F3769F" w:rsidP="00E6649A">
      <w:pPr>
        <w:spacing w:after="120"/>
        <w:ind w:firstLine="720"/>
        <w:jc w:val="both"/>
        <w:rPr>
          <w:bCs/>
          <w:color w:val="000000"/>
          <w:sz w:val="28"/>
          <w:szCs w:val="28"/>
          <w:lang w:eastAsia="uk-UA"/>
        </w:rPr>
      </w:pPr>
    </w:p>
    <w:p w14:paraId="6FA8F202" w14:textId="77777777" w:rsidR="00CE761C" w:rsidRPr="00E6649A" w:rsidRDefault="00CE761C" w:rsidP="00E6649A">
      <w:pPr>
        <w:spacing w:after="120"/>
        <w:ind w:firstLine="720"/>
        <w:jc w:val="both"/>
        <w:rPr>
          <w:bCs/>
          <w:color w:val="000000"/>
          <w:sz w:val="28"/>
          <w:szCs w:val="28"/>
          <w:lang w:eastAsia="uk-UA"/>
        </w:rPr>
      </w:pPr>
    </w:p>
    <w:p w14:paraId="3F5919C8" w14:textId="77777777" w:rsidR="00CE761C" w:rsidRPr="00363EE1" w:rsidRDefault="00CE761C" w:rsidP="00E6649A">
      <w:pPr>
        <w:pStyle w:val="StyleZakonu"/>
        <w:spacing w:after="120" w:line="240" w:lineRule="auto"/>
        <w:ind w:firstLine="720"/>
        <w:rPr>
          <w:sz w:val="28"/>
          <w:szCs w:val="28"/>
          <w:lang w:eastAsia="uk-UA"/>
        </w:rPr>
      </w:pPr>
    </w:p>
    <w:sectPr w:rsidR="00CE761C" w:rsidRPr="00363EE1" w:rsidSect="00556BAF">
      <w:footerReference w:type="even" r:id="rId10"/>
      <w:footerReference w:type="default" r:id="rId11"/>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1274" w14:textId="77777777" w:rsidR="00F413BD" w:rsidRDefault="00F413BD">
      <w:r>
        <w:separator/>
      </w:r>
    </w:p>
  </w:endnote>
  <w:endnote w:type="continuationSeparator" w:id="0">
    <w:p w14:paraId="48DA243C" w14:textId="77777777" w:rsidR="00F413BD" w:rsidRDefault="00F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A860" w14:textId="77777777" w:rsidR="00556BAF" w:rsidRDefault="00556BAF" w:rsidP="00C468FD">
    <w:pPr>
      <w:pStyle w:val="a7"/>
      <w:framePr w:wrap="around" w:vAnchor="text" w:hAnchor="margin" w:xAlign="center" w:y="1"/>
      <w:rPr>
        <w:rStyle w:val="ae"/>
      </w:rPr>
    </w:pPr>
    <w:r>
      <w:rPr>
        <w:rStyle w:val="ae"/>
      </w:rPr>
      <w:fldChar w:fldCharType="begin"/>
    </w:r>
    <w:r>
      <w:rPr>
        <w:rStyle w:val="ae"/>
      </w:rPr>
      <w:instrText xml:space="preserve"> PAGE </w:instrText>
    </w:r>
    <w:r>
      <w:rPr>
        <w:rStyle w:val="ae"/>
      </w:rPr>
      <w:fldChar w:fldCharType="end"/>
    </w:r>
  </w:p>
  <w:p w14:paraId="262858F2" w14:textId="77777777" w:rsidR="00556BAF" w:rsidRDefault="00556B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4A0A" w14:textId="1CD6FF8E" w:rsidR="00556BAF" w:rsidRDefault="00556BAF" w:rsidP="00C468FD">
    <w:pPr>
      <w:pStyle w:val="a7"/>
      <w:framePr w:wrap="around" w:vAnchor="text" w:hAnchor="margin" w:xAlign="center" w:y="1"/>
      <w:rPr>
        <w:rStyle w:val="ae"/>
      </w:rPr>
    </w:pPr>
    <w:r>
      <w:rPr>
        <w:rStyle w:val="ae"/>
      </w:rPr>
      <w:t xml:space="preserve">- </w:t>
    </w:r>
    <w:r>
      <w:rPr>
        <w:rStyle w:val="ae"/>
      </w:rPr>
      <w:fldChar w:fldCharType="begin"/>
    </w:r>
    <w:r>
      <w:rPr>
        <w:rStyle w:val="ae"/>
      </w:rPr>
      <w:instrText xml:space="preserve"> PAGE </w:instrText>
    </w:r>
    <w:r>
      <w:rPr>
        <w:rStyle w:val="ae"/>
      </w:rPr>
      <w:fldChar w:fldCharType="separate"/>
    </w:r>
    <w:r w:rsidR="008233F5">
      <w:rPr>
        <w:rStyle w:val="ae"/>
        <w:noProof/>
      </w:rPr>
      <w:t>3</w:t>
    </w:r>
    <w:r>
      <w:rPr>
        <w:rStyle w:val="ae"/>
      </w:rPr>
      <w:fldChar w:fldCharType="end"/>
    </w:r>
    <w:r>
      <w:rPr>
        <w:rStyle w:val="ae"/>
      </w:rPr>
      <w:t xml:space="preserve"> -</w:t>
    </w:r>
  </w:p>
  <w:p w14:paraId="3BF721FF" w14:textId="77777777" w:rsidR="00556BAF" w:rsidRDefault="00556B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C772" w14:textId="77777777" w:rsidR="00F413BD" w:rsidRDefault="00F413BD">
      <w:r>
        <w:separator/>
      </w:r>
    </w:p>
  </w:footnote>
  <w:footnote w:type="continuationSeparator" w:id="0">
    <w:p w14:paraId="589FF775" w14:textId="77777777" w:rsidR="00F413BD" w:rsidRDefault="00F4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0A43B5B"/>
    <w:multiLevelType w:val="hybridMultilevel"/>
    <w:tmpl w:val="3678E864"/>
    <w:lvl w:ilvl="0" w:tplc="AF20CADE">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 w15:restartNumberingAfterBreak="0">
    <w:nsid w:val="04D33422"/>
    <w:multiLevelType w:val="hybridMultilevel"/>
    <w:tmpl w:val="BC0E113C"/>
    <w:lvl w:ilvl="0" w:tplc="2624B9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5E4C66"/>
    <w:multiLevelType w:val="hybridMultilevel"/>
    <w:tmpl w:val="0D024A56"/>
    <w:lvl w:ilvl="0" w:tplc="74741E06">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ECE1B88"/>
    <w:multiLevelType w:val="hybridMultilevel"/>
    <w:tmpl w:val="589CC56E"/>
    <w:lvl w:ilvl="0" w:tplc="E7AC486A">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0B52E15"/>
    <w:multiLevelType w:val="hybridMultilevel"/>
    <w:tmpl w:val="D48A34CA"/>
    <w:lvl w:ilvl="0" w:tplc="80FCE26C">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1F73051"/>
    <w:multiLevelType w:val="hybridMultilevel"/>
    <w:tmpl w:val="4AC83DAE"/>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229159DA"/>
    <w:multiLevelType w:val="hybridMultilevel"/>
    <w:tmpl w:val="BBFC44A2"/>
    <w:lvl w:ilvl="0" w:tplc="21DC4490">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22C06715"/>
    <w:multiLevelType w:val="hybridMultilevel"/>
    <w:tmpl w:val="ACD8883A"/>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4FC0F33"/>
    <w:multiLevelType w:val="hybridMultilevel"/>
    <w:tmpl w:val="36E20726"/>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64D0E14"/>
    <w:multiLevelType w:val="hybridMultilevel"/>
    <w:tmpl w:val="D4E84A98"/>
    <w:lvl w:ilvl="0" w:tplc="9BB28E34">
      <w:start w:val="2"/>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2DC814A4"/>
    <w:multiLevelType w:val="hybridMultilevel"/>
    <w:tmpl w:val="4252BC9A"/>
    <w:lvl w:ilvl="0" w:tplc="5F142052">
      <w:start w:val="1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3B51558B"/>
    <w:multiLevelType w:val="hybridMultilevel"/>
    <w:tmpl w:val="E794C392"/>
    <w:lvl w:ilvl="0" w:tplc="96302C68">
      <w:start w:val="1"/>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40BF132D"/>
    <w:multiLevelType w:val="hybridMultilevel"/>
    <w:tmpl w:val="BE3EF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8F5808"/>
    <w:multiLevelType w:val="hybridMultilevel"/>
    <w:tmpl w:val="335A7502"/>
    <w:lvl w:ilvl="0" w:tplc="6A524AD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426E285A"/>
    <w:multiLevelType w:val="hybridMultilevel"/>
    <w:tmpl w:val="8E1C461C"/>
    <w:lvl w:ilvl="0" w:tplc="5F663A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76264"/>
    <w:multiLevelType w:val="hybridMultilevel"/>
    <w:tmpl w:val="9B08F072"/>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B717C4E"/>
    <w:multiLevelType w:val="hybridMultilevel"/>
    <w:tmpl w:val="09B82632"/>
    <w:lvl w:ilvl="0" w:tplc="0EAAF928">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0" w15:restartNumberingAfterBreak="0">
    <w:nsid w:val="4FA774A9"/>
    <w:multiLevelType w:val="hybridMultilevel"/>
    <w:tmpl w:val="60F4DD04"/>
    <w:lvl w:ilvl="0" w:tplc="C3841C7E">
      <w:start w:val="1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53A52AC4"/>
    <w:multiLevelType w:val="hybridMultilevel"/>
    <w:tmpl w:val="1226A9A8"/>
    <w:lvl w:ilvl="0" w:tplc="5F663A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BF14A4"/>
    <w:multiLevelType w:val="hybridMultilevel"/>
    <w:tmpl w:val="A198E1AE"/>
    <w:lvl w:ilvl="0" w:tplc="8D14A3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5B180361"/>
    <w:multiLevelType w:val="hybridMultilevel"/>
    <w:tmpl w:val="A8B23B3A"/>
    <w:lvl w:ilvl="0" w:tplc="3D9ABD6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5FAC19D0"/>
    <w:multiLevelType w:val="hybridMultilevel"/>
    <w:tmpl w:val="557CF830"/>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212BD5"/>
    <w:multiLevelType w:val="hybridMultilevel"/>
    <w:tmpl w:val="6854D938"/>
    <w:lvl w:ilvl="0" w:tplc="244863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608E7D11"/>
    <w:multiLevelType w:val="hybridMultilevel"/>
    <w:tmpl w:val="F782B7EC"/>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0F00FFE"/>
    <w:multiLevelType w:val="hybridMultilevel"/>
    <w:tmpl w:val="0F9ACFB6"/>
    <w:lvl w:ilvl="0" w:tplc="5866D67C">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0F84D95"/>
    <w:multiLevelType w:val="hybridMultilevel"/>
    <w:tmpl w:val="6854D938"/>
    <w:lvl w:ilvl="0" w:tplc="244863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62103CFC"/>
    <w:multiLevelType w:val="hybridMultilevel"/>
    <w:tmpl w:val="734EFC88"/>
    <w:lvl w:ilvl="0" w:tplc="35D496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15:restartNumberingAfterBreak="0">
    <w:nsid w:val="63E0422B"/>
    <w:multiLevelType w:val="hybridMultilevel"/>
    <w:tmpl w:val="FB045C84"/>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F5C6AEF"/>
    <w:multiLevelType w:val="hybridMultilevel"/>
    <w:tmpl w:val="969440C8"/>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2" w15:restartNumberingAfterBreak="0">
    <w:nsid w:val="72543E8B"/>
    <w:multiLevelType w:val="hybridMultilevel"/>
    <w:tmpl w:val="26A615F4"/>
    <w:lvl w:ilvl="0" w:tplc="A0542078">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33" w15:restartNumberingAfterBreak="0">
    <w:nsid w:val="737062A2"/>
    <w:multiLevelType w:val="hybridMultilevel"/>
    <w:tmpl w:val="FF842FF4"/>
    <w:lvl w:ilvl="0" w:tplc="7B4A5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56749D5"/>
    <w:multiLevelType w:val="hybridMultilevel"/>
    <w:tmpl w:val="646AA93E"/>
    <w:lvl w:ilvl="0" w:tplc="661480FA">
      <w:start w:val="1"/>
      <w:numFmt w:val="decimal"/>
      <w:lvlText w:val="%1)"/>
      <w:lvlJc w:val="left"/>
      <w:pPr>
        <w:ind w:left="813" w:hanging="360"/>
      </w:pPr>
      <w:rPr>
        <w:rFonts w:hint="default"/>
        <w:color w:val="000000"/>
      </w:rPr>
    </w:lvl>
    <w:lvl w:ilvl="1" w:tplc="04220019" w:tentative="1">
      <w:start w:val="1"/>
      <w:numFmt w:val="lowerLetter"/>
      <w:lvlText w:val="%2."/>
      <w:lvlJc w:val="left"/>
      <w:pPr>
        <w:ind w:left="1533" w:hanging="360"/>
      </w:pPr>
    </w:lvl>
    <w:lvl w:ilvl="2" w:tplc="0422001B" w:tentative="1">
      <w:start w:val="1"/>
      <w:numFmt w:val="lowerRoman"/>
      <w:lvlText w:val="%3."/>
      <w:lvlJc w:val="right"/>
      <w:pPr>
        <w:ind w:left="2253" w:hanging="180"/>
      </w:pPr>
    </w:lvl>
    <w:lvl w:ilvl="3" w:tplc="0422000F" w:tentative="1">
      <w:start w:val="1"/>
      <w:numFmt w:val="decimal"/>
      <w:lvlText w:val="%4."/>
      <w:lvlJc w:val="left"/>
      <w:pPr>
        <w:ind w:left="2973" w:hanging="360"/>
      </w:pPr>
    </w:lvl>
    <w:lvl w:ilvl="4" w:tplc="04220019" w:tentative="1">
      <w:start w:val="1"/>
      <w:numFmt w:val="lowerLetter"/>
      <w:lvlText w:val="%5."/>
      <w:lvlJc w:val="left"/>
      <w:pPr>
        <w:ind w:left="3693" w:hanging="360"/>
      </w:pPr>
    </w:lvl>
    <w:lvl w:ilvl="5" w:tplc="0422001B" w:tentative="1">
      <w:start w:val="1"/>
      <w:numFmt w:val="lowerRoman"/>
      <w:lvlText w:val="%6."/>
      <w:lvlJc w:val="right"/>
      <w:pPr>
        <w:ind w:left="4413" w:hanging="180"/>
      </w:pPr>
    </w:lvl>
    <w:lvl w:ilvl="6" w:tplc="0422000F" w:tentative="1">
      <w:start w:val="1"/>
      <w:numFmt w:val="decimal"/>
      <w:lvlText w:val="%7."/>
      <w:lvlJc w:val="left"/>
      <w:pPr>
        <w:ind w:left="5133" w:hanging="360"/>
      </w:pPr>
    </w:lvl>
    <w:lvl w:ilvl="7" w:tplc="04220019" w:tentative="1">
      <w:start w:val="1"/>
      <w:numFmt w:val="lowerLetter"/>
      <w:lvlText w:val="%8."/>
      <w:lvlJc w:val="left"/>
      <w:pPr>
        <w:ind w:left="5853" w:hanging="360"/>
      </w:pPr>
    </w:lvl>
    <w:lvl w:ilvl="8" w:tplc="0422001B" w:tentative="1">
      <w:start w:val="1"/>
      <w:numFmt w:val="lowerRoman"/>
      <w:lvlText w:val="%9."/>
      <w:lvlJc w:val="right"/>
      <w:pPr>
        <w:ind w:left="6573" w:hanging="180"/>
      </w:pPr>
    </w:lvl>
  </w:abstractNum>
  <w:abstractNum w:abstractNumId="36" w15:restartNumberingAfterBreak="0">
    <w:nsid w:val="7B65192D"/>
    <w:multiLevelType w:val="hybridMultilevel"/>
    <w:tmpl w:val="5528337E"/>
    <w:lvl w:ilvl="0" w:tplc="55EA4E62">
      <w:start w:val="1"/>
      <w:numFmt w:val="upperRoman"/>
      <w:lvlText w:val="%1."/>
      <w:lvlJc w:val="left"/>
      <w:pPr>
        <w:ind w:left="1288" w:hanging="72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7"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4"/>
  </w:num>
  <w:num w:numId="8">
    <w:abstractNumId w:val="2"/>
  </w:num>
  <w:num w:numId="9">
    <w:abstractNumId w:val="22"/>
  </w:num>
  <w:num w:numId="10">
    <w:abstractNumId w:val="16"/>
  </w:num>
  <w:num w:numId="11">
    <w:abstractNumId w:val="13"/>
  </w:num>
  <w:num w:numId="12">
    <w:abstractNumId w:val="20"/>
  </w:num>
  <w:num w:numId="13">
    <w:abstractNumId w:val="4"/>
  </w:num>
  <w:num w:numId="14">
    <w:abstractNumId w:val="12"/>
  </w:num>
  <w:num w:numId="15">
    <w:abstractNumId w:val="29"/>
  </w:num>
  <w:num w:numId="16">
    <w:abstractNumId w:val="10"/>
  </w:num>
  <w:num w:numId="17">
    <w:abstractNumId w:val="9"/>
  </w:num>
  <w:num w:numId="18">
    <w:abstractNumId w:val="32"/>
  </w:num>
  <w:num w:numId="19">
    <w:abstractNumId w:val="26"/>
  </w:num>
  <w:num w:numId="20">
    <w:abstractNumId w:val="35"/>
  </w:num>
  <w:num w:numId="21">
    <w:abstractNumId w:val="5"/>
  </w:num>
  <w:num w:numId="22">
    <w:abstractNumId w:val="6"/>
  </w:num>
  <w:num w:numId="23">
    <w:abstractNumId w:val="21"/>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24"/>
  </w:num>
  <w:num w:numId="29">
    <w:abstractNumId w:val="18"/>
  </w:num>
  <w:num w:numId="30">
    <w:abstractNumId w:val="11"/>
  </w:num>
  <w:num w:numId="31">
    <w:abstractNumId w:val="31"/>
  </w:num>
  <w:num w:numId="32">
    <w:abstractNumId w:val="17"/>
  </w:num>
  <w:num w:numId="33">
    <w:abstractNumId w:val="28"/>
  </w:num>
  <w:num w:numId="34">
    <w:abstractNumId w:val="25"/>
  </w:num>
  <w:num w:numId="35">
    <w:abstractNumId w:val="30"/>
  </w:num>
  <w:num w:numId="36">
    <w:abstractNumId w:val="19"/>
  </w:num>
  <w:num w:numId="37">
    <w:abstractNumId w:val="27"/>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AF"/>
    <w:rsid w:val="000024B5"/>
    <w:rsid w:val="00024853"/>
    <w:rsid w:val="000268D9"/>
    <w:rsid w:val="00067D25"/>
    <w:rsid w:val="0007314B"/>
    <w:rsid w:val="00076C59"/>
    <w:rsid w:val="000B5B2C"/>
    <w:rsid w:val="000C19AE"/>
    <w:rsid w:val="000C1B55"/>
    <w:rsid w:val="000C77B2"/>
    <w:rsid w:val="000E52CE"/>
    <w:rsid w:val="001253EE"/>
    <w:rsid w:val="00127AE4"/>
    <w:rsid w:val="00141944"/>
    <w:rsid w:val="001574E4"/>
    <w:rsid w:val="001A6251"/>
    <w:rsid w:val="001B0E8C"/>
    <w:rsid w:val="001C5340"/>
    <w:rsid w:val="001E1746"/>
    <w:rsid w:val="001E2CC3"/>
    <w:rsid w:val="001E3226"/>
    <w:rsid w:val="001F5B4D"/>
    <w:rsid w:val="002252DF"/>
    <w:rsid w:val="0026095E"/>
    <w:rsid w:val="002641E0"/>
    <w:rsid w:val="00266EA0"/>
    <w:rsid w:val="00281C98"/>
    <w:rsid w:val="002A4711"/>
    <w:rsid w:val="002D605A"/>
    <w:rsid w:val="00315D1B"/>
    <w:rsid w:val="003320AE"/>
    <w:rsid w:val="003453E6"/>
    <w:rsid w:val="0034740D"/>
    <w:rsid w:val="00363EE1"/>
    <w:rsid w:val="0037438A"/>
    <w:rsid w:val="00385232"/>
    <w:rsid w:val="003932D0"/>
    <w:rsid w:val="003B05E9"/>
    <w:rsid w:val="003B671A"/>
    <w:rsid w:val="003B690F"/>
    <w:rsid w:val="004310BA"/>
    <w:rsid w:val="00453921"/>
    <w:rsid w:val="004565E1"/>
    <w:rsid w:val="00460FE9"/>
    <w:rsid w:val="00496EE3"/>
    <w:rsid w:val="004B5CB5"/>
    <w:rsid w:val="004E34A2"/>
    <w:rsid w:val="004E4187"/>
    <w:rsid w:val="004E5696"/>
    <w:rsid w:val="004F3583"/>
    <w:rsid w:val="004F45D4"/>
    <w:rsid w:val="00510AC5"/>
    <w:rsid w:val="00526786"/>
    <w:rsid w:val="00556BAF"/>
    <w:rsid w:val="00566BCD"/>
    <w:rsid w:val="005721F5"/>
    <w:rsid w:val="0057562B"/>
    <w:rsid w:val="00595064"/>
    <w:rsid w:val="005A6CC1"/>
    <w:rsid w:val="005C5B53"/>
    <w:rsid w:val="005C7675"/>
    <w:rsid w:val="005D3450"/>
    <w:rsid w:val="005D78EC"/>
    <w:rsid w:val="005F3566"/>
    <w:rsid w:val="005F47FB"/>
    <w:rsid w:val="005F6DAB"/>
    <w:rsid w:val="006216C3"/>
    <w:rsid w:val="006254A9"/>
    <w:rsid w:val="0062642D"/>
    <w:rsid w:val="006422B3"/>
    <w:rsid w:val="00654BEC"/>
    <w:rsid w:val="006809E7"/>
    <w:rsid w:val="00690ABF"/>
    <w:rsid w:val="006C3615"/>
    <w:rsid w:val="006D1D96"/>
    <w:rsid w:val="006E5AE3"/>
    <w:rsid w:val="007327AF"/>
    <w:rsid w:val="00745D93"/>
    <w:rsid w:val="00754CEA"/>
    <w:rsid w:val="0078438B"/>
    <w:rsid w:val="00795196"/>
    <w:rsid w:val="007B1B48"/>
    <w:rsid w:val="007B23B8"/>
    <w:rsid w:val="008160DD"/>
    <w:rsid w:val="008233F5"/>
    <w:rsid w:val="00832173"/>
    <w:rsid w:val="008523D2"/>
    <w:rsid w:val="0086391C"/>
    <w:rsid w:val="008839C3"/>
    <w:rsid w:val="008841E9"/>
    <w:rsid w:val="008B3931"/>
    <w:rsid w:val="008B4C53"/>
    <w:rsid w:val="008C215C"/>
    <w:rsid w:val="008E1FDE"/>
    <w:rsid w:val="008F17E5"/>
    <w:rsid w:val="009069A1"/>
    <w:rsid w:val="009372FC"/>
    <w:rsid w:val="009D6D73"/>
    <w:rsid w:val="009D7811"/>
    <w:rsid w:val="009E02E2"/>
    <w:rsid w:val="00A042A8"/>
    <w:rsid w:val="00A5397B"/>
    <w:rsid w:val="00A64CC1"/>
    <w:rsid w:val="00A75CEA"/>
    <w:rsid w:val="00A815F4"/>
    <w:rsid w:val="00AA6204"/>
    <w:rsid w:val="00AD2447"/>
    <w:rsid w:val="00AD7D76"/>
    <w:rsid w:val="00AE69D8"/>
    <w:rsid w:val="00B11FC6"/>
    <w:rsid w:val="00B43517"/>
    <w:rsid w:val="00B57AEA"/>
    <w:rsid w:val="00B70275"/>
    <w:rsid w:val="00B7795B"/>
    <w:rsid w:val="00B84285"/>
    <w:rsid w:val="00B845D8"/>
    <w:rsid w:val="00BC5B22"/>
    <w:rsid w:val="00BC7AA8"/>
    <w:rsid w:val="00BD1260"/>
    <w:rsid w:val="00BD73E7"/>
    <w:rsid w:val="00BE68DB"/>
    <w:rsid w:val="00C25AAE"/>
    <w:rsid w:val="00C40243"/>
    <w:rsid w:val="00C41BD6"/>
    <w:rsid w:val="00C44091"/>
    <w:rsid w:val="00C577B9"/>
    <w:rsid w:val="00C607C7"/>
    <w:rsid w:val="00C73985"/>
    <w:rsid w:val="00CA5981"/>
    <w:rsid w:val="00CB69D7"/>
    <w:rsid w:val="00CB7F87"/>
    <w:rsid w:val="00CC5A0C"/>
    <w:rsid w:val="00CE761C"/>
    <w:rsid w:val="00D0290C"/>
    <w:rsid w:val="00D166CA"/>
    <w:rsid w:val="00D16D5C"/>
    <w:rsid w:val="00D26957"/>
    <w:rsid w:val="00D377FC"/>
    <w:rsid w:val="00D47C0D"/>
    <w:rsid w:val="00D66A23"/>
    <w:rsid w:val="00D66F3E"/>
    <w:rsid w:val="00D95E16"/>
    <w:rsid w:val="00DA6574"/>
    <w:rsid w:val="00DD19E8"/>
    <w:rsid w:val="00E02158"/>
    <w:rsid w:val="00E1217F"/>
    <w:rsid w:val="00E33870"/>
    <w:rsid w:val="00E46D91"/>
    <w:rsid w:val="00E50DCD"/>
    <w:rsid w:val="00E551DA"/>
    <w:rsid w:val="00E62834"/>
    <w:rsid w:val="00E6649A"/>
    <w:rsid w:val="00E7376E"/>
    <w:rsid w:val="00E92BB7"/>
    <w:rsid w:val="00ED1BD4"/>
    <w:rsid w:val="00F003AA"/>
    <w:rsid w:val="00F02C6E"/>
    <w:rsid w:val="00F075C2"/>
    <w:rsid w:val="00F078FF"/>
    <w:rsid w:val="00F32C7D"/>
    <w:rsid w:val="00F3769F"/>
    <w:rsid w:val="00F413BD"/>
    <w:rsid w:val="00F54AD7"/>
    <w:rsid w:val="00FB2215"/>
    <w:rsid w:val="00FB2947"/>
    <w:rsid w:val="00FE5E1D"/>
    <w:rsid w:val="00FF7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8206"/>
  <w15:docId w15:val="{4288EEBA-AC16-4217-B374-48526F96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link w:val="10"/>
    <w:qFormat/>
    <w:rsid w:val="001E3226"/>
    <w:pPr>
      <w:keepNext/>
      <w:autoSpaceDE w:val="0"/>
      <w:autoSpaceDN w:val="0"/>
      <w:jc w:val="center"/>
      <w:outlineLvl w:val="0"/>
    </w:pPr>
    <w:rPr>
      <w:b/>
      <w:bCs/>
      <w:sz w:val="24"/>
      <w:szCs w:val="24"/>
    </w:rPr>
  </w:style>
  <w:style w:type="paragraph" w:styleId="2">
    <w:name w:val="heading 2"/>
    <w:basedOn w:val="a0"/>
    <w:next w:val="a0"/>
    <w:link w:val="2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link w:val="StyleZakonu0"/>
    <w:pPr>
      <w:spacing w:after="60"/>
      <w:ind w:firstLine="284"/>
      <w:jc w:val="both"/>
    </w:pPr>
  </w:style>
  <w:style w:type="paragraph" w:styleId="31">
    <w:name w:val="Body Text 3"/>
    <w:basedOn w:val="a0"/>
    <w:link w:val="32"/>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3">
    <w:name w:val="Body Text Indent 3"/>
    <w:basedOn w:val="a0"/>
    <w:link w:val="34"/>
    <w:rsid w:val="001E3226"/>
    <w:pPr>
      <w:autoSpaceDE w:val="0"/>
      <w:autoSpaceDN w:val="0"/>
      <w:ind w:firstLine="708"/>
      <w:jc w:val="both"/>
    </w:pPr>
    <w:rPr>
      <w:sz w:val="28"/>
      <w:szCs w:val="28"/>
    </w:rPr>
  </w:style>
  <w:style w:type="paragraph" w:styleId="21">
    <w:name w:val="Body Text 2"/>
    <w:basedOn w:val="a0"/>
    <w:link w:val="22"/>
    <w:rsid w:val="001E3226"/>
    <w:pPr>
      <w:autoSpaceDE w:val="0"/>
      <w:autoSpaceDN w:val="0"/>
      <w:jc w:val="center"/>
    </w:pPr>
    <w:rPr>
      <w:sz w:val="24"/>
      <w:szCs w:val="24"/>
    </w:rPr>
  </w:style>
  <w:style w:type="paragraph" w:styleId="a5">
    <w:name w:val="Body Text"/>
    <w:basedOn w:val="a0"/>
    <w:link w:val="a6"/>
    <w:rsid w:val="001E3226"/>
    <w:pPr>
      <w:autoSpaceDE w:val="0"/>
      <w:autoSpaceDN w:val="0"/>
      <w:jc w:val="center"/>
    </w:pPr>
    <w:rPr>
      <w:b/>
      <w:bCs/>
      <w:color w:val="FF0000"/>
      <w:sz w:val="28"/>
      <w:szCs w:val="28"/>
    </w:rPr>
  </w:style>
  <w:style w:type="paragraph" w:styleId="HTML">
    <w:name w:val="HTML Preformatted"/>
    <w:basedOn w:val="a0"/>
    <w:link w:val="HTML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7">
    <w:name w:val="footer"/>
    <w:basedOn w:val="a0"/>
    <w:link w:val="a8"/>
    <w:rsid w:val="001E3226"/>
    <w:pPr>
      <w:tabs>
        <w:tab w:val="center" w:pos="4153"/>
        <w:tab w:val="right" w:pos="8306"/>
      </w:tabs>
      <w:autoSpaceDE w:val="0"/>
      <w:autoSpaceDN w:val="0"/>
    </w:pPr>
    <w:rPr>
      <w:sz w:val="24"/>
      <w:szCs w:val="24"/>
      <w:lang w:val="ru-RU"/>
    </w:rPr>
  </w:style>
  <w:style w:type="paragraph" w:styleId="23">
    <w:name w:val="Body Text Indent 2"/>
    <w:basedOn w:val="a0"/>
    <w:link w:val="24"/>
    <w:rsid w:val="001E3226"/>
    <w:pPr>
      <w:autoSpaceDE w:val="0"/>
      <w:autoSpaceDN w:val="0"/>
      <w:ind w:firstLine="720"/>
      <w:jc w:val="both"/>
    </w:pPr>
    <w:rPr>
      <w:b/>
      <w:bCs/>
      <w:sz w:val="28"/>
      <w:szCs w:val="28"/>
    </w:rPr>
  </w:style>
  <w:style w:type="paragraph" w:styleId="a9">
    <w:name w:val="header"/>
    <w:basedOn w:val="a0"/>
    <w:link w:val="aa"/>
    <w:rsid w:val="001E3226"/>
    <w:pPr>
      <w:tabs>
        <w:tab w:val="center" w:pos="4819"/>
        <w:tab w:val="right" w:pos="9639"/>
      </w:tabs>
    </w:pPr>
  </w:style>
  <w:style w:type="character" w:customStyle="1" w:styleId="10">
    <w:name w:val="Заголовок 1 Знак"/>
    <w:link w:val="1"/>
    <w:rsid w:val="00556BAF"/>
    <w:rPr>
      <w:b/>
      <w:bCs/>
      <w:sz w:val="24"/>
      <w:szCs w:val="24"/>
      <w:lang w:eastAsia="ru-RU"/>
    </w:rPr>
  </w:style>
  <w:style w:type="character" w:customStyle="1" w:styleId="20">
    <w:name w:val="Заголовок 2 Знак"/>
    <w:link w:val="2"/>
    <w:rsid w:val="00556BAF"/>
    <w:rPr>
      <w:b/>
      <w:bCs/>
      <w:color w:val="FF0000"/>
      <w:sz w:val="24"/>
      <w:szCs w:val="24"/>
      <w:lang w:eastAsia="ru-RU"/>
    </w:rPr>
  </w:style>
  <w:style w:type="character" w:customStyle="1" w:styleId="30">
    <w:name w:val="Заголовок 3 Знак"/>
    <w:link w:val="3"/>
    <w:rsid w:val="00556BAF"/>
    <w:rPr>
      <w:b/>
      <w:bCs/>
      <w:sz w:val="24"/>
      <w:szCs w:val="24"/>
      <w:lang w:eastAsia="ru-RU"/>
    </w:rPr>
  </w:style>
  <w:style w:type="character" w:customStyle="1" w:styleId="32">
    <w:name w:val="Основний текст 3 Знак"/>
    <w:link w:val="31"/>
    <w:rsid w:val="00556BAF"/>
    <w:rPr>
      <w:color w:val="FF0000"/>
      <w:sz w:val="24"/>
      <w:szCs w:val="24"/>
      <w:lang w:eastAsia="ru-RU"/>
    </w:rPr>
  </w:style>
  <w:style w:type="character" w:customStyle="1" w:styleId="34">
    <w:name w:val="Основний текст з відступом 3 Знак"/>
    <w:link w:val="33"/>
    <w:rsid w:val="00556BAF"/>
    <w:rPr>
      <w:sz w:val="28"/>
      <w:szCs w:val="28"/>
      <w:lang w:eastAsia="ru-RU"/>
    </w:rPr>
  </w:style>
  <w:style w:type="character" w:customStyle="1" w:styleId="22">
    <w:name w:val="Основний текст 2 Знак"/>
    <w:link w:val="21"/>
    <w:rsid w:val="00556BAF"/>
    <w:rPr>
      <w:sz w:val="24"/>
      <w:szCs w:val="24"/>
      <w:lang w:eastAsia="ru-RU"/>
    </w:rPr>
  </w:style>
  <w:style w:type="character" w:customStyle="1" w:styleId="a6">
    <w:name w:val="Основний текст Знак"/>
    <w:link w:val="a5"/>
    <w:rsid w:val="00556BAF"/>
    <w:rPr>
      <w:b/>
      <w:bCs/>
      <w:color w:val="FF0000"/>
      <w:sz w:val="28"/>
      <w:szCs w:val="28"/>
      <w:lang w:eastAsia="ru-RU"/>
    </w:rPr>
  </w:style>
  <w:style w:type="character" w:customStyle="1" w:styleId="HTML0">
    <w:name w:val="Стандартний HTML Знак"/>
    <w:link w:val="HTML"/>
    <w:rsid w:val="00556BAF"/>
    <w:rPr>
      <w:color w:val="000000"/>
      <w:sz w:val="21"/>
      <w:szCs w:val="21"/>
      <w:lang w:val="ru-RU" w:eastAsia="ru-RU"/>
    </w:rPr>
  </w:style>
  <w:style w:type="character" w:customStyle="1" w:styleId="a8">
    <w:name w:val="Нижній колонтитул Знак"/>
    <w:link w:val="a7"/>
    <w:rsid w:val="00556BAF"/>
    <w:rPr>
      <w:sz w:val="24"/>
      <w:szCs w:val="24"/>
      <w:lang w:val="ru-RU" w:eastAsia="ru-RU"/>
    </w:rPr>
  </w:style>
  <w:style w:type="character" w:customStyle="1" w:styleId="24">
    <w:name w:val="Основний текст з відступом 2 Знак"/>
    <w:link w:val="23"/>
    <w:rsid w:val="00556BAF"/>
    <w:rPr>
      <w:b/>
      <w:bCs/>
      <w:sz w:val="28"/>
      <w:szCs w:val="28"/>
      <w:lang w:eastAsia="ru-RU"/>
    </w:rPr>
  </w:style>
  <w:style w:type="character" w:customStyle="1" w:styleId="aa">
    <w:name w:val="Верхній колонтитул Знак"/>
    <w:link w:val="a9"/>
    <w:rsid w:val="00556BAF"/>
    <w:rPr>
      <w:lang w:eastAsia="ru-RU"/>
    </w:rPr>
  </w:style>
  <w:style w:type="paragraph" w:styleId="ab">
    <w:name w:val="List Paragraph"/>
    <w:basedOn w:val="a0"/>
    <w:uiPriority w:val="34"/>
    <w:qFormat/>
    <w:rsid w:val="00556BAF"/>
    <w:pPr>
      <w:spacing w:after="200" w:line="276" w:lineRule="auto"/>
      <w:ind w:left="720"/>
      <w:contextualSpacing/>
    </w:pPr>
    <w:rPr>
      <w:rFonts w:ascii="Calibri" w:hAnsi="Calibri"/>
      <w:sz w:val="22"/>
      <w:szCs w:val="22"/>
      <w:lang w:eastAsia="en-US"/>
    </w:rPr>
  </w:style>
  <w:style w:type="paragraph" w:styleId="ac">
    <w:name w:val="Normal (Web)"/>
    <w:aliases w:val="Обычный (веб) Знак,Знак1 Знак,Знак1"/>
    <w:basedOn w:val="a0"/>
    <w:link w:val="ad"/>
    <w:uiPriority w:val="99"/>
    <w:unhideWhenUsed/>
    <w:rsid w:val="00556BAF"/>
    <w:pPr>
      <w:spacing w:before="100" w:beforeAutospacing="1" w:after="100" w:afterAutospacing="1"/>
    </w:pPr>
    <w:rPr>
      <w:color w:val="000000"/>
      <w:sz w:val="24"/>
      <w:szCs w:val="24"/>
      <w:lang w:eastAsia="uk-UA"/>
    </w:rPr>
  </w:style>
  <w:style w:type="character" w:customStyle="1" w:styleId="ad">
    <w:name w:val="Звичайний (веб) Знак"/>
    <w:aliases w:val="Обычный (веб) Знак Знак,Знак1 Знак Знак,Знак1 Знак1"/>
    <w:link w:val="ac"/>
    <w:uiPriority w:val="99"/>
    <w:locked/>
    <w:rsid w:val="00556BAF"/>
    <w:rPr>
      <w:color w:val="000000"/>
      <w:sz w:val="24"/>
      <w:szCs w:val="24"/>
    </w:rPr>
  </w:style>
  <w:style w:type="paragraph" w:customStyle="1" w:styleId="rvps2">
    <w:name w:val="rvps2"/>
    <w:basedOn w:val="a0"/>
    <w:rsid w:val="00556BAF"/>
    <w:pPr>
      <w:spacing w:before="100" w:beforeAutospacing="1" w:after="100" w:afterAutospacing="1"/>
    </w:pPr>
    <w:rPr>
      <w:sz w:val="24"/>
      <w:szCs w:val="24"/>
      <w:lang w:val="ru-RU"/>
    </w:rPr>
  </w:style>
  <w:style w:type="character" w:styleId="ae">
    <w:name w:val="page number"/>
    <w:rsid w:val="00556BAF"/>
  </w:style>
  <w:style w:type="character" w:styleId="af">
    <w:name w:val="Hyperlink"/>
    <w:uiPriority w:val="99"/>
    <w:unhideWhenUsed/>
    <w:rsid w:val="00556BAF"/>
    <w:rPr>
      <w:color w:val="0000FF"/>
      <w:u w:val="single"/>
    </w:rPr>
  </w:style>
  <w:style w:type="paragraph" w:customStyle="1" w:styleId="af0">
    <w:name w:val="Нормальний текст"/>
    <w:basedOn w:val="a0"/>
    <w:uiPriority w:val="99"/>
    <w:rsid w:val="00556BAF"/>
    <w:pPr>
      <w:spacing w:before="120"/>
      <w:ind w:firstLine="567"/>
      <w:jc w:val="both"/>
    </w:pPr>
    <w:rPr>
      <w:rFonts w:ascii="Antiqua" w:hAnsi="Antiqua"/>
      <w:sz w:val="26"/>
    </w:rPr>
  </w:style>
  <w:style w:type="paragraph" w:styleId="af1">
    <w:name w:val="Balloon Text"/>
    <w:basedOn w:val="a0"/>
    <w:link w:val="af2"/>
    <w:rsid w:val="00556BAF"/>
    <w:rPr>
      <w:rFonts w:ascii="Segoe UI" w:hAnsi="Segoe UI" w:cs="Segoe UI"/>
      <w:sz w:val="18"/>
      <w:szCs w:val="18"/>
    </w:rPr>
  </w:style>
  <w:style w:type="character" w:customStyle="1" w:styleId="af2">
    <w:name w:val="Текст у виносці Знак"/>
    <w:basedOn w:val="a1"/>
    <w:link w:val="af1"/>
    <w:rsid w:val="00556BAF"/>
    <w:rPr>
      <w:rFonts w:ascii="Segoe UI" w:hAnsi="Segoe UI" w:cs="Segoe UI"/>
      <w:sz w:val="18"/>
      <w:szCs w:val="18"/>
      <w:lang w:eastAsia="ru-RU"/>
    </w:rPr>
  </w:style>
  <w:style w:type="character" w:customStyle="1" w:styleId="StyleZakonu0">
    <w:name w:val="StyleZakonu Знак"/>
    <w:link w:val="StyleZakonu"/>
    <w:locked/>
    <w:rsid w:val="00556BAF"/>
    <w:rPr>
      <w:lang w:eastAsia="ru-RU"/>
    </w:rPr>
  </w:style>
  <w:style w:type="paragraph" w:styleId="af3">
    <w:name w:val="annotation text"/>
    <w:basedOn w:val="a0"/>
    <w:link w:val="af4"/>
    <w:rsid w:val="00556BAF"/>
  </w:style>
  <w:style w:type="character" w:customStyle="1" w:styleId="af4">
    <w:name w:val="Текст примітки Знак"/>
    <w:basedOn w:val="a1"/>
    <w:link w:val="af3"/>
    <w:rsid w:val="00556BAF"/>
    <w:rPr>
      <w:lang w:eastAsia="ru-RU"/>
    </w:rPr>
  </w:style>
  <w:style w:type="paragraph" w:styleId="af5">
    <w:name w:val="annotation subject"/>
    <w:basedOn w:val="af3"/>
    <w:next w:val="af3"/>
    <w:link w:val="af6"/>
    <w:uiPriority w:val="99"/>
    <w:unhideWhenUsed/>
    <w:rsid w:val="00556BAF"/>
    <w:rPr>
      <w:b/>
      <w:bCs/>
      <w:lang w:eastAsia="uk-UA"/>
    </w:rPr>
  </w:style>
  <w:style w:type="character" w:customStyle="1" w:styleId="af6">
    <w:name w:val="Тема примітки Знак"/>
    <w:basedOn w:val="af4"/>
    <w:link w:val="af5"/>
    <w:uiPriority w:val="99"/>
    <w:rsid w:val="00556BAF"/>
    <w:rPr>
      <w:b/>
      <w:bCs/>
      <w:lang w:eastAsia="ru-RU"/>
    </w:rPr>
  </w:style>
  <w:style w:type="character" w:styleId="af7">
    <w:name w:val="annotation reference"/>
    <w:rsid w:val="00556BAF"/>
    <w:rPr>
      <w:sz w:val="16"/>
      <w:szCs w:val="16"/>
    </w:rPr>
  </w:style>
  <w:style w:type="character" w:customStyle="1" w:styleId="rvts46">
    <w:name w:val="rvts46"/>
    <w:rsid w:val="00556BAF"/>
  </w:style>
  <w:style w:type="character" w:customStyle="1" w:styleId="rvts11">
    <w:name w:val="rvts11"/>
    <w:rsid w:val="00556BAF"/>
  </w:style>
  <w:style w:type="character" w:customStyle="1" w:styleId="rvts37">
    <w:name w:val="rvts37"/>
    <w:rsid w:val="00556BAF"/>
  </w:style>
  <w:style w:type="paragraph" w:customStyle="1" w:styleId="11">
    <w:name w:val="Номер страницы1"/>
    <w:basedOn w:val="a7"/>
    <w:rsid w:val="00556BAF"/>
    <w:rPr>
      <w:sz w:val="28"/>
    </w:rPr>
  </w:style>
  <w:style w:type="character" w:customStyle="1" w:styleId="apple-converted-space">
    <w:name w:val="apple-converted-space"/>
    <w:basedOn w:val="a1"/>
    <w:rsid w:val="00141944"/>
  </w:style>
  <w:style w:type="character" w:customStyle="1" w:styleId="xfmc3">
    <w:name w:val="xfmc3"/>
    <w:basedOn w:val="a1"/>
    <w:rsid w:val="00E6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8551">
      <w:bodyDiv w:val="1"/>
      <w:marLeft w:val="0"/>
      <w:marRight w:val="0"/>
      <w:marTop w:val="0"/>
      <w:marBottom w:val="0"/>
      <w:divBdr>
        <w:top w:val="none" w:sz="0" w:space="0" w:color="auto"/>
        <w:left w:val="none" w:sz="0" w:space="0" w:color="auto"/>
        <w:bottom w:val="none" w:sz="0" w:space="0" w:color="auto"/>
        <w:right w:val="none" w:sz="0" w:space="0" w:color="auto"/>
      </w:divBdr>
    </w:div>
    <w:div w:id="12871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B808-B31F-4443-9A2D-CEBB048F1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97995-E793-4FA9-B1EA-DEEC3C173F68}">
  <ds:schemaRefs>
    <ds:schemaRef ds:uri="http://schemas.microsoft.com/sharepoint/v3/contenttype/forms"/>
  </ds:schemaRefs>
</ds:datastoreItem>
</file>

<file path=customXml/itemProps3.xml><?xml version="1.0" encoding="utf-8"?>
<ds:datastoreItem xmlns:ds="http://schemas.openxmlformats.org/officeDocument/2006/customXml" ds:itemID="{821C931D-E90B-41DD-BC10-912332A0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Z97_V41</Template>
  <TotalTime>0</TotalTime>
  <Pages>3</Pages>
  <Words>3091</Words>
  <Characters>1762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2021-03-15T14:34:00Z</dcterms:created>
  <dcterms:modified xsi:type="dcterms:W3CDTF">2021-03-15T14:34:00Z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y fmtid="{D5CDD505-2E9C-101B-9397-08002B2CF9AE}" pid="3" name="ContentTypeId">
    <vt:lpwstr>0x0101005082CF9611B70740801F57C691914AA100112606590970F34A82426E1C2D62EACA</vt:lpwstr>
  </property>
</Properties>
</file>