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C3B" w:rsidRPr="002F47F5" w:rsidRDefault="00D95C3B" w:rsidP="006E0547">
      <w:pPr>
        <w:spacing w:after="0" w:line="240" w:lineRule="auto"/>
        <w:ind w:left="3686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val="uk-UA" w:eastAsia="ru-RU"/>
        </w:rPr>
      </w:pPr>
      <w:r w:rsidRPr="002F47F5">
        <w:rPr>
          <w:rFonts w:ascii="Times New Roman" w:eastAsia="Times New Roman" w:hAnsi="Times New Roman"/>
          <w:b/>
          <w:bCs/>
          <w:iCs/>
          <w:sz w:val="28"/>
          <w:szCs w:val="28"/>
          <w:lang w:val="uk-UA" w:eastAsia="ru-RU"/>
        </w:rPr>
        <w:t>Комітет Верховної Ради України</w:t>
      </w:r>
    </w:p>
    <w:p w:rsidR="00D95C3B" w:rsidRPr="006E0547" w:rsidRDefault="00D95C3B" w:rsidP="006E0547">
      <w:pPr>
        <w:spacing w:after="0" w:line="240" w:lineRule="auto"/>
        <w:ind w:left="3686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val="uk-UA" w:eastAsia="ru-RU"/>
        </w:rPr>
      </w:pPr>
      <w:r w:rsidRPr="002F47F5">
        <w:rPr>
          <w:rFonts w:ascii="Times New Roman" w:eastAsia="Times New Roman" w:hAnsi="Times New Roman"/>
          <w:b/>
          <w:bCs/>
          <w:iCs/>
          <w:sz w:val="28"/>
          <w:szCs w:val="28"/>
          <w:lang w:val="uk-UA" w:eastAsia="ru-RU"/>
        </w:rPr>
        <w:t xml:space="preserve">з питань </w:t>
      </w:r>
      <w:r w:rsidR="006E0547" w:rsidRPr="006E0547">
        <w:rPr>
          <w:rFonts w:ascii="Times New Roman" w:eastAsia="Times New Roman" w:hAnsi="Times New Roman"/>
          <w:b/>
          <w:bCs/>
          <w:iCs/>
          <w:sz w:val="28"/>
          <w:szCs w:val="28"/>
          <w:lang w:val="uk-UA" w:eastAsia="ru-RU"/>
        </w:rPr>
        <w:t xml:space="preserve">прав людини, </w:t>
      </w:r>
      <w:proofErr w:type="spellStart"/>
      <w:r w:rsidR="006E0547" w:rsidRPr="006E0547">
        <w:rPr>
          <w:rFonts w:ascii="Times New Roman" w:eastAsia="Times New Roman" w:hAnsi="Times New Roman"/>
          <w:b/>
          <w:bCs/>
          <w:iCs/>
          <w:sz w:val="28"/>
          <w:szCs w:val="28"/>
          <w:lang w:val="uk-UA" w:eastAsia="ru-RU"/>
        </w:rPr>
        <w:t>деокупації</w:t>
      </w:r>
      <w:proofErr w:type="spellEnd"/>
      <w:r w:rsidR="006E0547" w:rsidRPr="006E0547">
        <w:rPr>
          <w:rFonts w:ascii="Times New Roman" w:eastAsia="Times New Roman" w:hAnsi="Times New Roman"/>
          <w:b/>
          <w:bCs/>
          <w:iCs/>
          <w:sz w:val="28"/>
          <w:szCs w:val="28"/>
          <w:lang w:val="uk-UA" w:eastAsia="ru-RU"/>
        </w:rPr>
        <w:t xml:space="preserve"> та реінтеграції тимчасово окупованих територій у Донецькій, Луганській областях та Автономної Республіки Крим, міста Севастополя, національних меншин і міжнаціональних відносин</w:t>
      </w:r>
    </w:p>
    <w:p w:rsidR="00B65B8C" w:rsidRDefault="000B7DFD" w:rsidP="00D95C3B">
      <w:pPr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  <w:lang w:val="uk-UA" w:eastAsia="ru-RU"/>
        </w:rPr>
        <w:t>До</w:t>
      </w:r>
      <w:r w:rsidR="00D95C3B" w:rsidRPr="001B7C93">
        <w:rPr>
          <w:rFonts w:ascii="Times New Roman" w:eastAsia="Times New Roman" w:hAnsi="Times New Roman"/>
          <w:bCs/>
          <w:i/>
          <w:iCs/>
          <w:sz w:val="28"/>
          <w:szCs w:val="28"/>
          <w:lang w:val="uk-UA" w:eastAsia="ru-RU"/>
        </w:rPr>
        <w:t xml:space="preserve"> законопроекту</w:t>
      </w:r>
      <w:r w:rsidR="007A0D07">
        <w:rPr>
          <w:rFonts w:ascii="Times New Roman" w:eastAsia="Times New Roman" w:hAnsi="Times New Roman"/>
          <w:bCs/>
          <w:i/>
          <w:iCs/>
          <w:sz w:val="28"/>
          <w:szCs w:val="28"/>
          <w:lang w:val="uk-UA" w:eastAsia="ru-RU"/>
        </w:rPr>
        <w:t xml:space="preserve"> </w:t>
      </w:r>
    </w:p>
    <w:p w:rsidR="00D95C3B" w:rsidRPr="001B7C93" w:rsidRDefault="00B65B8C" w:rsidP="00D95C3B">
      <w:pPr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  <w:lang w:val="uk-UA" w:eastAsia="ru-RU"/>
        </w:rPr>
        <w:t xml:space="preserve">за </w:t>
      </w:r>
      <w:r w:rsidR="000B7DFD">
        <w:rPr>
          <w:rFonts w:ascii="Times New Roman" w:eastAsia="Times New Roman" w:hAnsi="Times New Roman"/>
          <w:bCs/>
          <w:i/>
          <w:iCs/>
          <w:sz w:val="28"/>
          <w:szCs w:val="28"/>
          <w:lang w:val="uk-UA" w:eastAsia="ru-RU"/>
        </w:rPr>
        <w:t xml:space="preserve">реєстр. № </w:t>
      </w:r>
      <w:r w:rsidR="006E0547">
        <w:rPr>
          <w:rFonts w:ascii="Times New Roman" w:eastAsia="Times New Roman" w:hAnsi="Times New Roman"/>
          <w:bCs/>
          <w:i/>
          <w:iCs/>
          <w:sz w:val="28"/>
          <w:szCs w:val="28"/>
          <w:lang w:val="uk-UA" w:eastAsia="ru-RU"/>
        </w:rPr>
        <w:t>5</w:t>
      </w:r>
      <w:r w:rsidR="008F00A8">
        <w:rPr>
          <w:rFonts w:ascii="Times New Roman" w:eastAsia="Times New Roman" w:hAnsi="Times New Roman"/>
          <w:bCs/>
          <w:i/>
          <w:iCs/>
          <w:sz w:val="28"/>
          <w:szCs w:val="28"/>
          <w:lang w:val="uk-UA" w:eastAsia="ru-RU"/>
        </w:rPr>
        <w:t>271</w:t>
      </w:r>
    </w:p>
    <w:p w:rsidR="00D95C3B" w:rsidRPr="001B7C93" w:rsidRDefault="00D95C3B" w:rsidP="00D95C3B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val="uk-UA" w:eastAsia="ru-RU"/>
        </w:rPr>
      </w:pPr>
    </w:p>
    <w:p w:rsidR="0013089C" w:rsidRDefault="00D95C3B" w:rsidP="00257F3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B7C93">
        <w:rPr>
          <w:rFonts w:ascii="Times New Roman" w:eastAsia="Times New Roman" w:hAnsi="Times New Roman"/>
          <w:sz w:val="28"/>
          <w:szCs w:val="28"/>
          <w:lang w:val="uk-UA" w:eastAsia="ru-RU"/>
        </w:rPr>
        <w:t>Комітет Верховної Ради України з питань бюдж</w:t>
      </w:r>
      <w:r w:rsidR="0046573A" w:rsidRPr="001B7C9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ету на </w:t>
      </w:r>
      <w:r w:rsidR="006365CD" w:rsidRPr="001B7C93">
        <w:rPr>
          <w:rFonts w:ascii="Times New Roman" w:eastAsia="Times New Roman" w:hAnsi="Times New Roman"/>
          <w:sz w:val="28"/>
          <w:szCs w:val="28"/>
          <w:lang w:val="uk-UA" w:eastAsia="ru-RU"/>
        </w:rPr>
        <w:t>своєму засіданні</w:t>
      </w:r>
      <w:r w:rsidR="00EC3E7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6F6AC2">
        <w:rPr>
          <w:rFonts w:ascii="Times New Roman" w:eastAsia="Times New Roman" w:hAnsi="Times New Roman"/>
          <w:sz w:val="28"/>
          <w:szCs w:val="28"/>
          <w:lang w:val="uk-UA" w:eastAsia="ru-RU"/>
        </w:rPr>
        <w:t>8 вересня</w:t>
      </w:r>
      <w:r w:rsidR="00A45C5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C4331B">
        <w:rPr>
          <w:rFonts w:ascii="Times New Roman" w:eastAsia="Times New Roman" w:hAnsi="Times New Roman"/>
          <w:sz w:val="28"/>
          <w:szCs w:val="28"/>
          <w:lang w:val="uk-UA" w:eastAsia="ru-RU"/>
        </w:rPr>
        <w:t>202</w:t>
      </w:r>
      <w:r w:rsidR="00D65EE6">
        <w:rPr>
          <w:rFonts w:ascii="Times New Roman" w:eastAsia="Times New Roman" w:hAnsi="Times New Roman"/>
          <w:sz w:val="28"/>
          <w:szCs w:val="28"/>
          <w:lang w:val="uk-UA" w:eastAsia="ru-RU"/>
        </w:rPr>
        <w:t>1</w:t>
      </w:r>
      <w:r w:rsidR="00C4331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року (протокол № </w:t>
      </w:r>
      <w:r w:rsidR="006F6AC2">
        <w:rPr>
          <w:rFonts w:ascii="Times New Roman" w:eastAsia="Times New Roman" w:hAnsi="Times New Roman"/>
          <w:sz w:val="28"/>
          <w:szCs w:val="28"/>
          <w:lang w:val="uk-UA" w:eastAsia="ru-RU"/>
        </w:rPr>
        <w:t>99</w:t>
      </w:r>
      <w:r w:rsidRPr="001B7C9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) відповідно до статей 27 і 109 Бюджетного кодексу України та статті 93 Регламенту Верховної Ради України розглянув проект </w:t>
      </w:r>
      <w:r w:rsidR="0013089C">
        <w:rPr>
          <w:rFonts w:ascii="Times New Roman" w:eastAsia="Times New Roman" w:hAnsi="Times New Roman"/>
          <w:sz w:val="28"/>
          <w:szCs w:val="28"/>
          <w:lang w:val="uk-UA" w:eastAsia="ru-RU"/>
        </w:rPr>
        <w:t>з</w:t>
      </w:r>
      <w:r w:rsidRPr="001B7C9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акону </w:t>
      </w:r>
      <w:r w:rsidR="00B06A8D" w:rsidRPr="001B7C9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 </w:t>
      </w:r>
      <w:r w:rsidR="00FE57E8" w:rsidRPr="00FE57E8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державну політику у сфері подолання наслідків збройної агресії Російської Федерації проти Державного суверенітету України </w:t>
      </w:r>
      <w:r w:rsidR="00D976B9" w:rsidRPr="001B7C93">
        <w:rPr>
          <w:rFonts w:ascii="Times New Roman" w:eastAsia="Times New Roman" w:hAnsi="Times New Roman"/>
          <w:sz w:val="28"/>
          <w:szCs w:val="28"/>
          <w:lang w:val="uk-UA" w:eastAsia="ru-RU"/>
        </w:rPr>
        <w:t>(реєстр. № </w:t>
      </w:r>
      <w:r w:rsidR="004E4EEA">
        <w:rPr>
          <w:rFonts w:ascii="Times New Roman" w:eastAsia="Times New Roman" w:hAnsi="Times New Roman"/>
          <w:sz w:val="28"/>
          <w:szCs w:val="28"/>
          <w:lang w:val="uk-UA" w:eastAsia="ru-RU"/>
        </w:rPr>
        <w:t>5</w:t>
      </w:r>
      <w:r w:rsidR="00FE57E8">
        <w:rPr>
          <w:rFonts w:ascii="Times New Roman" w:eastAsia="Times New Roman" w:hAnsi="Times New Roman"/>
          <w:sz w:val="28"/>
          <w:szCs w:val="28"/>
          <w:lang w:val="uk-UA" w:eastAsia="ru-RU"/>
        </w:rPr>
        <w:t>271</w:t>
      </w:r>
      <w:r w:rsidR="00613296">
        <w:rPr>
          <w:rFonts w:ascii="Times New Roman" w:eastAsia="Times New Roman" w:hAnsi="Times New Roman"/>
          <w:sz w:val="28"/>
          <w:szCs w:val="28"/>
          <w:lang w:val="uk-UA" w:eastAsia="ru-RU"/>
        </w:rPr>
        <w:t>), поданий</w:t>
      </w:r>
      <w:r w:rsidR="00D976B9" w:rsidRPr="001B7C9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8A0266">
        <w:rPr>
          <w:rFonts w:ascii="Times New Roman" w:eastAsia="Times New Roman" w:hAnsi="Times New Roman"/>
          <w:sz w:val="28"/>
          <w:szCs w:val="28"/>
          <w:lang w:val="uk-UA" w:eastAsia="ru-RU"/>
        </w:rPr>
        <w:t>народним</w:t>
      </w:r>
      <w:r w:rsidR="009B4A64">
        <w:rPr>
          <w:rFonts w:ascii="Times New Roman" w:eastAsia="Times New Roman" w:hAnsi="Times New Roman"/>
          <w:sz w:val="28"/>
          <w:szCs w:val="28"/>
          <w:lang w:val="uk-UA" w:eastAsia="ru-RU"/>
        </w:rPr>
        <w:t>и</w:t>
      </w:r>
      <w:r w:rsidR="004E4EE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депутат</w:t>
      </w:r>
      <w:r w:rsidR="009B4A64">
        <w:rPr>
          <w:rFonts w:ascii="Times New Roman" w:eastAsia="Times New Roman" w:hAnsi="Times New Roman"/>
          <w:sz w:val="28"/>
          <w:szCs w:val="28"/>
          <w:lang w:val="uk-UA" w:eastAsia="ru-RU"/>
        </w:rPr>
        <w:t>а</w:t>
      </w:r>
      <w:r w:rsidR="004E4EEA">
        <w:rPr>
          <w:rFonts w:ascii="Times New Roman" w:eastAsia="Times New Roman" w:hAnsi="Times New Roman"/>
          <w:sz w:val="28"/>
          <w:szCs w:val="28"/>
          <w:lang w:val="uk-UA" w:eastAsia="ru-RU"/>
        </w:rPr>
        <w:t>м</w:t>
      </w:r>
      <w:r w:rsidR="009B4A64">
        <w:rPr>
          <w:rFonts w:ascii="Times New Roman" w:eastAsia="Times New Roman" w:hAnsi="Times New Roman"/>
          <w:sz w:val="28"/>
          <w:szCs w:val="28"/>
          <w:lang w:val="uk-UA" w:eastAsia="ru-RU"/>
        </w:rPr>
        <w:t>и</w:t>
      </w:r>
      <w:r w:rsidR="0013089C" w:rsidRPr="0013089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України</w:t>
      </w:r>
      <w:r w:rsidR="00DD10A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9B4A64">
        <w:rPr>
          <w:rFonts w:ascii="Times New Roman" w:eastAsia="Times New Roman" w:hAnsi="Times New Roman"/>
          <w:sz w:val="28"/>
          <w:szCs w:val="28"/>
          <w:lang w:val="uk-UA" w:eastAsia="ru-RU"/>
        </w:rPr>
        <w:t>Третьяковою</w:t>
      </w:r>
      <w:proofErr w:type="spellEnd"/>
      <w:r w:rsidR="009B4A6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Г.М., </w:t>
      </w:r>
      <w:proofErr w:type="spellStart"/>
      <w:r w:rsidR="009B4A64">
        <w:rPr>
          <w:rFonts w:ascii="Times New Roman" w:eastAsia="Times New Roman" w:hAnsi="Times New Roman"/>
          <w:sz w:val="28"/>
          <w:szCs w:val="28"/>
          <w:lang w:val="uk-UA" w:eastAsia="ru-RU"/>
        </w:rPr>
        <w:t>Аліксійчуком</w:t>
      </w:r>
      <w:proofErr w:type="spellEnd"/>
      <w:r w:rsidR="009B4A6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О.В., </w:t>
      </w:r>
      <w:proofErr w:type="spellStart"/>
      <w:r w:rsidR="009B4A64">
        <w:rPr>
          <w:rFonts w:ascii="Times New Roman" w:eastAsia="Times New Roman" w:hAnsi="Times New Roman"/>
          <w:sz w:val="28"/>
          <w:szCs w:val="28"/>
          <w:lang w:val="uk-UA" w:eastAsia="ru-RU"/>
        </w:rPr>
        <w:t>Камельчуком</w:t>
      </w:r>
      <w:proofErr w:type="spellEnd"/>
      <w:r w:rsidR="009B4A6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Ю.О. та іншими народним депутатами України.</w:t>
      </w:r>
    </w:p>
    <w:p w:rsidR="00163EB4" w:rsidRPr="00163EB4" w:rsidRDefault="00C35A8E" w:rsidP="00163EB4">
      <w:pPr>
        <w:spacing w:after="0" w:line="240" w:lineRule="auto"/>
        <w:ind w:firstLine="851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У з</w:t>
      </w:r>
      <w:r w:rsidR="00713BD5">
        <w:rPr>
          <w:rFonts w:ascii="Times New Roman" w:eastAsia="Times New Roman" w:hAnsi="Times New Roman"/>
          <w:sz w:val="28"/>
          <w:szCs w:val="28"/>
          <w:lang w:val="uk-UA" w:eastAsia="ru-RU"/>
        </w:rPr>
        <w:t>аконопроект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і</w:t>
      </w:r>
      <w:r w:rsidR="00D95C3B" w:rsidRPr="006C15C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E239C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згідно з преамбулою </w:t>
      </w:r>
      <w:r w:rsidR="001359FD" w:rsidRPr="006C15CA">
        <w:rPr>
          <w:rFonts w:ascii="Times New Roman" w:eastAsia="Times New Roman" w:hAnsi="Times New Roman"/>
          <w:sz w:val="28"/>
          <w:szCs w:val="28"/>
          <w:lang w:val="uk-UA" w:eastAsia="ru-RU"/>
        </w:rPr>
        <w:t>пропонується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210DA4">
        <w:rPr>
          <w:rFonts w:ascii="Times New Roman" w:eastAsia="Times New Roman" w:hAnsi="Times New Roman"/>
          <w:sz w:val="28"/>
          <w:szCs w:val="28"/>
          <w:lang w:val="uk-UA" w:eastAsia="ru-RU"/>
        </w:rPr>
        <w:t>визначити</w:t>
      </w:r>
      <w:r w:rsidR="00E403B7">
        <w:rPr>
          <w:rFonts w:ascii="Times New Roman" w:eastAsia="Times New Roman" w:hAnsi="Times New Roman"/>
          <w:sz w:val="28"/>
          <w:szCs w:val="28"/>
          <w:lang w:val="uk-UA" w:eastAsia="ru-RU"/>
        </w:rPr>
        <w:t>, зокрема,</w:t>
      </w:r>
      <w:r w:rsidR="00210DA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C35A8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правові та організаційні засади діяльності територіальних органів центральних органів виконавчої влади, місцевих органів виконавчої влади, органів влади Автономної Республіки Крим </w:t>
      </w:r>
      <w:r w:rsidR="00163EB4">
        <w:rPr>
          <w:rFonts w:ascii="Times New Roman" w:eastAsia="Times New Roman" w:hAnsi="Times New Roman"/>
          <w:sz w:val="28"/>
          <w:szCs w:val="28"/>
          <w:lang w:val="uk-UA" w:eastAsia="ru-RU"/>
        </w:rPr>
        <w:t>(</w:t>
      </w:r>
      <w:r w:rsidR="00163EB4" w:rsidRPr="00163EB4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далі – АРК)</w:t>
      </w:r>
      <w:r w:rsidR="00163EB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C35A8E">
        <w:rPr>
          <w:rFonts w:ascii="Times New Roman" w:eastAsia="Times New Roman" w:hAnsi="Times New Roman"/>
          <w:sz w:val="28"/>
          <w:szCs w:val="28"/>
          <w:lang w:val="uk-UA" w:eastAsia="ru-RU"/>
        </w:rPr>
        <w:t>та органів місцевого самоврядування тимчасово окупованої території України у вигнанні (</w:t>
      </w:r>
      <w:proofErr w:type="spellStart"/>
      <w:r w:rsidRPr="00C35A8E">
        <w:rPr>
          <w:rFonts w:ascii="Times New Roman" w:eastAsia="Times New Roman" w:hAnsi="Times New Roman"/>
          <w:sz w:val="28"/>
          <w:szCs w:val="28"/>
          <w:lang w:val="uk-UA" w:eastAsia="ru-RU"/>
        </w:rPr>
        <w:t>екзилі</w:t>
      </w:r>
      <w:proofErr w:type="spellEnd"/>
      <w:r w:rsidRPr="00C35A8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) з метою подолання наслідків збройної агресії Російської Федерації </w:t>
      </w:r>
      <w:r w:rsidR="00163EB4">
        <w:rPr>
          <w:rFonts w:ascii="Times New Roman" w:eastAsia="Times New Roman" w:hAnsi="Times New Roman"/>
          <w:sz w:val="28"/>
          <w:szCs w:val="28"/>
          <w:lang w:val="uk-UA" w:eastAsia="ru-RU"/>
        </w:rPr>
        <w:t>(</w:t>
      </w:r>
      <w:r w:rsidR="00163EB4" w:rsidRPr="00163EB4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далі – РФ</w:t>
      </w:r>
      <w:r w:rsidR="00163EB4">
        <w:rPr>
          <w:rFonts w:ascii="Times New Roman" w:eastAsia="Times New Roman" w:hAnsi="Times New Roman"/>
          <w:sz w:val="28"/>
          <w:szCs w:val="28"/>
          <w:lang w:val="uk-UA" w:eastAsia="ru-RU"/>
        </w:rPr>
        <w:t>) п</w:t>
      </w:r>
      <w:r w:rsidRPr="00C35A8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роти Державного суверенітету України, а також тимчасової окупації </w:t>
      </w:r>
      <w:r w:rsidR="00163EB4">
        <w:rPr>
          <w:rFonts w:ascii="Times New Roman" w:eastAsia="Times New Roman" w:hAnsi="Times New Roman"/>
          <w:sz w:val="28"/>
          <w:szCs w:val="28"/>
          <w:lang w:val="uk-UA" w:eastAsia="ru-RU"/>
        </w:rPr>
        <w:t>РФ</w:t>
      </w:r>
      <w:r w:rsidRPr="00C35A8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окремих районів Донецької та Луганської областей, </w:t>
      </w:r>
      <w:r w:rsidR="00163EB4">
        <w:rPr>
          <w:rFonts w:ascii="Times New Roman" w:eastAsia="Times New Roman" w:hAnsi="Times New Roman"/>
          <w:sz w:val="28"/>
          <w:szCs w:val="28"/>
          <w:lang w:val="uk-UA" w:eastAsia="ru-RU"/>
        </w:rPr>
        <w:t>АРК</w:t>
      </w:r>
      <w:r w:rsidRPr="00C35A8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 міста Севастополя</w:t>
      </w:r>
      <w:r w:rsidR="0012532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125328" w:rsidRPr="00163EB4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(далі </w:t>
      </w:r>
      <w:r w:rsidR="00564EA2" w:rsidRPr="00163EB4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-</w:t>
      </w:r>
      <w:r w:rsidR="00125328" w:rsidRPr="00163EB4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 відповідних органів влади та органів місцевого самоврядування)</w:t>
      </w:r>
      <w:r w:rsidR="00E403B7" w:rsidRPr="00163EB4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. </w:t>
      </w:r>
    </w:p>
    <w:p w:rsidR="00F50BD3" w:rsidRPr="00AE48CC" w:rsidRDefault="00E403B7" w:rsidP="00163EB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При цьому передбачається </w:t>
      </w:r>
      <w:r w:rsidR="0022518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у порядку, визначеному Кабінетом Міністрів України, </w:t>
      </w:r>
      <w:r w:rsidR="005A1E1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відновлення роботи </w:t>
      </w:r>
      <w:r w:rsidR="00564EA2" w:rsidRPr="00564EA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відповідних органів влади та органів місцевого самоврядування </w:t>
      </w:r>
      <w:r w:rsidR="005A1E1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на підконтрольних територіях України у вигляді військово-цивільних адміністрацій </w:t>
      </w:r>
      <w:r w:rsidR="00D60A7E" w:rsidRPr="00D60A7E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(далі – ВЦА)</w:t>
      </w:r>
      <w:r w:rsidR="00D60A7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7B413C">
        <w:rPr>
          <w:rFonts w:ascii="Times New Roman" w:eastAsia="Times New Roman" w:hAnsi="Times New Roman"/>
          <w:sz w:val="28"/>
          <w:szCs w:val="28"/>
          <w:lang w:val="uk-UA" w:eastAsia="ru-RU"/>
        </w:rPr>
        <w:t>відповідно до Закону України «Про військово-цивільні адміністрації»</w:t>
      </w:r>
      <w:r w:rsidR="00E47D69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7B413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8E3532" w:rsidRPr="008E353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Фінансування діяльності </w:t>
      </w:r>
      <w:r w:rsidR="008E3532">
        <w:rPr>
          <w:rFonts w:ascii="Times New Roman" w:eastAsia="Times New Roman" w:hAnsi="Times New Roman"/>
          <w:sz w:val="28"/>
          <w:szCs w:val="28"/>
          <w:lang w:val="uk-UA" w:eastAsia="ru-RU"/>
        </w:rPr>
        <w:t>зазначених ВЦА має з</w:t>
      </w:r>
      <w:r w:rsidR="008E3532" w:rsidRPr="008E3532">
        <w:rPr>
          <w:rFonts w:ascii="Times New Roman" w:eastAsia="Times New Roman" w:hAnsi="Times New Roman"/>
          <w:sz w:val="28"/>
          <w:szCs w:val="28"/>
          <w:lang w:val="uk-UA" w:eastAsia="ru-RU"/>
        </w:rPr>
        <w:t>д</w:t>
      </w:r>
      <w:r w:rsidR="008E3532">
        <w:rPr>
          <w:rFonts w:ascii="Times New Roman" w:eastAsia="Times New Roman" w:hAnsi="Times New Roman"/>
          <w:sz w:val="28"/>
          <w:szCs w:val="28"/>
          <w:lang w:val="uk-UA" w:eastAsia="ru-RU"/>
        </w:rPr>
        <w:t>ійснюватися</w:t>
      </w:r>
      <w:r w:rsidR="008E3532" w:rsidRPr="008E353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 рахунок коштів </w:t>
      </w:r>
      <w:r w:rsidR="008E3532">
        <w:rPr>
          <w:rFonts w:ascii="Times New Roman" w:eastAsia="Times New Roman" w:hAnsi="Times New Roman"/>
          <w:sz w:val="28"/>
          <w:szCs w:val="28"/>
          <w:lang w:val="uk-UA" w:eastAsia="ru-RU"/>
        </w:rPr>
        <w:t>д</w:t>
      </w:r>
      <w:r w:rsidR="008E3532" w:rsidRPr="008E3532">
        <w:rPr>
          <w:rFonts w:ascii="Times New Roman" w:eastAsia="Times New Roman" w:hAnsi="Times New Roman"/>
          <w:sz w:val="28"/>
          <w:szCs w:val="28"/>
          <w:lang w:val="uk-UA" w:eastAsia="ru-RU"/>
        </w:rPr>
        <w:t>ержавного бюджету та обласних бюджетів.</w:t>
      </w:r>
      <w:r w:rsidR="008E353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F35381" w:rsidRPr="00F3538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Основними напрямами діяльності </w:t>
      </w:r>
      <w:r w:rsidR="00564EA2" w:rsidRPr="00564EA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відповідних органів влади та органів місцевого самоврядування </w:t>
      </w:r>
      <w:r w:rsidR="00163EB4">
        <w:rPr>
          <w:rFonts w:ascii="Times New Roman" w:eastAsia="Times New Roman" w:hAnsi="Times New Roman"/>
          <w:sz w:val="28"/>
          <w:szCs w:val="28"/>
          <w:lang w:val="uk-UA" w:eastAsia="ru-RU"/>
        </w:rPr>
        <w:t>визначається</w:t>
      </w:r>
      <w:r w:rsidR="00F35381" w:rsidRPr="00F35381">
        <w:rPr>
          <w:rFonts w:ascii="Times New Roman" w:eastAsia="Times New Roman" w:hAnsi="Times New Roman"/>
          <w:sz w:val="28"/>
          <w:szCs w:val="28"/>
          <w:lang w:val="uk-UA" w:eastAsia="ru-RU"/>
        </w:rPr>
        <w:t>: захист прав людини і основоположних свобод;</w:t>
      </w:r>
      <w:r w:rsidR="00163EB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F35381" w:rsidRPr="00F3538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вжиття заходів для звільнення </w:t>
      </w:r>
      <w:r w:rsidR="00163EB4">
        <w:rPr>
          <w:rFonts w:ascii="Times New Roman" w:eastAsia="Times New Roman" w:hAnsi="Times New Roman"/>
          <w:sz w:val="28"/>
          <w:szCs w:val="28"/>
          <w:lang w:val="uk-UA" w:eastAsia="ru-RU"/>
        </w:rPr>
        <w:t>РФ</w:t>
      </w:r>
      <w:r w:rsidR="00F35381" w:rsidRPr="00F3538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всіх незаконно затриманих, утримуваних осіб</w:t>
      </w:r>
      <w:r w:rsidR="00163EB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 w:rsidR="00F35381" w:rsidRPr="00F35381">
        <w:rPr>
          <w:rFonts w:ascii="Times New Roman" w:eastAsia="Times New Roman" w:hAnsi="Times New Roman"/>
          <w:sz w:val="28"/>
          <w:szCs w:val="28"/>
          <w:lang w:val="uk-UA" w:eastAsia="ru-RU"/>
        </w:rPr>
        <w:t>сприяння відновленню порушених прав</w:t>
      </w:r>
      <w:r w:rsidR="00163EB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 w:rsidR="00F35381" w:rsidRPr="00F35381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сприяння забезпеченню соціально-економічних, екологічних та культурних потреб</w:t>
      </w:r>
      <w:r w:rsidR="00163EB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 w:rsidR="00F35381" w:rsidRPr="00F35381">
        <w:rPr>
          <w:rFonts w:ascii="Times New Roman" w:eastAsia="Times New Roman" w:hAnsi="Times New Roman"/>
          <w:sz w:val="28"/>
          <w:szCs w:val="28"/>
          <w:lang w:val="uk-UA" w:eastAsia="ru-RU"/>
        </w:rPr>
        <w:t>надання правової та гуманітарної допомоги, у тому числі із залученням міжнародної допомоги, зокрема надання медичних та соціальних послуг на територіях, що не є тимчасово окупованими</w:t>
      </w:r>
      <w:r w:rsidR="00163EB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 w:rsidR="00F35381" w:rsidRPr="00F3538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сприяння підтриманню культурних </w:t>
      </w:r>
      <w:proofErr w:type="spellStart"/>
      <w:r w:rsidR="00F35381" w:rsidRPr="00F35381">
        <w:rPr>
          <w:rFonts w:ascii="Times New Roman" w:eastAsia="Times New Roman" w:hAnsi="Times New Roman"/>
          <w:sz w:val="28"/>
          <w:szCs w:val="28"/>
          <w:lang w:val="uk-UA" w:eastAsia="ru-RU"/>
        </w:rPr>
        <w:t>зв’язків</w:t>
      </w:r>
      <w:proofErr w:type="spellEnd"/>
      <w:r w:rsidR="00163EB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 w:rsidR="00F35381" w:rsidRPr="00F35381">
        <w:rPr>
          <w:rFonts w:ascii="Times New Roman" w:eastAsia="Times New Roman" w:hAnsi="Times New Roman"/>
          <w:sz w:val="28"/>
          <w:szCs w:val="28"/>
          <w:lang w:val="uk-UA" w:eastAsia="ru-RU"/>
        </w:rPr>
        <w:t>забезпечення доступу до закладів освіти та засобів масової інформації України.</w:t>
      </w:r>
    </w:p>
    <w:p w:rsidR="005B612F" w:rsidRDefault="00BA5B5D" w:rsidP="002A3494">
      <w:pPr>
        <w:pStyle w:val="31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Слід зазначити, що </w:t>
      </w:r>
      <w:r w:rsidR="005B612F">
        <w:rPr>
          <w:rFonts w:ascii="Times New Roman" w:hAnsi="Times New Roman"/>
          <w:b w:val="0"/>
          <w:sz w:val="28"/>
          <w:szCs w:val="28"/>
        </w:rPr>
        <w:t xml:space="preserve">питання функціонування та території Донецької та Луганської областей </w:t>
      </w:r>
      <w:r w:rsidR="00D25D76">
        <w:rPr>
          <w:rFonts w:ascii="Times New Roman" w:hAnsi="Times New Roman"/>
          <w:b w:val="0"/>
          <w:sz w:val="28"/>
          <w:szCs w:val="28"/>
        </w:rPr>
        <w:t>ВЦА</w:t>
      </w:r>
      <w:r w:rsidR="005B612F">
        <w:rPr>
          <w:rFonts w:ascii="Times New Roman" w:hAnsi="Times New Roman"/>
          <w:b w:val="0"/>
          <w:sz w:val="28"/>
          <w:szCs w:val="28"/>
        </w:rPr>
        <w:t xml:space="preserve"> та територіальних підрозділів</w:t>
      </w:r>
      <w:r w:rsidR="005B612F" w:rsidRPr="005B612F">
        <w:rPr>
          <w:rFonts w:ascii="Times New Roman" w:hAnsi="Times New Roman"/>
          <w:b w:val="0"/>
          <w:sz w:val="28"/>
          <w:szCs w:val="28"/>
        </w:rPr>
        <w:t xml:space="preserve"> центральних органів виконавчої влади</w:t>
      </w:r>
      <w:r w:rsidR="005B612F">
        <w:rPr>
          <w:rFonts w:ascii="Times New Roman" w:hAnsi="Times New Roman"/>
          <w:b w:val="0"/>
          <w:sz w:val="28"/>
          <w:szCs w:val="28"/>
        </w:rPr>
        <w:t xml:space="preserve"> унормовано чинним законодавством і не потребує </w:t>
      </w:r>
      <w:r w:rsidR="006B36F3">
        <w:rPr>
          <w:rFonts w:ascii="Times New Roman" w:hAnsi="Times New Roman"/>
          <w:b w:val="0"/>
          <w:sz w:val="28"/>
          <w:szCs w:val="28"/>
        </w:rPr>
        <w:t>додаткового врегулювання</w:t>
      </w:r>
      <w:r w:rsidR="00637063">
        <w:rPr>
          <w:rFonts w:ascii="Times New Roman" w:hAnsi="Times New Roman"/>
          <w:b w:val="0"/>
          <w:sz w:val="28"/>
          <w:szCs w:val="28"/>
        </w:rPr>
        <w:t xml:space="preserve">, про що також зазначено в експертному висновку Міністерства фінансів </w:t>
      </w:r>
      <w:r w:rsidR="008A6A8B">
        <w:rPr>
          <w:rFonts w:ascii="Times New Roman" w:hAnsi="Times New Roman"/>
          <w:b w:val="0"/>
          <w:sz w:val="28"/>
          <w:szCs w:val="28"/>
        </w:rPr>
        <w:t xml:space="preserve">України </w:t>
      </w:r>
      <w:r w:rsidR="00637063">
        <w:rPr>
          <w:rFonts w:ascii="Times New Roman" w:hAnsi="Times New Roman"/>
          <w:b w:val="0"/>
          <w:sz w:val="28"/>
          <w:szCs w:val="28"/>
        </w:rPr>
        <w:t>до законопроекту</w:t>
      </w:r>
      <w:r w:rsidR="006B36F3">
        <w:rPr>
          <w:rFonts w:ascii="Times New Roman" w:hAnsi="Times New Roman"/>
          <w:b w:val="0"/>
          <w:sz w:val="28"/>
          <w:szCs w:val="28"/>
        </w:rPr>
        <w:t>.</w:t>
      </w:r>
    </w:p>
    <w:p w:rsidR="002A3494" w:rsidRPr="008A6A8B" w:rsidRDefault="006B36F3" w:rsidP="002A3494">
      <w:pPr>
        <w:pStyle w:val="31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 w:rsidRPr="008A6A8B">
        <w:rPr>
          <w:rFonts w:ascii="Times New Roman" w:hAnsi="Times New Roman"/>
          <w:b w:val="0"/>
          <w:sz w:val="28"/>
          <w:szCs w:val="28"/>
        </w:rPr>
        <w:t>Проте</w:t>
      </w:r>
      <w:r w:rsidR="00C15F30" w:rsidRPr="008A6A8B">
        <w:rPr>
          <w:rFonts w:ascii="Times New Roman" w:hAnsi="Times New Roman"/>
          <w:b w:val="0"/>
          <w:sz w:val="28"/>
          <w:szCs w:val="28"/>
        </w:rPr>
        <w:t xml:space="preserve"> </w:t>
      </w:r>
      <w:r w:rsidR="00BA5B5D" w:rsidRPr="008A6A8B">
        <w:rPr>
          <w:rFonts w:ascii="Times New Roman" w:hAnsi="Times New Roman"/>
          <w:b w:val="0"/>
          <w:sz w:val="28"/>
          <w:szCs w:val="28"/>
        </w:rPr>
        <w:t>положення законопроекту не в повн</w:t>
      </w:r>
      <w:r w:rsidR="00E963DA" w:rsidRPr="008A6A8B">
        <w:rPr>
          <w:rFonts w:ascii="Times New Roman" w:hAnsi="Times New Roman"/>
          <w:b w:val="0"/>
          <w:sz w:val="28"/>
          <w:szCs w:val="28"/>
        </w:rPr>
        <w:t xml:space="preserve">ій мірі узгоджуються з нормами </w:t>
      </w:r>
      <w:r w:rsidR="00C006A2" w:rsidRPr="008A6A8B">
        <w:rPr>
          <w:rFonts w:ascii="Times New Roman" w:hAnsi="Times New Roman"/>
          <w:b w:val="0"/>
          <w:sz w:val="28"/>
          <w:szCs w:val="28"/>
        </w:rPr>
        <w:t>З</w:t>
      </w:r>
      <w:r w:rsidR="00BA5B5D" w:rsidRPr="008A6A8B">
        <w:rPr>
          <w:rFonts w:ascii="Times New Roman" w:hAnsi="Times New Roman"/>
          <w:b w:val="0"/>
          <w:sz w:val="28"/>
          <w:szCs w:val="28"/>
        </w:rPr>
        <w:t>акон</w:t>
      </w:r>
      <w:r w:rsidR="00C006A2" w:rsidRPr="008A6A8B">
        <w:rPr>
          <w:rFonts w:ascii="Times New Roman" w:hAnsi="Times New Roman"/>
          <w:b w:val="0"/>
          <w:sz w:val="28"/>
          <w:szCs w:val="28"/>
        </w:rPr>
        <w:t>у</w:t>
      </w:r>
      <w:r w:rsidR="00BA5B5D" w:rsidRPr="008A6A8B">
        <w:rPr>
          <w:rFonts w:ascii="Times New Roman" w:hAnsi="Times New Roman"/>
          <w:b w:val="0"/>
          <w:sz w:val="28"/>
          <w:szCs w:val="28"/>
        </w:rPr>
        <w:t xml:space="preserve"> України «Про військово-цивільні адміністрації»</w:t>
      </w:r>
      <w:r w:rsidR="00D60A7E" w:rsidRPr="008A6A8B">
        <w:rPr>
          <w:rFonts w:ascii="Times New Roman" w:hAnsi="Times New Roman"/>
          <w:b w:val="0"/>
          <w:sz w:val="28"/>
          <w:szCs w:val="28"/>
        </w:rPr>
        <w:t xml:space="preserve"> </w:t>
      </w:r>
      <w:r w:rsidR="002A3494" w:rsidRPr="008A6A8B">
        <w:rPr>
          <w:rFonts w:ascii="Times New Roman" w:hAnsi="Times New Roman"/>
          <w:b w:val="0"/>
          <w:sz w:val="28"/>
          <w:szCs w:val="28"/>
        </w:rPr>
        <w:t>(</w:t>
      </w:r>
      <w:r w:rsidR="00D60A7E" w:rsidRPr="008A6A8B">
        <w:rPr>
          <w:rFonts w:ascii="Times New Roman" w:hAnsi="Times New Roman"/>
          <w:b w:val="0"/>
          <w:sz w:val="28"/>
          <w:szCs w:val="28"/>
        </w:rPr>
        <w:t xml:space="preserve">в частині </w:t>
      </w:r>
      <w:r w:rsidR="00200FFB" w:rsidRPr="008A6A8B">
        <w:rPr>
          <w:rFonts w:ascii="Times New Roman" w:hAnsi="Times New Roman"/>
          <w:b w:val="0"/>
          <w:sz w:val="28"/>
          <w:szCs w:val="28"/>
        </w:rPr>
        <w:t>мети</w:t>
      </w:r>
      <w:r w:rsidR="00E137ED" w:rsidRPr="008A6A8B">
        <w:rPr>
          <w:rFonts w:ascii="Times New Roman" w:hAnsi="Times New Roman"/>
          <w:b w:val="0"/>
          <w:sz w:val="28"/>
          <w:szCs w:val="28"/>
        </w:rPr>
        <w:t>,</w:t>
      </w:r>
      <w:r w:rsidR="00200FFB" w:rsidRPr="008A6A8B">
        <w:rPr>
          <w:rFonts w:ascii="Times New Roman" w:hAnsi="Times New Roman"/>
          <w:b w:val="0"/>
          <w:sz w:val="28"/>
          <w:szCs w:val="28"/>
        </w:rPr>
        <w:t xml:space="preserve"> </w:t>
      </w:r>
      <w:r w:rsidR="00F15380" w:rsidRPr="008A6A8B">
        <w:rPr>
          <w:rFonts w:ascii="Times New Roman" w:hAnsi="Times New Roman"/>
          <w:b w:val="0"/>
          <w:sz w:val="28"/>
          <w:szCs w:val="28"/>
        </w:rPr>
        <w:t>порядку утворення</w:t>
      </w:r>
      <w:r w:rsidR="00E137ED" w:rsidRPr="008A6A8B">
        <w:rPr>
          <w:rFonts w:ascii="Times New Roman" w:hAnsi="Times New Roman"/>
          <w:b w:val="0"/>
          <w:sz w:val="28"/>
          <w:szCs w:val="28"/>
        </w:rPr>
        <w:t xml:space="preserve"> та</w:t>
      </w:r>
      <w:r w:rsidR="00F15380" w:rsidRPr="008A6A8B">
        <w:rPr>
          <w:rFonts w:ascii="Times New Roman" w:hAnsi="Times New Roman"/>
          <w:b w:val="0"/>
          <w:sz w:val="28"/>
          <w:szCs w:val="28"/>
        </w:rPr>
        <w:t xml:space="preserve"> функціонування ВЦА, </w:t>
      </w:r>
      <w:r w:rsidR="00CF5E9A" w:rsidRPr="008A6A8B">
        <w:rPr>
          <w:rFonts w:ascii="Times New Roman" w:hAnsi="Times New Roman"/>
          <w:b w:val="0"/>
          <w:sz w:val="28"/>
          <w:szCs w:val="28"/>
        </w:rPr>
        <w:t>встановлених повноважень</w:t>
      </w:r>
      <w:r w:rsidR="00F15380" w:rsidRPr="008A6A8B">
        <w:rPr>
          <w:rFonts w:ascii="Times New Roman" w:hAnsi="Times New Roman"/>
          <w:b w:val="0"/>
          <w:sz w:val="28"/>
          <w:szCs w:val="28"/>
        </w:rPr>
        <w:t xml:space="preserve"> </w:t>
      </w:r>
      <w:r w:rsidR="00CF5E9A" w:rsidRPr="008A6A8B">
        <w:rPr>
          <w:rFonts w:ascii="Times New Roman" w:hAnsi="Times New Roman"/>
          <w:b w:val="0"/>
          <w:sz w:val="28"/>
          <w:szCs w:val="28"/>
        </w:rPr>
        <w:t>ВЦА т</w:t>
      </w:r>
      <w:r w:rsidR="00F15380" w:rsidRPr="008A6A8B">
        <w:rPr>
          <w:rFonts w:ascii="Times New Roman" w:hAnsi="Times New Roman"/>
          <w:b w:val="0"/>
          <w:sz w:val="28"/>
          <w:szCs w:val="28"/>
        </w:rPr>
        <w:t xml:space="preserve">а </w:t>
      </w:r>
      <w:r w:rsidR="00D60A7E" w:rsidRPr="008A6A8B">
        <w:rPr>
          <w:rFonts w:ascii="Times New Roman" w:hAnsi="Times New Roman"/>
          <w:b w:val="0"/>
          <w:sz w:val="28"/>
          <w:szCs w:val="28"/>
        </w:rPr>
        <w:t xml:space="preserve">фінансового забезпечення </w:t>
      </w:r>
      <w:r w:rsidR="00CF5E9A" w:rsidRPr="008A6A8B">
        <w:rPr>
          <w:rFonts w:ascii="Times New Roman" w:hAnsi="Times New Roman"/>
          <w:b w:val="0"/>
          <w:sz w:val="28"/>
          <w:szCs w:val="28"/>
        </w:rPr>
        <w:t xml:space="preserve">їх </w:t>
      </w:r>
      <w:r w:rsidR="00D60A7E" w:rsidRPr="008A6A8B">
        <w:rPr>
          <w:rFonts w:ascii="Times New Roman" w:hAnsi="Times New Roman"/>
          <w:b w:val="0"/>
          <w:sz w:val="28"/>
          <w:szCs w:val="28"/>
        </w:rPr>
        <w:t>діяльності</w:t>
      </w:r>
      <w:r w:rsidR="00E963DA" w:rsidRPr="008A6A8B">
        <w:rPr>
          <w:rFonts w:ascii="Times New Roman" w:hAnsi="Times New Roman"/>
          <w:b w:val="0"/>
          <w:sz w:val="28"/>
          <w:szCs w:val="28"/>
        </w:rPr>
        <w:t xml:space="preserve">),  </w:t>
      </w:r>
      <w:r w:rsidR="002A3494" w:rsidRPr="008A6A8B">
        <w:rPr>
          <w:rFonts w:ascii="Times New Roman" w:hAnsi="Times New Roman"/>
          <w:b w:val="0"/>
          <w:sz w:val="28"/>
          <w:szCs w:val="28"/>
        </w:rPr>
        <w:t>згідно з як</w:t>
      </w:r>
      <w:r w:rsidR="00B97CB5" w:rsidRPr="008A6A8B">
        <w:rPr>
          <w:rFonts w:ascii="Times New Roman" w:hAnsi="Times New Roman"/>
          <w:b w:val="0"/>
          <w:sz w:val="28"/>
          <w:szCs w:val="28"/>
        </w:rPr>
        <w:t>ими</w:t>
      </w:r>
      <w:r w:rsidR="00C25C8B" w:rsidRPr="008A6A8B">
        <w:rPr>
          <w:rFonts w:ascii="Times New Roman" w:hAnsi="Times New Roman"/>
          <w:b w:val="0"/>
          <w:sz w:val="28"/>
          <w:szCs w:val="28"/>
        </w:rPr>
        <w:t xml:space="preserve"> серед іншого</w:t>
      </w:r>
      <w:r w:rsidR="002A3494" w:rsidRPr="008A6A8B">
        <w:rPr>
          <w:rFonts w:ascii="Times New Roman" w:hAnsi="Times New Roman"/>
          <w:b w:val="0"/>
          <w:sz w:val="28"/>
          <w:szCs w:val="28"/>
        </w:rPr>
        <w:t xml:space="preserve">: </w:t>
      </w:r>
    </w:p>
    <w:p w:rsidR="00F50BD3" w:rsidRPr="008A6A8B" w:rsidRDefault="002A3494" w:rsidP="002A3494">
      <w:pPr>
        <w:pStyle w:val="31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 w:rsidRPr="008A6A8B">
        <w:rPr>
          <w:rFonts w:ascii="Times New Roman" w:hAnsi="Times New Roman"/>
          <w:b w:val="0"/>
          <w:sz w:val="28"/>
          <w:szCs w:val="28"/>
        </w:rPr>
        <w:t>д</w:t>
      </w:r>
      <w:r w:rsidR="00F50BD3" w:rsidRPr="008A6A8B">
        <w:rPr>
          <w:rFonts w:ascii="Times New Roman" w:hAnsi="Times New Roman"/>
          <w:b w:val="0"/>
          <w:sz w:val="28"/>
          <w:szCs w:val="28"/>
        </w:rPr>
        <w:t xml:space="preserve">ля виконання повноважень місцевих органів виконавчої влади, органів місцевого самоврядування у випадках, встановлених цим Законом, в районі відсічі збройної агресії РФ, зокрема в районі проведення антитерористичної операції можуть утворюватися </w:t>
      </w:r>
      <w:r w:rsidR="0057329D" w:rsidRPr="008A6A8B">
        <w:rPr>
          <w:rFonts w:ascii="Times New Roman" w:hAnsi="Times New Roman"/>
          <w:b w:val="0"/>
          <w:sz w:val="28"/>
          <w:szCs w:val="28"/>
        </w:rPr>
        <w:t>ВЦА;</w:t>
      </w:r>
    </w:p>
    <w:p w:rsidR="00F50BD3" w:rsidRPr="008A6A8B" w:rsidRDefault="00F6057C" w:rsidP="007D713C">
      <w:pPr>
        <w:pStyle w:val="31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 w:rsidRPr="008A6A8B">
        <w:rPr>
          <w:rFonts w:ascii="Times New Roman" w:hAnsi="Times New Roman"/>
          <w:b w:val="0"/>
          <w:sz w:val="28"/>
          <w:szCs w:val="28"/>
        </w:rPr>
        <w:t>ВЦА</w:t>
      </w:r>
      <w:r w:rsidR="00F50BD3" w:rsidRPr="008A6A8B">
        <w:rPr>
          <w:rFonts w:ascii="Times New Roman" w:hAnsi="Times New Roman"/>
          <w:b w:val="0"/>
          <w:sz w:val="28"/>
          <w:szCs w:val="28"/>
        </w:rPr>
        <w:t xml:space="preserve"> району, області - це тимчасові державні органи, що здійснюють на відповідній території повноваження районних, обласних рад, державних адміністрацій та інші повноваження, визначені цим Законом</w:t>
      </w:r>
      <w:r w:rsidRPr="008A6A8B">
        <w:rPr>
          <w:rFonts w:ascii="Times New Roman" w:hAnsi="Times New Roman"/>
          <w:b w:val="0"/>
          <w:sz w:val="28"/>
          <w:szCs w:val="28"/>
        </w:rPr>
        <w:t>;</w:t>
      </w:r>
    </w:p>
    <w:p w:rsidR="0040074B" w:rsidRPr="008A6A8B" w:rsidRDefault="00F6057C" w:rsidP="00AE48CC">
      <w:pPr>
        <w:pStyle w:val="31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 w:rsidRPr="008A6A8B">
        <w:rPr>
          <w:rFonts w:ascii="Times New Roman" w:hAnsi="Times New Roman"/>
          <w:b w:val="0"/>
          <w:sz w:val="28"/>
          <w:szCs w:val="28"/>
        </w:rPr>
        <w:t>ВЦА</w:t>
      </w:r>
      <w:r w:rsidR="00F50BD3" w:rsidRPr="008A6A8B">
        <w:rPr>
          <w:rFonts w:ascii="Times New Roman" w:hAnsi="Times New Roman"/>
          <w:b w:val="0"/>
          <w:sz w:val="28"/>
          <w:szCs w:val="28"/>
        </w:rPr>
        <w:t xml:space="preserve"> населених пунктів - це тимчасові державні органи, що здійснюють на територіях відповідних територіальних громад, затверджених Кабінетом Міністрів України, повноваження сільських, селищних, міських, районних у містах (у разі їх створення) рад, виконавчих органів сільських, селищних, міських, районних у містах (у разі їх створення) рад, сільських, селищних, міських голів та інші повноваження, визначені цим Законом</w:t>
      </w:r>
      <w:r w:rsidRPr="008A6A8B">
        <w:rPr>
          <w:rFonts w:ascii="Times New Roman" w:hAnsi="Times New Roman"/>
          <w:b w:val="0"/>
          <w:sz w:val="28"/>
          <w:szCs w:val="28"/>
        </w:rPr>
        <w:t>;</w:t>
      </w:r>
    </w:p>
    <w:p w:rsidR="0040074B" w:rsidRPr="008A6A8B" w:rsidRDefault="00E8074B" w:rsidP="00AE48CC">
      <w:pPr>
        <w:pStyle w:val="31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bookmarkStart w:id="0" w:name="_GoBack"/>
      <w:bookmarkEnd w:id="0"/>
      <w:r w:rsidRPr="008A6A8B">
        <w:rPr>
          <w:rFonts w:ascii="Times New Roman" w:hAnsi="Times New Roman"/>
          <w:b w:val="0"/>
          <w:sz w:val="28"/>
          <w:szCs w:val="28"/>
        </w:rPr>
        <w:t>ф</w:t>
      </w:r>
      <w:r w:rsidR="0040074B" w:rsidRPr="008A6A8B">
        <w:rPr>
          <w:rFonts w:ascii="Times New Roman" w:hAnsi="Times New Roman"/>
          <w:b w:val="0"/>
          <w:sz w:val="28"/>
          <w:szCs w:val="28"/>
        </w:rPr>
        <w:t xml:space="preserve">інансування діяльності </w:t>
      </w:r>
      <w:r w:rsidRPr="008A6A8B">
        <w:rPr>
          <w:rFonts w:ascii="Times New Roman" w:hAnsi="Times New Roman"/>
          <w:b w:val="0"/>
          <w:sz w:val="28"/>
          <w:szCs w:val="28"/>
        </w:rPr>
        <w:t>ВЦА</w:t>
      </w:r>
      <w:r w:rsidR="0040074B" w:rsidRPr="008A6A8B">
        <w:rPr>
          <w:rFonts w:ascii="Times New Roman" w:hAnsi="Times New Roman"/>
          <w:b w:val="0"/>
          <w:sz w:val="28"/>
          <w:szCs w:val="28"/>
        </w:rPr>
        <w:t xml:space="preserve"> населених пунктів здійснюється за рахунок коштів відповідних місцевих бюджетів, а районних і обласних </w:t>
      </w:r>
      <w:r w:rsidRPr="008A6A8B">
        <w:rPr>
          <w:rFonts w:ascii="Times New Roman" w:hAnsi="Times New Roman"/>
          <w:b w:val="0"/>
          <w:sz w:val="28"/>
          <w:szCs w:val="28"/>
        </w:rPr>
        <w:t>ВЦА</w:t>
      </w:r>
      <w:r w:rsidR="0040074B" w:rsidRPr="008A6A8B">
        <w:rPr>
          <w:rFonts w:ascii="Times New Roman" w:hAnsi="Times New Roman"/>
          <w:b w:val="0"/>
          <w:sz w:val="28"/>
          <w:szCs w:val="28"/>
        </w:rPr>
        <w:t xml:space="preserve"> - за рахунок коштів Державного бюджету України та відповідн</w:t>
      </w:r>
      <w:r w:rsidR="003A1A9C" w:rsidRPr="008A6A8B">
        <w:rPr>
          <w:rFonts w:ascii="Times New Roman" w:hAnsi="Times New Roman"/>
          <w:b w:val="0"/>
          <w:sz w:val="28"/>
          <w:szCs w:val="28"/>
        </w:rPr>
        <w:t>их районних і обласних бюджетів</w:t>
      </w:r>
      <w:r w:rsidR="00DA1549" w:rsidRPr="008A6A8B">
        <w:rPr>
          <w:rFonts w:ascii="Times New Roman" w:hAnsi="Times New Roman"/>
          <w:b w:val="0"/>
          <w:sz w:val="28"/>
          <w:szCs w:val="28"/>
        </w:rPr>
        <w:t xml:space="preserve">. </w:t>
      </w:r>
    </w:p>
    <w:p w:rsidR="003A1A9C" w:rsidRDefault="00DA1549" w:rsidP="009A166C">
      <w:pPr>
        <w:pStyle w:val="rvps2"/>
        <w:spacing w:before="0" w:beforeAutospacing="0" w:after="0" w:afterAutospacing="0"/>
        <w:ind w:firstLine="851"/>
        <w:jc w:val="both"/>
        <w:rPr>
          <w:b/>
          <w:sz w:val="28"/>
          <w:szCs w:val="28"/>
        </w:rPr>
      </w:pPr>
      <w:r w:rsidRPr="008A6A8B">
        <w:rPr>
          <w:sz w:val="28"/>
          <w:szCs w:val="28"/>
        </w:rPr>
        <w:t>Водночас</w:t>
      </w:r>
      <w:r w:rsidR="009A166C" w:rsidRPr="008A6A8B">
        <w:rPr>
          <w:sz w:val="28"/>
          <w:szCs w:val="28"/>
        </w:rPr>
        <w:t xml:space="preserve"> відповідно до Закону України </w:t>
      </w:r>
      <w:r w:rsidRPr="008A6A8B">
        <w:rPr>
          <w:b/>
          <w:sz w:val="28"/>
          <w:szCs w:val="28"/>
        </w:rPr>
        <w:t>«</w:t>
      </w:r>
      <w:r w:rsidRPr="008A6A8B">
        <w:rPr>
          <w:sz w:val="28"/>
          <w:szCs w:val="28"/>
        </w:rPr>
        <w:t>Про центральні органи виконавчої влади</w:t>
      </w:r>
      <w:r w:rsidRPr="008A6A8B">
        <w:rPr>
          <w:b/>
          <w:sz w:val="28"/>
          <w:szCs w:val="28"/>
        </w:rPr>
        <w:t xml:space="preserve">» </w:t>
      </w:r>
      <w:r w:rsidR="00810E60" w:rsidRPr="008A6A8B">
        <w:rPr>
          <w:sz w:val="28"/>
          <w:szCs w:val="28"/>
          <w:lang w:eastAsia="ru-RU"/>
        </w:rPr>
        <w:t>т</w:t>
      </w:r>
      <w:r w:rsidR="006D476E" w:rsidRPr="008A6A8B">
        <w:rPr>
          <w:sz w:val="28"/>
          <w:szCs w:val="28"/>
          <w:lang w:eastAsia="ru-RU"/>
        </w:rPr>
        <w:t>ериторіальні органи міністерства (центрального органу виконавчої влади) утворюються як юридичні особи публічного права в межах граничної чисельності державних службовців та працівників міністерства і коштів, передбачених на утримання міністерства (центрального органу виконавчої влади), ліквідовуються, реорганізовуються за поданням міністра Кабінетом Міністрів України</w:t>
      </w:r>
      <w:r w:rsidR="009A166C" w:rsidRPr="008A6A8B">
        <w:rPr>
          <w:sz w:val="28"/>
          <w:szCs w:val="28"/>
          <w:lang w:eastAsia="ru-RU"/>
        </w:rPr>
        <w:t xml:space="preserve">, </w:t>
      </w:r>
      <w:bookmarkStart w:id="1" w:name="n174"/>
      <w:bookmarkStart w:id="2" w:name="n175"/>
      <w:bookmarkEnd w:id="1"/>
      <w:bookmarkEnd w:id="2"/>
      <w:r w:rsidR="00810E60" w:rsidRPr="008A6A8B">
        <w:rPr>
          <w:sz w:val="28"/>
          <w:szCs w:val="28"/>
        </w:rPr>
        <w:t>ф</w:t>
      </w:r>
      <w:r w:rsidR="00557D27" w:rsidRPr="008A6A8B">
        <w:rPr>
          <w:sz w:val="28"/>
          <w:szCs w:val="28"/>
        </w:rPr>
        <w:t>інансове і матеріально-технічне забезпечення діяльності міністерств та інших центральних органів виконавчої влади здійснюються за рахунок коштів Державного бюджету України, крім випадків, визначених законом</w:t>
      </w:r>
      <w:r w:rsidR="005B612F" w:rsidRPr="008A6A8B">
        <w:rPr>
          <w:b/>
          <w:sz w:val="28"/>
          <w:szCs w:val="28"/>
        </w:rPr>
        <w:t>.</w:t>
      </w:r>
    </w:p>
    <w:p w:rsidR="007A6ACE" w:rsidRDefault="007A6ACE" w:rsidP="007A6ACE">
      <w:pPr>
        <w:pStyle w:val="31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 xml:space="preserve">Крім того, покладання на </w:t>
      </w:r>
      <w:r w:rsidRPr="007A6ACE">
        <w:rPr>
          <w:rFonts w:ascii="Times New Roman" w:hAnsi="Times New Roman"/>
          <w:b w:val="0"/>
          <w:sz w:val="28"/>
          <w:szCs w:val="28"/>
        </w:rPr>
        <w:t xml:space="preserve">Представництво Президента України в </w:t>
      </w:r>
      <w:r w:rsidR="00327F42">
        <w:rPr>
          <w:rFonts w:ascii="Times New Roman" w:hAnsi="Times New Roman"/>
          <w:b w:val="0"/>
          <w:sz w:val="28"/>
          <w:szCs w:val="28"/>
        </w:rPr>
        <w:t>АРК</w:t>
      </w:r>
      <w:r>
        <w:rPr>
          <w:rFonts w:ascii="Times New Roman" w:hAnsi="Times New Roman"/>
          <w:b w:val="0"/>
          <w:sz w:val="28"/>
          <w:szCs w:val="28"/>
        </w:rPr>
        <w:t xml:space="preserve"> додаткових повноважень Верховної Ради </w:t>
      </w:r>
      <w:r w:rsidR="00327F42">
        <w:rPr>
          <w:rFonts w:ascii="Times New Roman" w:hAnsi="Times New Roman"/>
          <w:b w:val="0"/>
          <w:sz w:val="28"/>
          <w:szCs w:val="28"/>
        </w:rPr>
        <w:t>АРК</w:t>
      </w:r>
      <w:r>
        <w:rPr>
          <w:rFonts w:ascii="Times New Roman" w:hAnsi="Times New Roman"/>
          <w:b w:val="0"/>
          <w:sz w:val="28"/>
          <w:szCs w:val="28"/>
        </w:rPr>
        <w:t xml:space="preserve"> може потребувати додаткових видатків з державного бюджету (згідно із статтею15 Закону України «Про </w:t>
      </w:r>
      <w:r w:rsidRPr="007A6ACE">
        <w:rPr>
          <w:rFonts w:ascii="Times New Roman" w:hAnsi="Times New Roman"/>
          <w:b w:val="0"/>
          <w:sz w:val="28"/>
          <w:szCs w:val="28"/>
        </w:rPr>
        <w:t>Представництво Президента України в Автономній Республіці Крим</w:t>
      </w:r>
      <w:r>
        <w:rPr>
          <w:rFonts w:ascii="Times New Roman" w:hAnsi="Times New Roman"/>
          <w:b w:val="0"/>
          <w:sz w:val="28"/>
          <w:szCs w:val="28"/>
        </w:rPr>
        <w:t xml:space="preserve">» </w:t>
      </w:r>
      <w:r w:rsidRPr="007A6ACE">
        <w:rPr>
          <w:rFonts w:ascii="Times New Roman" w:hAnsi="Times New Roman"/>
          <w:b w:val="0"/>
          <w:sz w:val="28"/>
          <w:szCs w:val="28"/>
        </w:rPr>
        <w:t xml:space="preserve">Представництво утримується за рахунок </w:t>
      </w:r>
      <w:r>
        <w:rPr>
          <w:rFonts w:ascii="Times New Roman" w:hAnsi="Times New Roman"/>
          <w:b w:val="0"/>
          <w:sz w:val="28"/>
          <w:szCs w:val="28"/>
        </w:rPr>
        <w:t>д</w:t>
      </w:r>
      <w:r w:rsidRPr="007A6ACE">
        <w:rPr>
          <w:rFonts w:ascii="Times New Roman" w:hAnsi="Times New Roman"/>
          <w:b w:val="0"/>
          <w:sz w:val="28"/>
          <w:szCs w:val="28"/>
        </w:rPr>
        <w:t>ержавного бюджету</w:t>
      </w:r>
      <w:r>
        <w:rPr>
          <w:rFonts w:ascii="Times New Roman" w:hAnsi="Times New Roman"/>
          <w:b w:val="0"/>
          <w:sz w:val="28"/>
          <w:szCs w:val="28"/>
        </w:rPr>
        <w:t>).</w:t>
      </w:r>
      <w:r w:rsidRPr="007A6ACE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DA1549" w:rsidRPr="00E47D69" w:rsidRDefault="00DA1549" w:rsidP="00DA1549">
      <w:pPr>
        <w:pStyle w:val="31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Враховуючи зазначене, </w:t>
      </w:r>
      <w:r w:rsidRPr="00850E39">
        <w:rPr>
          <w:rFonts w:ascii="Times New Roman" w:hAnsi="Times New Roman"/>
          <w:b w:val="0"/>
          <w:bCs/>
          <w:sz w:val="28"/>
          <w:szCs w:val="28"/>
        </w:rPr>
        <w:t xml:space="preserve">реалізація законопроекту </w:t>
      </w:r>
      <w:r>
        <w:rPr>
          <w:rFonts w:ascii="Times New Roman" w:hAnsi="Times New Roman"/>
          <w:b w:val="0"/>
          <w:bCs/>
          <w:sz w:val="28"/>
          <w:szCs w:val="28"/>
        </w:rPr>
        <w:t xml:space="preserve">потребуватиме </w:t>
      </w:r>
      <w:r w:rsidRPr="00850E39">
        <w:rPr>
          <w:rFonts w:ascii="Times New Roman" w:hAnsi="Times New Roman"/>
          <w:b w:val="0"/>
          <w:bCs/>
          <w:sz w:val="28"/>
          <w:szCs w:val="28"/>
        </w:rPr>
        <w:t xml:space="preserve"> додаткових ви</w:t>
      </w:r>
      <w:r>
        <w:rPr>
          <w:rFonts w:ascii="Times New Roman" w:hAnsi="Times New Roman"/>
          <w:b w:val="0"/>
          <w:bCs/>
          <w:sz w:val="28"/>
          <w:szCs w:val="28"/>
        </w:rPr>
        <w:t>трат</w:t>
      </w:r>
      <w:r w:rsidRPr="00850E39">
        <w:rPr>
          <w:rFonts w:ascii="Times New Roman" w:hAnsi="Times New Roman"/>
          <w:b w:val="0"/>
          <w:bCs/>
          <w:sz w:val="28"/>
          <w:szCs w:val="28"/>
        </w:rPr>
        <w:t xml:space="preserve"> з державного </w:t>
      </w:r>
      <w:r>
        <w:rPr>
          <w:rFonts w:ascii="Times New Roman" w:hAnsi="Times New Roman"/>
          <w:b w:val="0"/>
          <w:bCs/>
          <w:sz w:val="28"/>
          <w:szCs w:val="28"/>
        </w:rPr>
        <w:t xml:space="preserve">і місцевих бюджетів, хоча у </w:t>
      </w:r>
      <w:r>
        <w:rPr>
          <w:rFonts w:ascii="Times New Roman" w:hAnsi="Times New Roman"/>
          <w:b w:val="0"/>
          <w:sz w:val="28"/>
          <w:szCs w:val="28"/>
        </w:rPr>
        <w:t>пояснювальній записці зазначено інше.</w:t>
      </w:r>
    </w:p>
    <w:p w:rsidR="005B612F" w:rsidRDefault="0013776F" w:rsidP="009769D0">
      <w:pPr>
        <w:pStyle w:val="31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Необхідно зауважити, що </w:t>
      </w:r>
      <w:r w:rsidR="006B36F3">
        <w:rPr>
          <w:rFonts w:ascii="Times New Roman" w:hAnsi="Times New Roman"/>
          <w:b w:val="0"/>
          <w:sz w:val="28"/>
          <w:szCs w:val="28"/>
        </w:rPr>
        <w:t xml:space="preserve">у законопроекті відсутні положення щодо кількості місцевих органів влади, органів місцевого самоврядування </w:t>
      </w:r>
      <w:r w:rsidR="00327F42">
        <w:rPr>
          <w:rFonts w:ascii="Times New Roman" w:hAnsi="Times New Roman"/>
          <w:b w:val="0"/>
          <w:sz w:val="28"/>
          <w:szCs w:val="28"/>
        </w:rPr>
        <w:t>АРК</w:t>
      </w:r>
      <w:r w:rsidR="006B36F3">
        <w:rPr>
          <w:rFonts w:ascii="Times New Roman" w:hAnsi="Times New Roman"/>
          <w:b w:val="0"/>
          <w:sz w:val="28"/>
          <w:szCs w:val="28"/>
        </w:rPr>
        <w:t>, діяльність яких має бути відновлена</w:t>
      </w:r>
      <w:r w:rsidR="00244F1D">
        <w:rPr>
          <w:rFonts w:ascii="Times New Roman" w:hAnsi="Times New Roman"/>
          <w:b w:val="0"/>
          <w:sz w:val="28"/>
          <w:szCs w:val="28"/>
        </w:rPr>
        <w:t xml:space="preserve">, </w:t>
      </w:r>
      <w:r w:rsidR="00244F1D" w:rsidRPr="00520347">
        <w:rPr>
          <w:rFonts w:ascii="Times New Roman" w:hAnsi="Times New Roman"/>
          <w:b w:val="0"/>
          <w:sz w:val="28"/>
          <w:szCs w:val="28"/>
        </w:rPr>
        <w:t>а також не конкретизовані джерела фінансо</w:t>
      </w:r>
      <w:r w:rsidR="0008410E" w:rsidRPr="00520347">
        <w:rPr>
          <w:rFonts w:ascii="Times New Roman" w:hAnsi="Times New Roman"/>
          <w:b w:val="0"/>
          <w:sz w:val="28"/>
          <w:szCs w:val="28"/>
        </w:rPr>
        <w:t>вого забезпечення видатків на функціонування таких органів</w:t>
      </w:r>
      <w:r w:rsidR="0008410E" w:rsidRPr="008A6A8B">
        <w:rPr>
          <w:rFonts w:ascii="Times New Roman" w:hAnsi="Times New Roman"/>
          <w:b w:val="0"/>
          <w:sz w:val="28"/>
          <w:szCs w:val="28"/>
        </w:rPr>
        <w:t>. Зазначені видатки</w:t>
      </w:r>
      <w:r w:rsidR="00327F42">
        <w:rPr>
          <w:rFonts w:ascii="Times New Roman" w:hAnsi="Times New Roman"/>
          <w:b w:val="0"/>
          <w:sz w:val="28"/>
          <w:szCs w:val="28"/>
        </w:rPr>
        <w:t xml:space="preserve">, а також видатки на функціонування </w:t>
      </w:r>
      <w:r w:rsidR="00327F42" w:rsidRPr="00327F42">
        <w:rPr>
          <w:rFonts w:ascii="Times New Roman" w:hAnsi="Times New Roman"/>
          <w:b w:val="0"/>
          <w:sz w:val="28"/>
          <w:szCs w:val="28"/>
        </w:rPr>
        <w:t>територіальн</w:t>
      </w:r>
      <w:r w:rsidR="00327F42">
        <w:rPr>
          <w:rFonts w:ascii="Times New Roman" w:hAnsi="Times New Roman"/>
          <w:b w:val="0"/>
          <w:sz w:val="28"/>
          <w:szCs w:val="28"/>
        </w:rPr>
        <w:t>их органів</w:t>
      </w:r>
      <w:r w:rsidR="00327F42" w:rsidRPr="00327F42">
        <w:rPr>
          <w:rFonts w:ascii="Times New Roman" w:hAnsi="Times New Roman"/>
          <w:b w:val="0"/>
          <w:sz w:val="28"/>
          <w:szCs w:val="28"/>
        </w:rPr>
        <w:t xml:space="preserve"> державних органів в </w:t>
      </w:r>
      <w:r w:rsidR="00327F42">
        <w:rPr>
          <w:rFonts w:ascii="Times New Roman" w:hAnsi="Times New Roman"/>
          <w:b w:val="0"/>
          <w:sz w:val="28"/>
          <w:szCs w:val="28"/>
        </w:rPr>
        <w:t>АРК</w:t>
      </w:r>
      <w:r w:rsidR="00327F42" w:rsidRPr="00327F42">
        <w:rPr>
          <w:rFonts w:ascii="Times New Roman" w:hAnsi="Times New Roman"/>
          <w:b w:val="0"/>
          <w:sz w:val="28"/>
          <w:szCs w:val="28"/>
        </w:rPr>
        <w:t xml:space="preserve"> та місті Севастополі</w:t>
      </w:r>
      <w:r w:rsidR="0008410E" w:rsidRPr="008A6A8B">
        <w:rPr>
          <w:rFonts w:ascii="Times New Roman" w:hAnsi="Times New Roman"/>
          <w:b w:val="0"/>
          <w:sz w:val="28"/>
          <w:szCs w:val="28"/>
        </w:rPr>
        <w:t xml:space="preserve"> не можуть здійснюватися за рахунок </w:t>
      </w:r>
      <w:r w:rsidR="00327F42">
        <w:rPr>
          <w:rFonts w:ascii="Times New Roman" w:hAnsi="Times New Roman"/>
          <w:b w:val="0"/>
          <w:sz w:val="28"/>
          <w:szCs w:val="28"/>
        </w:rPr>
        <w:t xml:space="preserve">державного і </w:t>
      </w:r>
      <w:r w:rsidR="0008410E" w:rsidRPr="008A6A8B">
        <w:rPr>
          <w:rFonts w:ascii="Times New Roman" w:hAnsi="Times New Roman"/>
          <w:b w:val="0"/>
          <w:sz w:val="28"/>
          <w:szCs w:val="28"/>
        </w:rPr>
        <w:t>обласних бюджетів, як пропонується у законопроекті, оскільки в</w:t>
      </w:r>
      <w:r w:rsidR="00244F1D" w:rsidRPr="008A6A8B">
        <w:rPr>
          <w:rFonts w:ascii="Times New Roman" w:hAnsi="Times New Roman"/>
          <w:b w:val="0"/>
          <w:sz w:val="28"/>
          <w:szCs w:val="28"/>
        </w:rPr>
        <w:t xml:space="preserve">ідповідно до </w:t>
      </w:r>
      <w:r w:rsidR="00CE1FB4" w:rsidRPr="008A6A8B">
        <w:rPr>
          <w:rFonts w:ascii="Times New Roman" w:hAnsi="Times New Roman"/>
          <w:b w:val="0"/>
          <w:sz w:val="28"/>
          <w:szCs w:val="28"/>
        </w:rPr>
        <w:t>стат</w:t>
      </w:r>
      <w:r w:rsidR="00244F1D" w:rsidRPr="008A6A8B">
        <w:rPr>
          <w:rFonts w:ascii="Times New Roman" w:hAnsi="Times New Roman"/>
          <w:b w:val="0"/>
          <w:sz w:val="28"/>
          <w:szCs w:val="28"/>
        </w:rPr>
        <w:t>ті</w:t>
      </w:r>
      <w:r w:rsidR="00C81685" w:rsidRPr="008A6A8B">
        <w:rPr>
          <w:rFonts w:ascii="Times New Roman" w:hAnsi="Times New Roman"/>
          <w:b w:val="0"/>
          <w:sz w:val="28"/>
          <w:szCs w:val="28"/>
        </w:rPr>
        <w:t xml:space="preserve"> 67-1 Бюджетного кодексу України</w:t>
      </w:r>
      <w:r w:rsidR="00C451DE" w:rsidRPr="008A6A8B">
        <w:rPr>
          <w:rFonts w:ascii="Times New Roman" w:hAnsi="Times New Roman"/>
          <w:b w:val="0"/>
          <w:sz w:val="28"/>
          <w:szCs w:val="28"/>
        </w:rPr>
        <w:t xml:space="preserve"> </w:t>
      </w:r>
      <w:r w:rsidR="009769D0" w:rsidRPr="008A6A8B">
        <w:rPr>
          <w:rFonts w:ascii="Times New Roman" w:hAnsi="Times New Roman"/>
          <w:b w:val="0"/>
          <w:sz w:val="28"/>
          <w:szCs w:val="28"/>
        </w:rPr>
        <w:t xml:space="preserve">доходи, </w:t>
      </w:r>
      <w:r w:rsidR="00C451DE" w:rsidRPr="008A6A8B">
        <w:rPr>
          <w:rFonts w:ascii="Times New Roman" w:hAnsi="Times New Roman"/>
          <w:b w:val="0"/>
          <w:sz w:val="28"/>
          <w:szCs w:val="28"/>
        </w:rPr>
        <w:t>що</w:t>
      </w:r>
      <w:r w:rsidR="009769D0" w:rsidRPr="008A6A8B">
        <w:rPr>
          <w:rFonts w:ascii="Times New Roman" w:hAnsi="Times New Roman"/>
          <w:b w:val="0"/>
          <w:sz w:val="28"/>
          <w:szCs w:val="28"/>
        </w:rPr>
        <w:t xml:space="preserve"> визначені частинами другою і третьою статті 29</w:t>
      </w:r>
      <w:r w:rsidR="006B1F94" w:rsidRPr="008A6A8B">
        <w:rPr>
          <w:rFonts w:ascii="Times New Roman" w:hAnsi="Times New Roman"/>
          <w:b w:val="0"/>
          <w:sz w:val="28"/>
          <w:szCs w:val="28"/>
        </w:rPr>
        <w:t>,</w:t>
      </w:r>
      <w:r w:rsidR="009769D0" w:rsidRPr="008A6A8B">
        <w:rPr>
          <w:rFonts w:ascii="Times New Roman" w:hAnsi="Times New Roman"/>
          <w:b w:val="0"/>
          <w:sz w:val="28"/>
          <w:szCs w:val="28"/>
        </w:rPr>
        <w:t xml:space="preserve"> та платежі, визначені пунктом 22 частини другої статті 29, </w:t>
      </w:r>
      <w:r w:rsidR="000024B9" w:rsidRPr="008A6A8B">
        <w:rPr>
          <w:rFonts w:ascii="Times New Roman" w:hAnsi="Times New Roman"/>
          <w:b w:val="0"/>
          <w:sz w:val="28"/>
          <w:szCs w:val="28"/>
        </w:rPr>
        <w:t xml:space="preserve">а також </w:t>
      </w:r>
      <w:r w:rsidR="009769D0" w:rsidRPr="008A6A8B">
        <w:rPr>
          <w:rFonts w:ascii="Times New Roman" w:hAnsi="Times New Roman"/>
          <w:b w:val="0"/>
          <w:sz w:val="28"/>
          <w:szCs w:val="28"/>
        </w:rPr>
        <w:t xml:space="preserve"> доходи, що визначені статтями 64-66, 69-1 і 71 цього Кодексу та сплачуються (перераховуються) на території </w:t>
      </w:r>
      <w:r w:rsidR="000024B9" w:rsidRPr="008A6A8B">
        <w:rPr>
          <w:rFonts w:ascii="Times New Roman" w:hAnsi="Times New Roman"/>
          <w:b w:val="0"/>
          <w:sz w:val="28"/>
          <w:szCs w:val="28"/>
        </w:rPr>
        <w:t>АРК</w:t>
      </w:r>
      <w:r w:rsidR="009769D0" w:rsidRPr="008A6A8B">
        <w:rPr>
          <w:rFonts w:ascii="Times New Roman" w:hAnsi="Times New Roman"/>
          <w:b w:val="0"/>
          <w:sz w:val="28"/>
          <w:szCs w:val="28"/>
        </w:rPr>
        <w:t xml:space="preserve"> і м</w:t>
      </w:r>
      <w:r w:rsidR="000024B9" w:rsidRPr="008A6A8B">
        <w:rPr>
          <w:rFonts w:ascii="Times New Roman" w:hAnsi="Times New Roman"/>
          <w:b w:val="0"/>
          <w:sz w:val="28"/>
          <w:szCs w:val="28"/>
        </w:rPr>
        <w:t>.</w:t>
      </w:r>
      <w:r w:rsidR="006B1F94" w:rsidRPr="008A6A8B">
        <w:rPr>
          <w:rFonts w:ascii="Times New Roman" w:hAnsi="Times New Roman"/>
          <w:b w:val="0"/>
          <w:sz w:val="28"/>
          <w:szCs w:val="28"/>
        </w:rPr>
        <w:t> </w:t>
      </w:r>
      <w:r w:rsidR="009769D0" w:rsidRPr="008A6A8B">
        <w:rPr>
          <w:rFonts w:ascii="Times New Roman" w:hAnsi="Times New Roman"/>
          <w:b w:val="0"/>
          <w:sz w:val="28"/>
          <w:szCs w:val="28"/>
        </w:rPr>
        <w:t xml:space="preserve">Севастополя, зараховуються до місцевих бюджетів </w:t>
      </w:r>
      <w:r w:rsidR="000024B9" w:rsidRPr="008A6A8B">
        <w:rPr>
          <w:rFonts w:ascii="Times New Roman" w:hAnsi="Times New Roman"/>
          <w:b w:val="0"/>
          <w:sz w:val="28"/>
          <w:szCs w:val="28"/>
        </w:rPr>
        <w:t>АРК</w:t>
      </w:r>
      <w:r w:rsidR="005B612F" w:rsidRPr="008A6A8B">
        <w:rPr>
          <w:rFonts w:ascii="Times New Roman" w:hAnsi="Times New Roman"/>
          <w:b w:val="0"/>
          <w:sz w:val="28"/>
          <w:szCs w:val="28"/>
        </w:rPr>
        <w:t xml:space="preserve">, </w:t>
      </w:r>
      <w:r w:rsidR="000024B9" w:rsidRPr="008A6A8B">
        <w:rPr>
          <w:rFonts w:ascii="Times New Roman" w:hAnsi="Times New Roman"/>
          <w:b w:val="0"/>
          <w:sz w:val="28"/>
          <w:szCs w:val="28"/>
        </w:rPr>
        <w:t>в</w:t>
      </w:r>
      <w:r w:rsidR="009769D0" w:rsidRPr="008A6A8B">
        <w:rPr>
          <w:rFonts w:ascii="Times New Roman" w:hAnsi="Times New Roman"/>
          <w:b w:val="0"/>
          <w:sz w:val="28"/>
          <w:szCs w:val="28"/>
        </w:rPr>
        <w:t xml:space="preserve">идатки та кредитування місцевих бюджетів </w:t>
      </w:r>
      <w:r w:rsidR="00770A6B">
        <w:rPr>
          <w:rFonts w:ascii="Times New Roman" w:hAnsi="Times New Roman"/>
          <w:b w:val="0"/>
          <w:sz w:val="28"/>
          <w:szCs w:val="28"/>
        </w:rPr>
        <w:t xml:space="preserve">(зокрема, </w:t>
      </w:r>
      <w:r w:rsidR="00770A6B" w:rsidRPr="00770A6B">
        <w:rPr>
          <w:rFonts w:ascii="Times New Roman" w:hAnsi="Times New Roman"/>
          <w:b w:val="0"/>
          <w:sz w:val="28"/>
          <w:szCs w:val="28"/>
        </w:rPr>
        <w:t xml:space="preserve">видатки на державне управління (місцеві державні адміністрації і територіальні органи державних органів в </w:t>
      </w:r>
      <w:r w:rsidR="0087043E">
        <w:rPr>
          <w:rFonts w:ascii="Times New Roman" w:hAnsi="Times New Roman"/>
          <w:b w:val="0"/>
          <w:sz w:val="28"/>
          <w:szCs w:val="28"/>
        </w:rPr>
        <w:t>АРК</w:t>
      </w:r>
      <w:r w:rsidR="00770A6B">
        <w:rPr>
          <w:rFonts w:ascii="Times New Roman" w:hAnsi="Times New Roman"/>
          <w:b w:val="0"/>
          <w:sz w:val="28"/>
          <w:szCs w:val="28"/>
        </w:rPr>
        <w:t xml:space="preserve"> та місті Севастополі)) </w:t>
      </w:r>
      <w:r w:rsidR="009769D0" w:rsidRPr="008A6A8B">
        <w:rPr>
          <w:rFonts w:ascii="Times New Roman" w:hAnsi="Times New Roman"/>
          <w:b w:val="0"/>
          <w:sz w:val="28"/>
          <w:szCs w:val="28"/>
        </w:rPr>
        <w:t xml:space="preserve">здійснюються за рахунок та в межах надходжень до місцевих бюджетів </w:t>
      </w:r>
      <w:r w:rsidR="000024B9" w:rsidRPr="008A6A8B">
        <w:rPr>
          <w:rFonts w:ascii="Times New Roman" w:hAnsi="Times New Roman"/>
          <w:b w:val="0"/>
          <w:sz w:val="28"/>
          <w:szCs w:val="28"/>
        </w:rPr>
        <w:t>АРК</w:t>
      </w:r>
      <w:r w:rsidR="009769D0" w:rsidRPr="008A6A8B">
        <w:rPr>
          <w:rFonts w:ascii="Times New Roman" w:hAnsi="Times New Roman"/>
          <w:b w:val="0"/>
          <w:sz w:val="28"/>
          <w:szCs w:val="28"/>
        </w:rPr>
        <w:t xml:space="preserve"> без застосування механізму вирівнювання</w:t>
      </w:r>
      <w:r w:rsidR="005B612F" w:rsidRPr="008A6A8B">
        <w:rPr>
          <w:rFonts w:ascii="Times New Roman" w:hAnsi="Times New Roman"/>
          <w:b w:val="0"/>
          <w:sz w:val="28"/>
          <w:szCs w:val="28"/>
        </w:rPr>
        <w:t>.</w:t>
      </w:r>
      <w:r w:rsidR="00802710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E47D69" w:rsidRDefault="007E5573" w:rsidP="00010F3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Міністерство</w:t>
      </w:r>
      <w:r w:rsidR="0097191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фінансів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зазнача</w:t>
      </w:r>
      <w:r w:rsidR="00971910">
        <w:rPr>
          <w:rFonts w:ascii="Times New Roman" w:eastAsia="Times New Roman" w:hAnsi="Times New Roman"/>
          <w:sz w:val="28"/>
          <w:szCs w:val="28"/>
          <w:lang w:val="uk-UA" w:eastAsia="ru-RU"/>
        </w:rPr>
        <w:t>є</w:t>
      </w:r>
      <w:r w:rsidR="008A6A8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також</w:t>
      </w:r>
      <w:r w:rsidR="0097191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що додаткових видатків </w:t>
      </w:r>
      <w:r w:rsidR="00B4679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державного бюджету </w:t>
      </w:r>
      <w:r w:rsidR="00971910">
        <w:rPr>
          <w:rFonts w:ascii="Times New Roman" w:eastAsia="Times New Roman" w:hAnsi="Times New Roman"/>
          <w:sz w:val="28"/>
          <w:szCs w:val="28"/>
          <w:lang w:val="uk-UA" w:eastAsia="ru-RU"/>
        </w:rPr>
        <w:t>може потребувати</w:t>
      </w:r>
      <w:r w:rsidR="00231607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зокрема, </w:t>
      </w:r>
      <w:r w:rsidR="008F65E6">
        <w:rPr>
          <w:rFonts w:ascii="Times New Roman" w:eastAsia="Times New Roman" w:hAnsi="Times New Roman"/>
          <w:sz w:val="28"/>
          <w:szCs w:val="28"/>
          <w:lang w:val="uk-UA" w:eastAsia="ru-RU"/>
        </w:rPr>
        <w:t>с</w:t>
      </w:r>
      <w:r w:rsidR="00E47D69">
        <w:rPr>
          <w:rFonts w:ascii="Times New Roman" w:eastAsia="Times New Roman" w:hAnsi="Times New Roman"/>
          <w:sz w:val="28"/>
          <w:szCs w:val="28"/>
          <w:lang w:val="uk-UA" w:eastAsia="ru-RU"/>
        </w:rPr>
        <w:t>творення Службою безпеки України відкритого реєстру</w:t>
      </w:r>
      <w:r w:rsidR="008F65E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інформації про органи, організації, підприємства та установи окупаційних сил, окупаційних адміністрацій РФ</w:t>
      </w:r>
      <w:r w:rsidR="00B46795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="008F65E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їхніх керівників та посадових осіб</w:t>
      </w:r>
      <w:r w:rsidR="00B4679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(за відсутності вихідних даних Мінфін не має можливості визначити вартісну величину впливу на показники бюджету)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, а також пропонує частину п’яту статті 8 законопроекту виключити</w:t>
      </w:r>
      <w:r w:rsidR="007B4BE9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162A88" w:rsidRDefault="00F27597" w:rsidP="00713BD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bookmarkStart w:id="3" w:name="n122"/>
      <w:bookmarkEnd w:id="3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Відтак, </w:t>
      </w:r>
      <w:r w:rsidR="000030A7">
        <w:rPr>
          <w:rFonts w:ascii="Times New Roman" w:eastAsia="Times New Roman" w:hAnsi="Times New Roman"/>
          <w:sz w:val="28"/>
          <w:szCs w:val="28"/>
          <w:lang w:val="uk-UA" w:eastAsia="ru-RU"/>
        </w:rPr>
        <w:t>всупереч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1B7C93" w:rsidRPr="001B7C93">
        <w:rPr>
          <w:rFonts w:ascii="Times New Roman" w:eastAsia="Times New Roman" w:hAnsi="Times New Roman"/>
          <w:sz w:val="28"/>
          <w:szCs w:val="28"/>
          <w:lang w:val="uk-UA" w:eastAsia="ru-RU"/>
        </w:rPr>
        <w:t>вимог</w:t>
      </w:r>
      <w:r w:rsidR="000030A7">
        <w:rPr>
          <w:rFonts w:ascii="Times New Roman" w:eastAsia="Times New Roman" w:hAnsi="Times New Roman"/>
          <w:sz w:val="28"/>
          <w:szCs w:val="28"/>
          <w:lang w:val="uk-UA" w:eastAsia="ru-RU"/>
        </w:rPr>
        <w:t>ам</w:t>
      </w:r>
      <w:r w:rsidR="001B7C93" w:rsidRPr="001B7C9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частини першої статті 27 Бюджетного кодексу України та частини третьої статті 91 Регламенту Верховної Ради України до законопроекту </w:t>
      </w:r>
      <w:r w:rsidR="000030A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не </w:t>
      </w:r>
      <w:r w:rsidR="001B7C93" w:rsidRPr="001B7C93">
        <w:rPr>
          <w:rFonts w:ascii="Times New Roman" w:eastAsia="Times New Roman" w:hAnsi="Times New Roman"/>
          <w:sz w:val="28"/>
          <w:szCs w:val="28"/>
          <w:lang w:val="uk-UA" w:eastAsia="ru-RU"/>
        </w:rPr>
        <w:t>нада</w:t>
      </w:r>
      <w:r w:rsidR="000030A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но належне </w:t>
      </w:r>
      <w:r w:rsidR="001B7C93" w:rsidRPr="001B7C93">
        <w:rPr>
          <w:rFonts w:ascii="Times New Roman" w:eastAsia="Times New Roman" w:hAnsi="Times New Roman"/>
          <w:sz w:val="28"/>
          <w:szCs w:val="28"/>
          <w:lang w:val="uk-UA" w:eastAsia="ru-RU"/>
        </w:rPr>
        <w:t>фінансово-економічне обґрунтування (включаючи відповідні розрахунки) та пропозиції змін до законодавчих актів України щодо скорочення витрат бюджет</w:t>
      </w:r>
      <w:r w:rsidR="00CA5E95">
        <w:rPr>
          <w:rFonts w:ascii="Times New Roman" w:eastAsia="Times New Roman" w:hAnsi="Times New Roman"/>
          <w:sz w:val="28"/>
          <w:szCs w:val="28"/>
          <w:lang w:val="uk-UA" w:eastAsia="ru-RU"/>
        </w:rPr>
        <w:t>у</w:t>
      </w:r>
      <w:r w:rsidR="001B7C93" w:rsidRPr="001B7C9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та/або джерел додаткових надходжень бюджет</w:t>
      </w:r>
      <w:r w:rsidR="00CA5E95">
        <w:rPr>
          <w:rFonts w:ascii="Times New Roman" w:eastAsia="Times New Roman" w:hAnsi="Times New Roman"/>
          <w:sz w:val="28"/>
          <w:szCs w:val="28"/>
          <w:lang w:val="uk-UA" w:eastAsia="ru-RU"/>
        </w:rPr>
        <w:t>у</w:t>
      </w:r>
      <w:r w:rsidR="001B7C93" w:rsidRPr="001B7C9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для досягнення </w:t>
      </w:r>
      <w:r w:rsidR="00CA5E9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його </w:t>
      </w:r>
      <w:r w:rsidR="001B7C93" w:rsidRPr="001B7C93">
        <w:rPr>
          <w:rFonts w:ascii="Times New Roman" w:eastAsia="Times New Roman" w:hAnsi="Times New Roman"/>
          <w:sz w:val="28"/>
          <w:szCs w:val="28"/>
          <w:lang w:val="uk-UA" w:eastAsia="ru-RU"/>
        </w:rPr>
        <w:t>збалансованості.</w:t>
      </w:r>
    </w:p>
    <w:p w:rsidR="0046573A" w:rsidRPr="001B7C93" w:rsidRDefault="002B3791" w:rsidP="00713BD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При цьому</w:t>
      </w:r>
      <w:r w:rsidR="00683AAB" w:rsidRPr="001B7C9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46573A" w:rsidRPr="001B7C9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термін набрання чинності законом, визначений у законопроекті, </w:t>
      </w:r>
      <w:r w:rsidR="00B96A2F">
        <w:rPr>
          <w:rFonts w:ascii="Times New Roman" w:eastAsia="Times New Roman" w:hAnsi="Times New Roman"/>
          <w:sz w:val="28"/>
          <w:szCs w:val="28"/>
          <w:lang w:val="uk-UA" w:eastAsia="ru-RU"/>
        </w:rPr>
        <w:t>не</w:t>
      </w:r>
      <w:r w:rsidR="00AE3629" w:rsidRPr="001B7C9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узгоджу</w:t>
      </w:r>
      <w:r w:rsidR="00B96A2F">
        <w:rPr>
          <w:rFonts w:ascii="Times New Roman" w:eastAsia="Times New Roman" w:hAnsi="Times New Roman"/>
          <w:sz w:val="28"/>
          <w:szCs w:val="28"/>
          <w:lang w:val="uk-UA" w:eastAsia="ru-RU"/>
        </w:rPr>
        <w:t>ється</w:t>
      </w:r>
      <w:r w:rsidR="00AE3629" w:rsidRPr="001B7C9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 </w:t>
      </w:r>
      <w:r w:rsidR="00B96A2F">
        <w:rPr>
          <w:rFonts w:ascii="Times New Roman" w:eastAsia="Times New Roman" w:hAnsi="Times New Roman"/>
          <w:sz w:val="28"/>
          <w:szCs w:val="28"/>
          <w:lang w:val="uk-UA" w:eastAsia="ru-RU"/>
        </w:rPr>
        <w:t>положенням</w:t>
      </w:r>
      <w:r w:rsidR="00D40E56">
        <w:rPr>
          <w:rFonts w:ascii="Times New Roman" w:eastAsia="Times New Roman" w:hAnsi="Times New Roman"/>
          <w:sz w:val="28"/>
          <w:szCs w:val="28"/>
          <w:lang w:val="uk-UA" w:eastAsia="ru-RU"/>
        </w:rPr>
        <w:t>и</w:t>
      </w:r>
      <w:r w:rsidR="00AE3629" w:rsidRPr="001B7C9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46573A" w:rsidRPr="001B7C93">
        <w:rPr>
          <w:rFonts w:ascii="Times New Roman" w:eastAsia="Times New Roman" w:hAnsi="Times New Roman"/>
          <w:sz w:val="28"/>
          <w:szCs w:val="28"/>
          <w:lang w:val="uk-UA" w:eastAsia="ru-RU"/>
        </w:rPr>
        <w:t>частин</w:t>
      </w:r>
      <w:r w:rsidR="00AE3629" w:rsidRPr="001B7C93">
        <w:rPr>
          <w:rFonts w:ascii="Times New Roman" w:eastAsia="Times New Roman" w:hAnsi="Times New Roman"/>
          <w:sz w:val="28"/>
          <w:szCs w:val="28"/>
          <w:lang w:val="uk-UA" w:eastAsia="ru-RU"/>
        </w:rPr>
        <w:t>и</w:t>
      </w:r>
      <w:r w:rsidR="0046573A" w:rsidRPr="001B7C9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трет</w:t>
      </w:r>
      <w:r w:rsidR="00AE3629" w:rsidRPr="001B7C93">
        <w:rPr>
          <w:rFonts w:ascii="Times New Roman" w:eastAsia="Times New Roman" w:hAnsi="Times New Roman"/>
          <w:sz w:val="28"/>
          <w:szCs w:val="28"/>
          <w:lang w:val="uk-UA" w:eastAsia="ru-RU"/>
        </w:rPr>
        <w:t>ьої</w:t>
      </w:r>
      <w:r w:rsidR="0046573A" w:rsidRPr="001B7C9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статт</w:t>
      </w:r>
      <w:r w:rsidR="00AE3629" w:rsidRPr="001B7C93">
        <w:rPr>
          <w:rFonts w:ascii="Times New Roman" w:eastAsia="Times New Roman" w:hAnsi="Times New Roman"/>
          <w:sz w:val="28"/>
          <w:szCs w:val="28"/>
          <w:lang w:val="uk-UA" w:eastAsia="ru-RU"/>
        </w:rPr>
        <w:t>і 27</w:t>
      </w:r>
      <w:r w:rsidR="0046725E">
        <w:rPr>
          <w:rFonts w:ascii="Times New Roman" w:eastAsia="Times New Roman" w:hAnsi="Times New Roman"/>
          <w:sz w:val="28"/>
          <w:szCs w:val="28"/>
          <w:lang w:val="uk-UA" w:eastAsia="ru-RU"/>
        </w:rPr>
        <w:t> </w:t>
      </w:r>
      <w:r w:rsidR="00AE3629" w:rsidRPr="001B7C93">
        <w:rPr>
          <w:rFonts w:ascii="Times New Roman" w:eastAsia="Times New Roman" w:hAnsi="Times New Roman"/>
          <w:sz w:val="28"/>
          <w:szCs w:val="28"/>
          <w:lang w:val="uk-UA" w:eastAsia="ru-RU"/>
        </w:rPr>
        <w:t>Бюджетного кодексу України</w:t>
      </w:r>
      <w:r w:rsidR="00D976B9" w:rsidRPr="001B7C9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що передбачає вимоги щодо </w:t>
      </w:r>
      <w:r w:rsidR="00AE3629" w:rsidRPr="001B7C93">
        <w:rPr>
          <w:rFonts w:ascii="Times New Roman" w:eastAsia="Times New Roman" w:hAnsi="Times New Roman"/>
          <w:sz w:val="28"/>
          <w:szCs w:val="28"/>
          <w:lang w:val="uk-UA" w:eastAsia="ru-RU"/>
        </w:rPr>
        <w:t>введення в дію законів, що впливають на показники бюджету</w:t>
      </w:r>
      <w:r w:rsidR="00E70915" w:rsidRPr="001B7C9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(зменшують надходження бюджетів та/або збільшують витрати бюджетів).</w:t>
      </w:r>
    </w:p>
    <w:p w:rsidR="002B2482" w:rsidRDefault="002B2482" w:rsidP="00713BD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46795" w:rsidRDefault="00D95C3B" w:rsidP="00713BD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B7C93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За підсумками розгляду Комітет ухвалив рішення</w:t>
      </w:r>
      <w:r w:rsidR="00B46795">
        <w:rPr>
          <w:rFonts w:ascii="Times New Roman" w:eastAsia="Times New Roman" w:hAnsi="Times New Roman"/>
          <w:sz w:val="28"/>
          <w:szCs w:val="28"/>
          <w:lang w:val="uk-UA" w:eastAsia="ru-RU"/>
        </w:rPr>
        <w:t>:</w:t>
      </w:r>
    </w:p>
    <w:p w:rsidR="00D95C3B" w:rsidRDefault="00AA1B64" w:rsidP="00713BD5">
      <w:pPr>
        <w:spacing w:after="0" w:line="240" w:lineRule="auto"/>
        <w:ind w:firstLine="851"/>
        <w:jc w:val="both"/>
        <w:rPr>
          <w:rFonts w:ascii="Times New Roman" w:eastAsia="MS Mincho" w:hAnsi="Times New Roman"/>
          <w:sz w:val="28"/>
          <w:szCs w:val="28"/>
          <w:lang w:val="uk-UA" w:eastAsia="ja-JP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</w:t>
      </w:r>
      <w:r w:rsidR="00D95C3B" w:rsidRPr="001B7C9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роект </w:t>
      </w:r>
      <w:r w:rsidR="009167DD">
        <w:rPr>
          <w:rFonts w:ascii="Times New Roman" w:eastAsia="Times New Roman" w:hAnsi="Times New Roman"/>
          <w:sz w:val="28"/>
          <w:szCs w:val="28"/>
          <w:lang w:val="uk-UA" w:eastAsia="ru-RU"/>
        </w:rPr>
        <w:t>з</w:t>
      </w:r>
      <w:r w:rsidR="00D95C3B" w:rsidRPr="001B7C9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акону </w:t>
      </w:r>
      <w:r w:rsidR="001B7C93" w:rsidRPr="001B7C9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 </w:t>
      </w:r>
      <w:r w:rsidR="00B46795" w:rsidRPr="00FE57E8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державну політику у сфері подолання наслідків збройної агресії Російської Федерації проти Державного суверенітету України </w:t>
      </w:r>
      <w:r w:rsidR="00B46795" w:rsidRPr="001B7C93">
        <w:rPr>
          <w:rFonts w:ascii="Times New Roman" w:eastAsia="Times New Roman" w:hAnsi="Times New Roman"/>
          <w:sz w:val="28"/>
          <w:szCs w:val="28"/>
          <w:lang w:val="uk-UA" w:eastAsia="ru-RU"/>
        </w:rPr>
        <w:t>(реєстр. № </w:t>
      </w:r>
      <w:r w:rsidR="00B46795">
        <w:rPr>
          <w:rFonts w:ascii="Times New Roman" w:eastAsia="Times New Roman" w:hAnsi="Times New Roman"/>
          <w:sz w:val="28"/>
          <w:szCs w:val="28"/>
          <w:lang w:val="uk-UA" w:eastAsia="ru-RU"/>
        </w:rPr>
        <w:t>5271), поданий</w:t>
      </w:r>
      <w:r w:rsidR="00B46795" w:rsidRPr="001B7C9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B46795">
        <w:rPr>
          <w:rFonts w:ascii="Times New Roman" w:eastAsia="Times New Roman" w:hAnsi="Times New Roman"/>
          <w:sz w:val="28"/>
          <w:szCs w:val="28"/>
          <w:lang w:val="uk-UA" w:eastAsia="ru-RU"/>
        </w:rPr>
        <w:t>народними депутатами</w:t>
      </w:r>
      <w:r w:rsidR="00B46795" w:rsidRPr="0013089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України</w:t>
      </w:r>
      <w:r w:rsidR="00B4679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B46795">
        <w:rPr>
          <w:rFonts w:ascii="Times New Roman" w:eastAsia="Times New Roman" w:hAnsi="Times New Roman"/>
          <w:sz w:val="28"/>
          <w:szCs w:val="28"/>
          <w:lang w:val="uk-UA" w:eastAsia="ru-RU"/>
        </w:rPr>
        <w:t>Третьяковою</w:t>
      </w:r>
      <w:proofErr w:type="spellEnd"/>
      <w:r w:rsidR="00B4679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Г.М., </w:t>
      </w:r>
      <w:proofErr w:type="spellStart"/>
      <w:r w:rsidR="00B46795">
        <w:rPr>
          <w:rFonts w:ascii="Times New Roman" w:eastAsia="Times New Roman" w:hAnsi="Times New Roman"/>
          <w:sz w:val="28"/>
          <w:szCs w:val="28"/>
          <w:lang w:val="uk-UA" w:eastAsia="ru-RU"/>
        </w:rPr>
        <w:t>Аліксійчуком</w:t>
      </w:r>
      <w:proofErr w:type="spellEnd"/>
      <w:r w:rsidR="00B4679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О.В., </w:t>
      </w:r>
      <w:proofErr w:type="spellStart"/>
      <w:r w:rsidR="00B46795">
        <w:rPr>
          <w:rFonts w:ascii="Times New Roman" w:eastAsia="Times New Roman" w:hAnsi="Times New Roman"/>
          <w:sz w:val="28"/>
          <w:szCs w:val="28"/>
          <w:lang w:val="uk-UA" w:eastAsia="ru-RU"/>
        </w:rPr>
        <w:t>Камельчуком</w:t>
      </w:r>
      <w:proofErr w:type="spellEnd"/>
      <w:r w:rsidR="00B4679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Ю.О. та іншими народним депутатами України</w:t>
      </w:r>
      <w:r w:rsidR="001B7C93" w:rsidRPr="006B4399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="00203039" w:rsidRPr="006B439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має вплив на показники </w:t>
      </w:r>
      <w:r w:rsidR="006B4399" w:rsidRPr="006B4399">
        <w:rPr>
          <w:rFonts w:ascii="Times New Roman" w:eastAsia="Times New Roman" w:hAnsi="Times New Roman"/>
          <w:sz w:val="28"/>
          <w:szCs w:val="28"/>
          <w:lang w:val="uk-UA" w:eastAsia="ru-RU"/>
        </w:rPr>
        <w:t>бюджету</w:t>
      </w:r>
      <w:r w:rsidR="00D95C3B" w:rsidRPr="006B439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(призведе до збільшення видатків</w:t>
      </w:r>
      <w:r w:rsidR="008739B7" w:rsidRPr="008739B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8739B7" w:rsidRPr="006B4399">
        <w:rPr>
          <w:rFonts w:ascii="Times New Roman" w:eastAsia="Times New Roman" w:hAnsi="Times New Roman"/>
          <w:sz w:val="28"/>
          <w:szCs w:val="28"/>
          <w:lang w:val="uk-UA" w:eastAsia="ru-RU"/>
        </w:rPr>
        <w:t>державного</w:t>
      </w:r>
      <w:r w:rsidR="008739B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B46795">
        <w:rPr>
          <w:rFonts w:ascii="Times New Roman" w:eastAsia="Times New Roman" w:hAnsi="Times New Roman"/>
          <w:sz w:val="28"/>
          <w:szCs w:val="28"/>
          <w:lang w:val="uk-UA" w:eastAsia="ru-RU"/>
        </w:rPr>
        <w:t>і місцевих бюджетів</w:t>
      </w:r>
      <w:r w:rsidR="0046725E">
        <w:rPr>
          <w:rFonts w:ascii="Times New Roman" w:eastAsia="Times New Roman" w:hAnsi="Times New Roman"/>
          <w:sz w:val="28"/>
          <w:szCs w:val="28"/>
          <w:lang w:val="uk-UA" w:eastAsia="ru-RU"/>
        </w:rPr>
        <w:t>).</w:t>
      </w:r>
      <w:r w:rsidR="00D95C3B" w:rsidRPr="006B439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46573A" w:rsidRPr="006B4399">
        <w:rPr>
          <w:rFonts w:ascii="Times New Roman" w:eastAsia="MS Mincho" w:hAnsi="Times New Roman"/>
          <w:sz w:val="28"/>
          <w:szCs w:val="28"/>
          <w:lang w:val="uk-UA" w:eastAsia="ja-JP"/>
        </w:rPr>
        <w:t>У разі прийняття відповідного закону до 15 липня 202</w:t>
      </w:r>
      <w:r w:rsidR="00A57055">
        <w:rPr>
          <w:rFonts w:ascii="Times New Roman" w:eastAsia="MS Mincho" w:hAnsi="Times New Roman"/>
          <w:sz w:val="28"/>
          <w:szCs w:val="28"/>
          <w:lang w:val="uk-UA" w:eastAsia="ja-JP"/>
        </w:rPr>
        <w:t>2</w:t>
      </w:r>
      <w:r w:rsidR="0046573A" w:rsidRPr="006B4399">
        <w:rPr>
          <w:rFonts w:ascii="Times New Roman" w:eastAsia="MS Mincho" w:hAnsi="Times New Roman"/>
          <w:sz w:val="28"/>
          <w:szCs w:val="28"/>
          <w:lang w:val="uk-UA" w:eastAsia="ja-JP"/>
        </w:rPr>
        <w:t xml:space="preserve"> року</w:t>
      </w:r>
      <w:r w:rsidR="0046573A" w:rsidRPr="001B7C93">
        <w:rPr>
          <w:rFonts w:ascii="Times New Roman" w:eastAsia="MS Mincho" w:hAnsi="Times New Roman"/>
          <w:sz w:val="28"/>
          <w:szCs w:val="28"/>
          <w:lang w:val="uk-UA" w:eastAsia="ja-JP"/>
        </w:rPr>
        <w:t xml:space="preserve"> він </w:t>
      </w:r>
      <w:r w:rsidR="00231607">
        <w:rPr>
          <w:rFonts w:ascii="Times New Roman" w:eastAsia="MS Mincho" w:hAnsi="Times New Roman"/>
          <w:sz w:val="28"/>
          <w:szCs w:val="28"/>
          <w:lang w:val="uk-UA" w:eastAsia="ja-JP"/>
        </w:rPr>
        <w:t>має вводитися в дію не раніше 1 </w:t>
      </w:r>
      <w:r w:rsidR="0046573A" w:rsidRPr="001B7C93">
        <w:rPr>
          <w:rFonts w:ascii="Times New Roman" w:eastAsia="MS Mincho" w:hAnsi="Times New Roman"/>
          <w:sz w:val="28"/>
          <w:szCs w:val="28"/>
          <w:lang w:val="uk-UA" w:eastAsia="ja-JP"/>
        </w:rPr>
        <w:t>січня 202</w:t>
      </w:r>
      <w:r w:rsidR="00A57055">
        <w:rPr>
          <w:rFonts w:ascii="Times New Roman" w:eastAsia="MS Mincho" w:hAnsi="Times New Roman"/>
          <w:sz w:val="28"/>
          <w:szCs w:val="28"/>
          <w:lang w:val="uk-UA" w:eastAsia="ja-JP"/>
        </w:rPr>
        <w:t>3</w:t>
      </w:r>
      <w:r w:rsidR="0046573A" w:rsidRPr="001B7C93">
        <w:rPr>
          <w:rFonts w:ascii="Times New Roman" w:eastAsia="MS Mincho" w:hAnsi="Times New Roman"/>
          <w:sz w:val="28"/>
          <w:szCs w:val="28"/>
          <w:lang w:val="uk-UA" w:eastAsia="ja-JP"/>
        </w:rPr>
        <w:t xml:space="preserve"> року, а після 15 липня 202</w:t>
      </w:r>
      <w:r w:rsidR="00A57055">
        <w:rPr>
          <w:rFonts w:ascii="Times New Roman" w:eastAsia="MS Mincho" w:hAnsi="Times New Roman"/>
          <w:sz w:val="28"/>
          <w:szCs w:val="28"/>
          <w:lang w:val="uk-UA" w:eastAsia="ja-JP"/>
        </w:rPr>
        <w:t>2</w:t>
      </w:r>
      <w:r w:rsidR="0046573A" w:rsidRPr="001B7C93">
        <w:rPr>
          <w:rFonts w:ascii="Times New Roman" w:eastAsia="MS Mincho" w:hAnsi="Times New Roman"/>
          <w:sz w:val="28"/>
          <w:szCs w:val="28"/>
          <w:lang w:val="uk-UA" w:eastAsia="ja-JP"/>
        </w:rPr>
        <w:t xml:space="preserve"> року – не раніше 1 січня 202</w:t>
      </w:r>
      <w:r w:rsidR="00C64376">
        <w:rPr>
          <w:rFonts w:ascii="Times New Roman" w:eastAsia="MS Mincho" w:hAnsi="Times New Roman"/>
          <w:sz w:val="28"/>
          <w:szCs w:val="28"/>
          <w:lang w:val="uk-UA" w:eastAsia="ja-JP"/>
        </w:rPr>
        <w:t>4</w:t>
      </w:r>
      <w:r w:rsidR="0046573A" w:rsidRPr="001B7C93">
        <w:rPr>
          <w:rFonts w:ascii="Times New Roman" w:eastAsia="MS Mincho" w:hAnsi="Times New Roman"/>
          <w:sz w:val="28"/>
          <w:szCs w:val="28"/>
          <w:lang w:val="uk-UA" w:eastAsia="ja-JP"/>
        </w:rPr>
        <w:t xml:space="preserve"> року (або 1 січня наступного за цим року зал</w:t>
      </w:r>
      <w:r w:rsidR="009167DD">
        <w:rPr>
          <w:rFonts w:ascii="Times New Roman" w:eastAsia="MS Mincho" w:hAnsi="Times New Roman"/>
          <w:sz w:val="28"/>
          <w:szCs w:val="28"/>
          <w:lang w:val="uk-UA" w:eastAsia="ja-JP"/>
        </w:rPr>
        <w:t>ежно від часу прийняття закону);</w:t>
      </w:r>
    </w:p>
    <w:p w:rsidR="00D95C3B" w:rsidRDefault="00AA1B64" w:rsidP="00D95C3B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</w:pPr>
      <w:r w:rsidRPr="00770A6B">
        <w:rPr>
          <w:rFonts w:ascii="Times New Roman" w:eastAsia="Times New Roman" w:hAnsi="Times New Roman"/>
          <w:sz w:val="28"/>
          <w:szCs w:val="28"/>
          <w:lang w:val="uk-UA" w:eastAsia="ru-RU"/>
        </w:rPr>
        <w:t>р</w:t>
      </w:r>
      <w:r w:rsidR="00B46795" w:rsidRPr="00770A6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екомендувати </w:t>
      </w:r>
      <w:r w:rsidR="00B46795" w:rsidRPr="00770A6B"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 xml:space="preserve">Комітету Верховної Ради України з питань прав людини, </w:t>
      </w:r>
      <w:proofErr w:type="spellStart"/>
      <w:r w:rsidR="00B46795" w:rsidRPr="00770A6B"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>деокупації</w:t>
      </w:r>
      <w:proofErr w:type="spellEnd"/>
      <w:r w:rsidR="00B46795" w:rsidRPr="00770A6B"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 xml:space="preserve"> та реінтеграції тимчасово окупованих територій у Донецькій, Луганській областях та Автономної Республіки Крим, міста Севастополя, національних меншин і міжнаціональних відносин </w:t>
      </w:r>
      <w:r w:rsidR="00770A6B" w:rsidRPr="00770A6B"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 xml:space="preserve">при опрацюванні законопроекту узгодити його положення із вимогами </w:t>
      </w:r>
      <w:r w:rsidR="000C0D67"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 xml:space="preserve">статті 67-1 </w:t>
      </w:r>
      <w:r w:rsidR="00770A6B" w:rsidRPr="00770A6B"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>Бюджетного кодексу України із урахуванням висновків Комітету з питань бюджету та Міністерства фінансів України до цього законопроекту</w:t>
      </w:r>
      <w:r w:rsidR="000C0D67"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>.</w:t>
      </w:r>
    </w:p>
    <w:p w:rsidR="000C0D67" w:rsidRDefault="000C0D67" w:rsidP="00D95C3B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</w:pPr>
    </w:p>
    <w:p w:rsidR="00AA1B64" w:rsidRPr="00AA1B64" w:rsidRDefault="00AA1B64" w:rsidP="00D95C3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95C3B" w:rsidRDefault="00D95C3B" w:rsidP="00D95C3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1B7C9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Голова Комітету </w:t>
      </w:r>
      <w:r w:rsidRPr="001B7C9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 w:rsidRPr="001B7C93">
        <w:rPr>
          <w:rFonts w:ascii="Times New Roman" w:eastAsia="Times New Roman" w:hAnsi="Times New Roman"/>
          <w:b/>
          <w:color w:val="FF0000"/>
          <w:sz w:val="28"/>
          <w:szCs w:val="28"/>
          <w:lang w:val="uk-UA" w:eastAsia="ru-RU"/>
        </w:rPr>
        <w:tab/>
      </w:r>
      <w:r w:rsidRPr="001B7C93">
        <w:rPr>
          <w:rFonts w:ascii="Times New Roman" w:eastAsia="Times New Roman" w:hAnsi="Times New Roman"/>
          <w:b/>
          <w:color w:val="FF0000"/>
          <w:sz w:val="28"/>
          <w:szCs w:val="28"/>
          <w:lang w:val="uk-UA" w:eastAsia="ru-RU"/>
        </w:rPr>
        <w:tab/>
      </w:r>
      <w:r w:rsidRPr="001B7C93">
        <w:rPr>
          <w:rFonts w:ascii="Times New Roman" w:eastAsia="Times New Roman" w:hAnsi="Times New Roman"/>
          <w:b/>
          <w:color w:val="FF0000"/>
          <w:sz w:val="28"/>
          <w:szCs w:val="28"/>
          <w:lang w:val="uk-UA" w:eastAsia="ru-RU"/>
        </w:rPr>
        <w:tab/>
      </w:r>
      <w:r w:rsidRPr="001B7C9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 w:rsidRPr="001B7C9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 w:rsidR="006A10C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 w:rsidR="00C3099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Ю. </w:t>
      </w:r>
      <w:r w:rsidRPr="001B7C9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Ю.</w:t>
      </w:r>
      <w:r w:rsidR="006A10C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 </w:t>
      </w:r>
      <w:r w:rsidRPr="001B7C9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Арістов</w:t>
      </w:r>
    </w:p>
    <w:p w:rsidR="0046725E" w:rsidRDefault="0046725E" w:rsidP="00D95C3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46725E" w:rsidRDefault="0046725E" w:rsidP="00D95C3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46725E" w:rsidRDefault="0046725E" w:rsidP="00D95C3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46725E" w:rsidRDefault="0046725E" w:rsidP="00D95C3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46725E" w:rsidRDefault="0046725E" w:rsidP="00D95C3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46725E" w:rsidRDefault="0046725E" w:rsidP="00D95C3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46725E" w:rsidRDefault="0046725E" w:rsidP="00D95C3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46725E" w:rsidRDefault="0046725E" w:rsidP="00D95C3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46725E" w:rsidRDefault="0046725E" w:rsidP="00D95C3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46725E" w:rsidRDefault="0046725E" w:rsidP="00D95C3B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>Криволап М.К.</w:t>
      </w:r>
    </w:p>
    <w:p w:rsidR="0046725E" w:rsidRPr="0046725E" w:rsidRDefault="0046725E" w:rsidP="00D95C3B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>2554456</w:t>
      </w:r>
    </w:p>
    <w:sectPr w:rsidR="0046725E" w:rsidRPr="0046725E" w:rsidSect="002B248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76" w:right="991" w:bottom="1418" w:left="1560" w:header="658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0B8" w:rsidRDefault="009760B8" w:rsidP="005E306B">
      <w:pPr>
        <w:spacing w:after="0" w:line="240" w:lineRule="auto"/>
      </w:pPr>
      <w:r>
        <w:separator/>
      </w:r>
    </w:p>
  </w:endnote>
  <w:endnote w:type="continuationSeparator" w:id="0">
    <w:p w:rsidR="009760B8" w:rsidRDefault="009760B8" w:rsidP="005E3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728" w:rsidRDefault="00DE2728">
    <w:pPr>
      <w:pStyle w:val="a5"/>
      <w:jc w:val="right"/>
    </w:pPr>
  </w:p>
  <w:p w:rsidR="00C92F3D" w:rsidRDefault="00C92F3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3482751"/>
      <w:docPartObj>
        <w:docPartGallery w:val="Page Numbers (Bottom of Page)"/>
        <w:docPartUnique/>
      </w:docPartObj>
    </w:sdtPr>
    <w:sdtEndPr/>
    <w:sdtContent>
      <w:p w:rsidR="00A7635E" w:rsidRDefault="009760B8">
        <w:pPr>
          <w:pStyle w:val="a5"/>
          <w:jc w:val="center"/>
        </w:pPr>
      </w:p>
    </w:sdtContent>
  </w:sdt>
  <w:p w:rsidR="00A7635E" w:rsidRDefault="00A7635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0B8" w:rsidRDefault="009760B8" w:rsidP="005E306B">
      <w:pPr>
        <w:spacing w:after="0" w:line="240" w:lineRule="auto"/>
      </w:pPr>
      <w:r>
        <w:separator/>
      </w:r>
    </w:p>
  </w:footnote>
  <w:footnote w:type="continuationSeparator" w:id="0">
    <w:p w:rsidR="009760B8" w:rsidRDefault="009760B8" w:rsidP="005E3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9869619"/>
      <w:docPartObj>
        <w:docPartGallery w:val="Page Numbers (Top of Page)"/>
        <w:docPartUnique/>
      </w:docPartObj>
    </w:sdtPr>
    <w:sdtEndPr/>
    <w:sdtContent>
      <w:p w:rsidR="0063155A" w:rsidRDefault="0063155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03B9" w:rsidRPr="001803B9">
          <w:rPr>
            <w:noProof/>
            <w:lang w:val="uk-UA"/>
          </w:rPr>
          <w:t>4</w:t>
        </w:r>
        <w:r>
          <w:fldChar w:fldCharType="end"/>
        </w:r>
      </w:p>
    </w:sdtContent>
  </w:sdt>
  <w:p w:rsidR="00CE6A4B" w:rsidRDefault="00CE6A4B" w:rsidP="00AD7F82">
    <w:pPr>
      <w:pStyle w:val="a3"/>
      <w:tabs>
        <w:tab w:val="clear" w:pos="9355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57" w:type="dxa"/>
      <w:tblInd w:w="-17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1957"/>
    </w:tblGrid>
    <w:tr w:rsidR="00CE6A4B" w:rsidRPr="00AD7F82" w:rsidTr="00811821">
      <w:tc>
        <w:tcPr>
          <w:tcW w:w="11957" w:type="dxa"/>
          <w:tcBorders>
            <w:top w:val="nil"/>
            <w:left w:val="nil"/>
            <w:bottom w:val="nil"/>
            <w:right w:val="nil"/>
          </w:tcBorders>
        </w:tcPr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21032F" w:rsidRDefault="005B71F5" w:rsidP="0021032F">
          <w:pPr>
            <w:pStyle w:val="a3"/>
            <w:tabs>
              <w:tab w:val="clear" w:pos="4677"/>
              <w:tab w:val="clear" w:pos="9355"/>
            </w:tabs>
            <w:spacing w:before="80"/>
            <w:jc w:val="center"/>
            <w:rPr>
              <w:rFonts w:ascii="Times New Roman" w:hAnsi="Times New Roman"/>
              <w:color w:val="1829A8"/>
              <w:spacing w:val="20"/>
              <w:sz w:val="34"/>
              <w:szCs w:val="34"/>
            </w:rPr>
          </w:pPr>
          <w:r w:rsidRPr="0021032F">
            <w:rPr>
              <w:noProof/>
              <w:spacing w:val="20"/>
              <w:sz w:val="34"/>
              <w:szCs w:val="34"/>
              <w:lang w:val="uk-UA" w:eastAsia="uk-UA"/>
            </w:rPr>
            <w:drawing>
              <wp:anchor distT="360045" distB="0" distL="114300" distR="114300" simplePos="0" relativeHeight="251660288" behindDoc="0" locked="0" layoutInCell="1" allowOverlap="1">
                <wp:simplePos x="0" y="0"/>
                <wp:positionH relativeFrom="margin">
                  <wp:posOffset>3474085</wp:posOffset>
                </wp:positionH>
                <wp:positionV relativeFrom="paragraph">
                  <wp:posOffset>-801370</wp:posOffset>
                </wp:positionV>
                <wp:extent cx="461010" cy="636905"/>
                <wp:effectExtent l="0" t="0" r="0" b="0"/>
                <wp:wrapSquare wrapText="bothSides"/>
                <wp:docPr id="2" name="Рисунок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6369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ВЕРХОВН</w:t>
          </w:r>
          <w:r w:rsidR="00C86266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А</w:t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 xml:space="preserve"> РАД</w:t>
          </w:r>
          <w:r w:rsidR="00C86266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А</w:t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 xml:space="preserve"> УКРАЇНИ</w:t>
          </w:r>
        </w:p>
        <w:p w:rsidR="00CE6A4B" w:rsidRPr="008D7BBE" w:rsidRDefault="00C86266" w:rsidP="00CA7044">
          <w:pPr>
            <w:pStyle w:val="a3"/>
            <w:tabs>
              <w:tab w:val="clear" w:pos="4677"/>
              <w:tab w:val="clear" w:pos="9355"/>
            </w:tabs>
            <w:spacing w:before="100"/>
            <w:jc w:val="center"/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</w:pPr>
          <w:r w:rsidRPr="00C86266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Комітет з питань</w:t>
          </w:r>
          <w:r w:rsidR="0019231B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 xml:space="preserve"> </w:t>
          </w:r>
          <w:r w:rsidR="00C434B6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бюджету</w:t>
          </w:r>
        </w:p>
        <w:p w:rsidR="00C27AE9" w:rsidRPr="007B31A3" w:rsidRDefault="0080545D" w:rsidP="00C434B6">
          <w:pPr>
            <w:pStyle w:val="a3"/>
            <w:tabs>
              <w:tab w:val="clear" w:pos="4677"/>
              <w:tab w:val="clear" w:pos="9355"/>
            </w:tabs>
            <w:spacing w:before="160" w:after="60"/>
            <w:jc w:val="center"/>
            <w:rPr>
              <w:color w:val="002060"/>
              <w:sz w:val="20"/>
              <w:szCs w:val="20"/>
            </w:rPr>
          </w:pPr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0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1008, м.Київ-8, вул. </w:t>
          </w:r>
          <w:r w:rsidR="00CC39A1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М. Грушевського,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5</w:t>
          </w:r>
          <w:r w:rsidR="008D001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, </w:t>
          </w:r>
          <w:proofErr w:type="spellStart"/>
          <w:r w:rsidR="008D001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тел</w:t>
          </w:r>
          <w:proofErr w:type="spellEnd"/>
          <w:r w:rsidR="008D001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.: 255-</w:t>
          </w:r>
          <w:r w:rsidR="00C92F3D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40</w:t>
          </w:r>
          <w:r w:rsidR="008D001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-</w:t>
          </w:r>
          <w:r w:rsidR="00C92F3D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2</w:t>
          </w:r>
          <w:r w:rsidR="00C434B6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9</w:t>
          </w:r>
          <w:r w:rsidR="008D001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,</w:t>
          </w:r>
          <w:r w:rsidR="00C434B6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255-43-61, факс: 255-41-23</w:t>
          </w:r>
        </w:p>
      </w:tc>
    </w:tr>
  </w:tbl>
  <w:tbl>
    <w:tblPr>
      <w:tblStyle w:val="a7"/>
      <w:tblW w:w="11887" w:type="dxa"/>
      <w:tblInd w:w="-1680" w:type="dxa"/>
      <w:tblBorders>
        <w:top w:val="thinThickMediumGap" w:sz="12" w:space="0" w:color="0033CC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7"/>
      <w:gridCol w:w="9714"/>
      <w:gridCol w:w="1086"/>
    </w:tblGrid>
    <w:tr w:rsidR="00811821" w:rsidRPr="00053776" w:rsidTr="003E0669">
      <w:tc>
        <w:tcPr>
          <w:tcW w:w="1087" w:type="dxa"/>
          <w:tcBorders>
            <w:top w:val="nil"/>
          </w:tcBorders>
        </w:tcPr>
        <w:p w:rsidR="00811821" w:rsidRPr="00053776" w:rsidRDefault="00811821" w:rsidP="00811821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9714" w:type="dxa"/>
        </w:tcPr>
        <w:p w:rsidR="00811821" w:rsidRPr="00053776" w:rsidRDefault="00811821" w:rsidP="00811821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1086" w:type="dxa"/>
          <w:tcBorders>
            <w:top w:val="nil"/>
          </w:tcBorders>
        </w:tcPr>
        <w:p w:rsidR="00811821" w:rsidRPr="00053776" w:rsidRDefault="00811821" w:rsidP="00811821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</w:tr>
  </w:tbl>
  <w:p w:rsidR="00F91DD3" w:rsidRPr="004F7B8A" w:rsidRDefault="00F91DD3" w:rsidP="004F7B8A">
    <w:pPr>
      <w:pStyle w:val="a3"/>
      <w:tabs>
        <w:tab w:val="clear" w:pos="4677"/>
        <w:tab w:val="clear" w:pos="9355"/>
      </w:tabs>
      <w:rPr>
        <w:rFonts w:ascii="Times New Roman" w:hAnsi="Times New Roman"/>
        <w:color w:val="002060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450E92"/>
    <w:multiLevelType w:val="hybridMultilevel"/>
    <w:tmpl w:val="6396D16E"/>
    <w:lvl w:ilvl="0" w:tplc="C7EAFA42">
      <w:start w:val="1"/>
      <w:numFmt w:val="bullet"/>
      <w:lvlText w:val="-"/>
      <w:lvlJc w:val="left"/>
      <w:pPr>
        <w:ind w:left="1571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24C"/>
    <w:rsid w:val="000024B9"/>
    <w:rsid w:val="000030A7"/>
    <w:rsid w:val="000063DC"/>
    <w:rsid w:val="00010F3D"/>
    <w:rsid w:val="00011598"/>
    <w:rsid w:val="000123F3"/>
    <w:rsid w:val="000163C3"/>
    <w:rsid w:val="000337CD"/>
    <w:rsid w:val="0004046F"/>
    <w:rsid w:val="000461AF"/>
    <w:rsid w:val="000557CA"/>
    <w:rsid w:val="0006081E"/>
    <w:rsid w:val="000646E2"/>
    <w:rsid w:val="0006636F"/>
    <w:rsid w:val="0008410E"/>
    <w:rsid w:val="00085827"/>
    <w:rsid w:val="000A18C9"/>
    <w:rsid w:val="000B3154"/>
    <w:rsid w:val="000B46AA"/>
    <w:rsid w:val="000B7DFD"/>
    <w:rsid w:val="000C0D67"/>
    <w:rsid w:val="000C51EE"/>
    <w:rsid w:val="000E61D9"/>
    <w:rsid w:val="000F1586"/>
    <w:rsid w:val="000F5DC7"/>
    <w:rsid w:val="0010177B"/>
    <w:rsid w:val="00120D46"/>
    <w:rsid w:val="00125328"/>
    <w:rsid w:val="0013089C"/>
    <w:rsid w:val="001359FD"/>
    <w:rsid w:val="00136AD6"/>
    <w:rsid w:val="0013776F"/>
    <w:rsid w:val="00141617"/>
    <w:rsid w:val="00156084"/>
    <w:rsid w:val="00162A88"/>
    <w:rsid w:val="00163EB4"/>
    <w:rsid w:val="0016544F"/>
    <w:rsid w:val="00177FAC"/>
    <w:rsid w:val="001803B9"/>
    <w:rsid w:val="0018646A"/>
    <w:rsid w:val="0019108F"/>
    <w:rsid w:val="0019231B"/>
    <w:rsid w:val="001966F0"/>
    <w:rsid w:val="001A0EF5"/>
    <w:rsid w:val="001A3620"/>
    <w:rsid w:val="001B4350"/>
    <w:rsid w:val="001B7C93"/>
    <w:rsid w:val="001D3C24"/>
    <w:rsid w:val="001E3F99"/>
    <w:rsid w:val="001E57F7"/>
    <w:rsid w:val="001F7ABF"/>
    <w:rsid w:val="00200FFB"/>
    <w:rsid w:val="00203039"/>
    <w:rsid w:val="00205E8F"/>
    <w:rsid w:val="00210225"/>
    <w:rsid w:val="0021032F"/>
    <w:rsid w:val="00210DA4"/>
    <w:rsid w:val="002206C9"/>
    <w:rsid w:val="0022518D"/>
    <w:rsid w:val="00231607"/>
    <w:rsid w:val="00235CD7"/>
    <w:rsid w:val="00244F1D"/>
    <w:rsid w:val="00257F3A"/>
    <w:rsid w:val="00264C8B"/>
    <w:rsid w:val="00265251"/>
    <w:rsid w:val="0027417C"/>
    <w:rsid w:val="00282825"/>
    <w:rsid w:val="00292076"/>
    <w:rsid w:val="002920A1"/>
    <w:rsid w:val="002A3494"/>
    <w:rsid w:val="002A5D4C"/>
    <w:rsid w:val="002B2482"/>
    <w:rsid w:val="002B3791"/>
    <w:rsid w:val="002B5FC1"/>
    <w:rsid w:val="002D0561"/>
    <w:rsid w:val="002D2ED1"/>
    <w:rsid w:val="002D7ED1"/>
    <w:rsid w:val="002E0A18"/>
    <w:rsid w:val="002E31BF"/>
    <w:rsid w:val="002E44DA"/>
    <w:rsid w:val="002F47F5"/>
    <w:rsid w:val="003008E8"/>
    <w:rsid w:val="003071D1"/>
    <w:rsid w:val="00307B61"/>
    <w:rsid w:val="003155A0"/>
    <w:rsid w:val="00320BDF"/>
    <w:rsid w:val="0032339F"/>
    <w:rsid w:val="0032540F"/>
    <w:rsid w:val="00327F42"/>
    <w:rsid w:val="00335BA7"/>
    <w:rsid w:val="00340467"/>
    <w:rsid w:val="00346F37"/>
    <w:rsid w:val="00350EF4"/>
    <w:rsid w:val="00355FE4"/>
    <w:rsid w:val="0038026F"/>
    <w:rsid w:val="0038151F"/>
    <w:rsid w:val="0038646F"/>
    <w:rsid w:val="003A1A9C"/>
    <w:rsid w:val="003B3C46"/>
    <w:rsid w:val="003C0DDB"/>
    <w:rsid w:val="003D0996"/>
    <w:rsid w:val="003D1CBA"/>
    <w:rsid w:val="003E1E0E"/>
    <w:rsid w:val="003F026D"/>
    <w:rsid w:val="0040074B"/>
    <w:rsid w:val="00415701"/>
    <w:rsid w:val="00440334"/>
    <w:rsid w:val="00440DC6"/>
    <w:rsid w:val="00444184"/>
    <w:rsid w:val="00451750"/>
    <w:rsid w:val="0046573A"/>
    <w:rsid w:val="0046725E"/>
    <w:rsid w:val="00470BCB"/>
    <w:rsid w:val="004717F5"/>
    <w:rsid w:val="00473380"/>
    <w:rsid w:val="00477B13"/>
    <w:rsid w:val="004852FA"/>
    <w:rsid w:val="00495B5B"/>
    <w:rsid w:val="004A27C1"/>
    <w:rsid w:val="004A47C1"/>
    <w:rsid w:val="004C442E"/>
    <w:rsid w:val="004C53C1"/>
    <w:rsid w:val="004E0513"/>
    <w:rsid w:val="004E4EEA"/>
    <w:rsid w:val="004E4F5C"/>
    <w:rsid w:val="004E614D"/>
    <w:rsid w:val="004F7B8A"/>
    <w:rsid w:val="00500CE7"/>
    <w:rsid w:val="0050620F"/>
    <w:rsid w:val="00520347"/>
    <w:rsid w:val="00542383"/>
    <w:rsid w:val="00544883"/>
    <w:rsid w:val="00545919"/>
    <w:rsid w:val="00547C55"/>
    <w:rsid w:val="0055005A"/>
    <w:rsid w:val="00557331"/>
    <w:rsid w:val="00557D27"/>
    <w:rsid w:val="0056039F"/>
    <w:rsid w:val="0056352F"/>
    <w:rsid w:val="00564EA2"/>
    <w:rsid w:val="0057329D"/>
    <w:rsid w:val="00592C72"/>
    <w:rsid w:val="005A1E14"/>
    <w:rsid w:val="005A215B"/>
    <w:rsid w:val="005A4728"/>
    <w:rsid w:val="005B612F"/>
    <w:rsid w:val="005B71F5"/>
    <w:rsid w:val="005C1B5F"/>
    <w:rsid w:val="005C2D57"/>
    <w:rsid w:val="005C396D"/>
    <w:rsid w:val="005C674D"/>
    <w:rsid w:val="005E306B"/>
    <w:rsid w:val="005F20B5"/>
    <w:rsid w:val="00601A59"/>
    <w:rsid w:val="00605C9B"/>
    <w:rsid w:val="00613251"/>
    <w:rsid w:val="00613296"/>
    <w:rsid w:val="006255DF"/>
    <w:rsid w:val="00626A3E"/>
    <w:rsid w:val="0063155A"/>
    <w:rsid w:val="006365CD"/>
    <w:rsid w:val="00637063"/>
    <w:rsid w:val="00660B13"/>
    <w:rsid w:val="00664E18"/>
    <w:rsid w:val="0066623D"/>
    <w:rsid w:val="006706DA"/>
    <w:rsid w:val="00672A94"/>
    <w:rsid w:val="00673493"/>
    <w:rsid w:val="00683AAB"/>
    <w:rsid w:val="006A10C2"/>
    <w:rsid w:val="006A24F1"/>
    <w:rsid w:val="006A44D8"/>
    <w:rsid w:val="006B0E5B"/>
    <w:rsid w:val="006B1F94"/>
    <w:rsid w:val="006B2739"/>
    <w:rsid w:val="006B36F3"/>
    <w:rsid w:val="006B4399"/>
    <w:rsid w:val="006B5DE2"/>
    <w:rsid w:val="006B75FA"/>
    <w:rsid w:val="006C0B68"/>
    <w:rsid w:val="006C15CA"/>
    <w:rsid w:val="006C4237"/>
    <w:rsid w:val="006D0531"/>
    <w:rsid w:val="006D476E"/>
    <w:rsid w:val="006E0547"/>
    <w:rsid w:val="006E1EB5"/>
    <w:rsid w:val="006F10E8"/>
    <w:rsid w:val="006F6AC2"/>
    <w:rsid w:val="007000BA"/>
    <w:rsid w:val="007107B8"/>
    <w:rsid w:val="00713BD5"/>
    <w:rsid w:val="00713E93"/>
    <w:rsid w:val="00722D78"/>
    <w:rsid w:val="00723072"/>
    <w:rsid w:val="0073224C"/>
    <w:rsid w:val="007418F9"/>
    <w:rsid w:val="00756828"/>
    <w:rsid w:val="00770A6B"/>
    <w:rsid w:val="00774E2F"/>
    <w:rsid w:val="00795716"/>
    <w:rsid w:val="007A0252"/>
    <w:rsid w:val="007A0D07"/>
    <w:rsid w:val="007A6ACE"/>
    <w:rsid w:val="007B0019"/>
    <w:rsid w:val="007B31A3"/>
    <w:rsid w:val="007B413C"/>
    <w:rsid w:val="007B4BE9"/>
    <w:rsid w:val="007B5B63"/>
    <w:rsid w:val="007D2B6C"/>
    <w:rsid w:val="007D713C"/>
    <w:rsid w:val="007D7435"/>
    <w:rsid w:val="007E5573"/>
    <w:rsid w:val="007F0EE7"/>
    <w:rsid w:val="007F12CF"/>
    <w:rsid w:val="007F3580"/>
    <w:rsid w:val="007F5D91"/>
    <w:rsid w:val="00801C19"/>
    <w:rsid w:val="00802710"/>
    <w:rsid w:val="0080545D"/>
    <w:rsid w:val="008064EB"/>
    <w:rsid w:val="00810E60"/>
    <w:rsid w:val="00811821"/>
    <w:rsid w:val="008408F7"/>
    <w:rsid w:val="0084269F"/>
    <w:rsid w:val="00850E39"/>
    <w:rsid w:val="0085226E"/>
    <w:rsid w:val="0087043E"/>
    <w:rsid w:val="008739B7"/>
    <w:rsid w:val="0088614F"/>
    <w:rsid w:val="00890BEE"/>
    <w:rsid w:val="008A0266"/>
    <w:rsid w:val="008A3448"/>
    <w:rsid w:val="008A6A8B"/>
    <w:rsid w:val="008B0B77"/>
    <w:rsid w:val="008B7FBB"/>
    <w:rsid w:val="008D0011"/>
    <w:rsid w:val="008D6ABD"/>
    <w:rsid w:val="008D7BBE"/>
    <w:rsid w:val="008E0CEC"/>
    <w:rsid w:val="008E3532"/>
    <w:rsid w:val="008F00A8"/>
    <w:rsid w:val="008F6033"/>
    <w:rsid w:val="008F65E6"/>
    <w:rsid w:val="00900517"/>
    <w:rsid w:val="0090400B"/>
    <w:rsid w:val="00905962"/>
    <w:rsid w:val="00907BF8"/>
    <w:rsid w:val="009167DD"/>
    <w:rsid w:val="00916803"/>
    <w:rsid w:val="009227F8"/>
    <w:rsid w:val="0092459A"/>
    <w:rsid w:val="00924811"/>
    <w:rsid w:val="0094054E"/>
    <w:rsid w:val="00945B68"/>
    <w:rsid w:val="0095147C"/>
    <w:rsid w:val="00951EBB"/>
    <w:rsid w:val="00957D31"/>
    <w:rsid w:val="00964B2B"/>
    <w:rsid w:val="00971910"/>
    <w:rsid w:val="00972232"/>
    <w:rsid w:val="009760B8"/>
    <w:rsid w:val="009769D0"/>
    <w:rsid w:val="009865D4"/>
    <w:rsid w:val="00996857"/>
    <w:rsid w:val="009A166C"/>
    <w:rsid w:val="009A6F1A"/>
    <w:rsid w:val="009A720A"/>
    <w:rsid w:val="009B4A64"/>
    <w:rsid w:val="009B5FDD"/>
    <w:rsid w:val="009C30B0"/>
    <w:rsid w:val="009E4E00"/>
    <w:rsid w:val="009E582E"/>
    <w:rsid w:val="009F24E6"/>
    <w:rsid w:val="009F66AC"/>
    <w:rsid w:val="00A00059"/>
    <w:rsid w:val="00A215F4"/>
    <w:rsid w:val="00A276FC"/>
    <w:rsid w:val="00A3244C"/>
    <w:rsid w:val="00A45C5E"/>
    <w:rsid w:val="00A47022"/>
    <w:rsid w:val="00A57055"/>
    <w:rsid w:val="00A60747"/>
    <w:rsid w:val="00A64013"/>
    <w:rsid w:val="00A64723"/>
    <w:rsid w:val="00A7635E"/>
    <w:rsid w:val="00A76A60"/>
    <w:rsid w:val="00A833C8"/>
    <w:rsid w:val="00AA1B64"/>
    <w:rsid w:val="00AC1423"/>
    <w:rsid w:val="00AC49D6"/>
    <w:rsid w:val="00AD17AA"/>
    <w:rsid w:val="00AD7F82"/>
    <w:rsid w:val="00AE3629"/>
    <w:rsid w:val="00AE44E1"/>
    <w:rsid w:val="00AE460D"/>
    <w:rsid w:val="00AE48CC"/>
    <w:rsid w:val="00B02511"/>
    <w:rsid w:val="00B05AD7"/>
    <w:rsid w:val="00B06A8D"/>
    <w:rsid w:val="00B222AF"/>
    <w:rsid w:val="00B246BF"/>
    <w:rsid w:val="00B25701"/>
    <w:rsid w:val="00B265DE"/>
    <w:rsid w:val="00B275E9"/>
    <w:rsid w:val="00B311E8"/>
    <w:rsid w:val="00B41006"/>
    <w:rsid w:val="00B46795"/>
    <w:rsid w:val="00B530FC"/>
    <w:rsid w:val="00B53DB9"/>
    <w:rsid w:val="00B56317"/>
    <w:rsid w:val="00B6004E"/>
    <w:rsid w:val="00B65B8C"/>
    <w:rsid w:val="00B77342"/>
    <w:rsid w:val="00B801EE"/>
    <w:rsid w:val="00B80448"/>
    <w:rsid w:val="00B96A2F"/>
    <w:rsid w:val="00B9751D"/>
    <w:rsid w:val="00B97CB5"/>
    <w:rsid w:val="00BA5AA1"/>
    <w:rsid w:val="00BA5B5D"/>
    <w:rsid w:val="00BA62CD"/>
    <w:rsid w:val="00BB1C72"/>
    <w:rsid w:val="00BD0801"/>
    <w:rsid w:val="00BD335E"/>
    <w:rsid w:val="00BE4E06"/>
    <w:rsid w:val="00BE5629"/>
    <w:rsid w:val="00BF1E95"/>
    <w:rsid w:val="00C006A2"/>
    <w:rsid w:val="00C11FB6"/>
    <w:rsid w:val="00C15F30"/>
    <w:rsid w:val="00C25C8B"/>
    <w:rsid w:val="00C26416"/>
    <w:rsid w:val="00C27AE9"/>
    <w:rsid w:val="00C30991"/>
    <w:rsid w:val="00C35A8E"/>
    <w:rsid w:val="00C41751"/>
    <w:rsid w:val="00C425F5"/>
    <w:rsid w:val="00C4331B"/>
    <w:rsid w:val="00C434B6"/>
    <w:rsid w:val="00C451DE"/>
    <w:rsid w:val="00C52DD1"/>
    <w:rsid w:val="00C635BD"/>
    <w:rsid w:val="00C64376"/>
    <w:rsid w:val="00C81685"/>
    <w:rsid w:val="00C86266"/>
    <w:rsid w:val="00C92F3D"/>
    <w:rsid w:val="00CA5E95"/>
    <w:rsid w:val="00CA7044"/>
    <w:rsid w:val="00CA7314"/>
    <w:rsid w:val="00CC08E3"/>
    <w:rsid w:val="00CC39A1"/>
    <w:rsid w:val="00CD4A38"/>
    <w:rsid w:val="00CE1FB4"/>
    <w:rsid w:val="00CE3E1B"/>
    <w:rsid w:val="00CE5D42"/>
    <w:rsid w:val="00CE6A4B"/>
    <w:rsid w:val="00CF2BA6"/>
    <w:rsid w:val="00CF5E9A"/>
    <w:rsid w:val="00D01EF3"/>
    <w:rsid w:val="00D05153"/>
    <w:rsid w:val="00D067E4"/>
    <w:rsid w:val="00D1015D"/>
    <w:rsid w:val="00D22048"/>
    <w:rsid w:val="00D242C2"/>
    <w:rsid w:val="00D252ED"/>
    <w:rsid w:val="00D25D76"/>
    <w:rsid w:val="00D2684C"/>
    <w:rsid w:val="00D271D6"/>
    <w:rsid w:val="00D37FA2"/>
    <w:rsid w:val="00D40E56"/>
    <w:rsid w:val="00D52549"/>
    <w:rsid w:val="00D57E1B"/>
    <w:rsid w:val="00D60A7E"/>
    <w:rsid w:val="00D619D3"/>
    <w:rsid w:val="00D62230"/>
    <w:rsid w:val="00D65EE6"/>
    <w:rsid w:val="00D80DFD"/>
    <w:rsid w:val="00D875D8"/>
    <w:rsid w:val="00D95C3B"/>
    <w:rsid w:val="00D976B9"/>
    <w:rsid w:val="00DA1549"/>
    <w:rsid w:val="00DA729F"/>
    <w:rsid w:val="00DB0B21"/>
    <w:rsid w:val="00DD10AA"/>
    <w:rsid w:val="00DD1991"/>
    <w:rsid w:val="00DE2728"/>
    <w:rsid w:val="00DF0115"/>
    <w:rsid w:val="00E03801"/>
    <w:rsid w:val="00E137ED"/>
    <w:rsid w:val="00E239C5"/>
    <w:rsid w:val="00E242CE"/>
    <w:rsid w:val="00E371BF"/>
    <w:rsid w:val="00E403B7"/>
    <w:rsid w:val="00E444C3"/>
    <w:rsid w:val="00E47D69"/>
    <w:rsid w:val="00E67B6F"/>
    <w:rsid w:val="00E70915"/>
    <w:rsid w:val="00E71555"/>
    <w:rsid w:val="00E77390"/>
    <w:rsid w:val="00E8074B"/>
    <w:rsid w:val="00E85F03"/>
    <w:rsid w:val="00E8709B"/>
    <w:rsid w:val="00E963DA"/>
    <w:rsid w:val="00EC3E7F"/>
    <w:rsid w:val="00EC75DD"/>
    <w:rsid w:val="00EF4874"/>
    <w:rsid w:val="00F11867"/>
    <w:rsid w:val="00F15380"/>
    <w:rsid w:val="00F2169E"/>
    <w:rsid w:val="00F27597"/>
    <w:rsid w:val="00F30D6E"/>
    <w:rsid w:val="00F35381"/>
    <w:rsid w:val="00F50BD3"/>
    <w:rsid w:val="00F55423"/>
    <w:rsid w:val="00F6057C"/>
    <w:rsid w:val="00F648BD"/>
    <w:rsid w:val="00F657B1"/>
    <w:rsid w:val="00F6791A"/>
    <w:rsid w:val="00F91DD3"/>
    <w:rsid w:val="00F947E8"/>
    <w:rsid w:val="00FB5133"/>
    <w:rsid w:val="00FC3DF4"/>
    <w:rsid w:val="00FD65BE"/>
    <w:rsid w:val="00FE04E3"/>
    <w:rsid w:val="00FE57E8"/>
    <w:rsid w:val="00FF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E9EAC5E-EEBA-415F-BF44-EB744AB3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3C3"/>
    <w:pPr>
      <w:spacing w:after="160" w:line="259" w:lineRule="auto"/>
    </w:pPr>
    <w:rPr>
      <w:lang w:val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8408F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locked/>
    <w:rsid w:val="005E306B"/>
    <w:rPr>
      <w:rFonts w:cs="Times New Roman"/>
    </w:rPr>
  </w:style>
  <w:style w:type="paragraph" w:styleId="a5">
    <w:name w:val="footer"/>
    <w:basedOn w:val="a"/>
    <w:link w:val="a6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locked/>
    <w:rsid w:val="005E306B"/>
    <w:rPr>
      <w:rFonts w:cs="Times New Roman"/>
    </w:rPr>
  </w:style>
  <w:style w:type="table" w:styleId="a7">
    <w:name w:val="Table Grid"/>
    <w:basedOn w:val="a1"/>
    <w:uiPriority w:val="99"/>
    <w:rsid w:val="005E306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CE3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CE3E1B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C86266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8408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/>
    </w:rPr>
  </w:style>
  <w:style w:type="paragraph" w:styleId="ab">
    <w:name w:val="List Paragraph"/>
    <w:basedOn w:val="a"/>
    <w:uiPriority w:val="34"/>
    <w:qFormat/>
    <w:rsid w:val="006C15C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uk-UA"/>
    </w:rPr>
  </w:style>
  <w:style w:type="paragraph" w:styleId="31">
    <w:name w:val="Body Text 3"/>
    <w:basedOn w:val="a"/>
    <w:link w:val="32"/>
    <w:rsid w:val="00A64013"/>
    <w:pPr>
      <w:spacing w:after="0" w:line="240" w:lineRule="auto"/>
      <w:jc w:val="center"/>
    </w:pPr>
    <w:rPr>
      <w:rFonts w:ascii="Times New Roman CYR" w:eastAsia="Times New Roman" w:hAnsi="Times New Roman CYR"/>
      <w:b/>
      <w:sz w:val="24"/>
      <w:szCs w:val="20"/>
      <w:lang w:val="uk-UA" w:eastAsia="ru-RU"/>
    </w:rPr>
  </w:style>
  <w:style w:type="character" w:customStyle="1" w:styleId="32">
    <w:name w:val="Основний текст 3 Знак"/>
    <w:basedOn w:val="a0"/>
    <w:link w:val="31"/>
    <w:rsid w:val="00A64013"/>
    <w:rPr>
      <w:rFonts w:ascii="Times New Roman CYR" w:eastAsia="Times New Roman" w:hAnsi="Times New Roman CYR"/>
      <w:b/>
      <w:sz w:val="24"/>
      <w:szCs w:val="20"/>
      <w:lang w:val="uk-UA" w:eastAsia="ru-RU"/>
    </w:rPr>
  </w:style>
  <w:style w:type="paragraph" w:styleId="2">
    <w:name w:val="Body Text Indent 2"/>
    <w:basedOn w:val="a"/>
    <w:link w:val="20"/>
    <w:rsid w:val="00A64013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ий текст з відступом 2 Знак"/>
    <w:basedOn w:val="a0"/>
    <w:link w:val="2"/>
    <w:rsid w:val="00A64013"/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rvps2">
    <w:name w:val="rvps2"/>
    <w:basedOn w:val="a"/>
    <w:rsid w:val="00E715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7F12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7F12CF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rvts9">
    <w:name w:val="rvts9"/>
    <w:basedOn w:val="a0"/>
    <w:rsid w:val="007F12CF"/>
  </w:style>
  <w:style w:type="character" w:customStyle="1" w:styleId="rvts46">
    <w:name w:val="rvts46"/>
    <w:basedOn w:val="a0"/>
    <w:rsid w:val="006D47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19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3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2D0786-D0D4-415A-98DA-35FC3369E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4</Pages>
  <Words>5694</Words>
  <Characters>3247</Characters>
  <Application>Microsoft Office Word</Application>
  <DocSecurity>0</DocSecurity>
  <Lines>27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Василівна Філь</dc:creator>
  <cp:keywords/>
  <dc:description/>
  <cp:lastModifiedBy>Марія Костянтинівна Криволап</cp:lastModifiedBy>
  <cp:revision>47</cp:revision>
  <cp:lastPrinted>2021-09-03T12:29:00Z</cp:lastPrinted>
  <dcterms:created xsi:type="dcterms:W3CDTF">2021-09-03T08:38:00Z</dcterms:created>
  <dcterms:modified xsi:type="dcterms:W3CDTF">2021-09-09T08:55:00Z</dcterms:modified>
</cp:coreProperties>
</file>