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31" w:rsidRPr="00942D3E" w:rsidRDefault="00556E31" w:rsidP="00556E31">
      <w:pPr>
        <w:jc w:val="center"/>
        <w:rPr>
          <w:b/>
          <w:sz w:val="26"/>
          <w:szCs w:val="26"/>
          <w:lang w:val="uk-UA"/>
        </w:rPr>
      </w:pPr>
      <w:bookmarkStart w:id="0" w:name="_Hlk60670018"/>
      <w:bookmarkStart w:id="1" w:name="_GoBack"/>
      <w:bookmarkEnd w:id="1"/>
      <w:r w:rsidRPr="00942D3E">
        <w:rPr>
          <w:b/>
          <w:sz w:val="26"/>
          <w:szCs w:val="26"/>
          <w:lang w:val="uk-UA"/>
        </w:rPr>
        <w:t>ПОЯСНЮВАЛЬНА ЗАПИСКА</w:t>
      </w:r>
    </w:p>
    <w:p w:rsidR="00556E31" w:rsidRPr="00942D3E" w:rsidRDefault="00556E31" w:rsidP="00556E31">
      <w:pPr>
        <w:jc w:val="center"/>
        <w:rPr>
          <w:b/>
          <w:sz w:val="26"/>
          <w:szCs w:val="26"/>
          <w:lang w:val="uk-UA"/>
        </w:rPr>
      </w:pPr>
      <w:r w:rsidRPr="00942D3E">
        <w:rPr>
          <w:b/>
          <w:sz w:val="26"/>
          <w:szCs w:val="26"/>
          <w:lang w:val="uk-UA"/>
        </w:rPr>
        <w:t xml:space="preserve">до проекту Закону України «Про внесення змін </w:t>
      </w:r>
      <w:bookmarkStart w:id="2" w:name="_Hlk57106293"/>
      <w:r w:rsidRPr="00942D3E">
        <w:rPr>
          <w:b/>
          <w:sz w:val="26"/>
          <w:szCs w:val="26"/>
          <w:lang w:val="uk-UA"/>
        </w:rPr>
        <w:t xml:space="preserve">до Закону України </w:t>
      </w:r>
      <w:r w:rsidRPr="00942D3E">
        <w:rPr>
          <w:b/>
          <w:sz w:val="26"/>
          <w:szCs w:val="26"/>
          <w:lang w:val="uk-UA"/>
        </w:rPr>
        <w:br/>
        <w:t>«Про засади державної регіональної політики</w:t>
      </w:r>
      <w:bookmarkEnd w:id="2"/>
      <w:r w:rsidRPr="00942D3E">
        <w:rPr>
          <w:b/>
          <w:sz w:val="26"/>
          <w:szCs w:val="26"/>
          <w:lang w:val="uk-UA"/>
        </w:rPr>
        <w:t xml:space="preserve">» </w:t>
      </w:r>
      <w:r w:rsidRPr="00942D3E">
        <w:rPr>
          <w:b/>
          <w:sz w:val="26"/>
          <w:szCs w:val="26"/>
          <w:lang w:val="uk-UA"/>
        </w:rPr>
        <w:br/>
      </w:r>
    </w:p>
    <w:p w:rsidR="00556E31" w:rsidRPr="00942D3E" w:rsidRDefault="00556E31" w:rsidP="00556E31">
      <w:pPr>
        <w:shd w:val="clear" w:color="auto" w:fill="FFFFFF"/>
        <w:spacing w:after="150"/>
        <w:ind w:firstLine="450"/>
        <w:jc w:val="both"/>
        <w:rPr>
          <w:sz w:val="26"/>
          <w:szCs w:val="26"/>
          <w:lang w:val="uk-UA"/>
        </w:rPr>
      </w:pPr>
      <w:r w:rsidRPr="00942D3E">
        <w:rPr>
          <w:b/>
          <w:bCs/>
          <w:sz w:val="26"/>
          <w:szCs w:val="26"/>
          <w:lang w:val="uk-UA"/>
        </w:rPr>
        <w:t>1. Мета</w:t>
      </w:r>
    </w:p>
    <w:p w:rsidR="00556E31" w:rsidRPr="00942D3E" w:rsidRDefault="00556E31" w:rsidP="00556E31">
      <w:pPr>
        <w:ind w:firstLine="450"/>
        <w:jc w:val="both"/>
        <w:rPr>
          <w:sz w:val="26"/>
          <w:szCs w:val="26"/>
          <w:lang w:val="uk-UA"/>
        </w:rPr>
      </w:pPr>
      <w:bookmarkStart w:id="3" w:name="n3486"/>
      <w:bookmarkEnd w:id="3"/>
      <w:r w:rsidRPr="00942D3E">
        <w:rPr>
          <w:sz w:val="26"/>
          <w:szCs w:val="26"/>
          <w:lang w:val="uk-UA"/>
        </w:rPr>
        <w:t>Проект Закону підготовлений з метою комплексного удосконалення механізмів реалізації державної регіональної політики, підвищення її ефективності.</w:t>
      </w:r>
    </w:p>
    <w:p w:rsidR="00556E31" w:rsidRPr="00942D3E" w:rsidRDefault="00556E31" w:rsidP="00556E31">
      <w:pPr>
        <w:shd w:val="clear" w:color="auto" w:fill="FFFFFF"/>
        <w:spacing w:after="150"/>
        <w:ind w:firstLine="450"/>
        <w:jc w:val="both"/>
        <w:rPr>
          <w:sz w:val="26"/>
          <w:szCs w:val="26"/>
          <w:lang w:val="uk-UA"/>
        </w:rPr>
      </w:pPr>
      <w:bookmarkStart w:id="4" w:name="n3487"/>
      <w:bookmarkEnd w:id="4"/>
      <w:r w:rsidRPr="00942D3E">
        <w:rPr>
          <w:b/>
          <w:bCs/>
          <w:sz w:val="26"/>
          <w:szCs w:val="26"/>
          <w:lang w:val="uk-UA"/>
        </w:rPr>
        <w:t>2. Обґрунтування необхідності прийняття акта</w:t>
      </w:r>
    </w:p>
    <w:p w:rsidR="00556E31" w:rsidRPr="00942D3E" w:rsidRDefault="00556E31" w:rsidP="00556E31">
      <w:pPr>
        <w:tabs>
          <w:tab w:val="left" w:pos="567"/>
        </w:tabs>
        <w:ind w:firstLine="709"/>
        <w:jc w:val="both"/>
        <w:rPr>
          <w:sz w:val="26"/>
          <w:szCs w:val="26"/>
          <w:lang w:val="uk-UA"/>
        </w:rPr>
      </w:pPr>
      <w:bookmarkStart w:id="5" w:name="n3488"/>
      <w:bookmarkEnd w:id="5"/>
      <w:r w:rsidRPr="00942D3E">
        <w:rPr>
          <w:sz w:val="26"/>
          <w:szCs w:val="26"/>
          <w:lang w:val="uk-UA"/>
        </w:rPr>
        <w:t>Проект Закону України розроблено Міністерством розвитку громад та територій на виконання абзацу десятого підпункту 2 пункту 1 Указу Президента України від 20.09.2019 № 713/2019 «Про невідкладні заходи щодо забезпечення економічного зростання, стимулювання розвитку регіонів та запобігання корупції», кроку 277 Плану пріоритетних дій Уряду на 2020 рік, затвердженого розпорядженням Кабінету Міністрів України від 9 вересня 2020 р. № 1133-р.</w:t>
      </w:r>
    </w:p>
    <w:p w:rsidR="00556E31" w:rsidRPr="00942D3E" w:rsidRDefault="00556E31" w:rsidP="00556E31">
      <w:pPr>
        <w:ind w:firstLine="450"/>
        <w:jc w:val="both"/>
        <w:rPr>
          <w:sz w:val="26"/>
          <w:szCs w:val="26"/>
          <w:lang w:val="uk-UA"/>
        </w:rPr>
      </w:pPr>
      <w:r w:rsidRPr="00942D3E">
        <w:rPr>
          <w:sz w:val="26"/>
          <w:szCs w:val="26"/>
          <w:lang w:val="uk-UA"/>
        </w:rPr>
        <w:t>Законом України «Про засади державної регіональної політики» визначено основні правові, економічні, соціальні, екологічні, гуманітарні та організаційні засади державної регіональної політики як складової частини внутрішньої політики України. Практика формування та реалізації державної регіональної політики, моніторинг та оцінка її результативності свідчать про наявність низки проблем, що потребують розв’язання на законодавчому рівні, зокрема такими проблемами є:</w:t>
      </w:r>
    </w:p>
    <w:p w:rsidR="00556E31" w:rsidRPr="00942D3E" w:rsidRDefault="00556E31" w:rsidP="00556E31">
      <w:pPr>
        <w:ind w:firstLine="450"/>
        <w:jc w:val="both"/>
        <w:rPr>
          <w:sz w:val="26"/>
          <w:szCs w:val="26"/>
          <w:lang w:val="uk-UA"/>
        </w:rPr>
      </w:pPr>
      <w:r w:rsidRPr="00942D3E">
        <w:rPr>
          <w:sz w:val="26"/>
          <w:szCs w:val="26"/>
          <w:lang w:val="uk-UA"/>
        </w:rPr>
        <w:t>- слабкий взаємозв’язок між стратегічним та бюджетним плануванням. Кошти, що спрямовуються на регіональний розвиток, у тому числі кошти державного фонду регіонального розвитку, як правило, не мають тісного зв’язку із Державною стратегією регіонального розвитку та регіональними стратегіями розвитку;</w:t>
      </w:r>
    </w:p>
    <w:p w:rsidR="00556E31" w:rsidRPr="00942D3E" w:rsidRDefault="00556E31" w:rsidP="00556E31">
      <w:pPr>
        <w:ind w:firstLine="450"/>
        <w:jc w:val="both"/>
        <w:rPr>
          <w:sz w:val="26"/>
          <w:szCs w:val="26"/>
          <w:lang w:val="uk-UA"/>
        </w:rPr>
      </w:pPr>
      <w:r w:rsidRPr="00942D3E">
        <w:rPr>
          <w:sz w:val="26"/>
          <w:szCs w:val="26"/>
          <w:lang w:val="uk-UA"/>
        </w:rPr>
        <w:t>- відсутність механізму практичної реалізації Державної стратегії регіонального розвитку та регіональних стратегій розвитку;</w:t>
      </w:r>
    </w:p>
    <w:p w:rsidR="00556E31" w:rsidRPr="00942D3E" w:rsidRDefault="00556E31" w:rsidP="00556E31">
      <w:pPr>
        <w:ind w:firstLine="450"/>
        <w:jc w:val="both"/>
        <w:rPr>
          <w:sz w:val="26"/>
          <w:szCs w:val="26"/>
          <w:lang w:val="uk-UA"/>
        </w:rPr>
      </w:pPr>
      <w:r w:rsidRPr="00942D3E">
        <w:rPr>
          <w:sz w:val="26"/>
          <w:szCs w:val="26"/>
          <w:lang w:val="uk-UA"/>
        </w:rPr>
        <w:t>- відсутність єдиних підходів та системи щодо розроблення та реалізації стратегічних документів на місцевому рівні;</w:t>
      </w:r>
    </w:p>
    <w:p w:rsidR="00556E31" w:rsidRPr="00942D3E" w:rsidRDefault="00556E31" w:rsidP="00556E31">
      <w:pPr>
        <w:ind w:firstLine="450"/>
        <w:jc w:val="both"/>
        <w:rPr>
          <w:sz w:val="26"/>
          <w:szCs w:val="26"/>
          <w:lang w:val="uk-UA"/>
        </w:rPr>
      </w:pPr>
      <w:r w:rsidRPr="00942D3E">
        <w:rPr>
          <w:sz w:val="26"/>
          <w:szCs w:val="26"/>
          <w:lang w:val="uk-UA"/>
        </w:rPr>
        <w:t>- недосконалість інституційного забезпечення регіонального розвитку, зокрема низька ефективність діяльності агенцій регіонального розвитку;</w:t>
      </w:r>
    </w:p>
    <w:p w:rsidR="00556E31" w:rsidRPr="00942D3E" w:rsidRDefault="00556E31" w:rsidP="00556E31">
      <w:pPr>
        <w:ind w:firstLine="450"/>
        <w:jc w:val="both"/>
        <w:rPr>
          <w:sz w:val="26"/>
          <w:szCs w:val="26"/>
          <w:lang w:val="uk-UA"/>
        </w:rPr>
      </w:pPr>
      <w:r w:rsidRPr="00942D3E">
        <w:rPr>
          <w:sz w:val="26"/>
          <w:szCs w:val="26"/>
          <w:lang w:val="uk-UA"/>
        </w:rPr>
        <w:t>- відсутність якісного моніторингу та оцінювання реалізації державної регіональної політики, що дозволило б вчасно реагувати на проблеми розвитку регіонів;</w:t>
      </w:r>
    </w:p>
    <w:p w:rsidR="00556E31" w:rsidRPr="00942D3E" w:rsidRDefault="00556E31" w:rsidP="00556E31">
      <w:pPr>
        <w:ind w:firstLine="450"/>
        <w:jc w:val="both"/>
        <w:rPr>
          <w:sz w:val="26"/>
          <w:szCs w:val="26"/>
          <w:lang w:val="uk-UA"/>
        </w:rPr>
      </w:pPr>
      <w:r w:rsidRPr="00942D3E">
        <w:rPr>
          <w:sz w:val="26"/>
          <w:szCs w:val="26"/>
          <w:lang w:val="uk-UA"/>
        </w:rPr>
        <w:t>- недосконалість механізму розподілу та використання фінансових ресурсів, що спрямовуються на регіональний розвиток.</w:t>
      </w:r>
    </w:p>
    <w:p w:rsidR="00556E31" w:rsidRPr="00942D3E" w:rsidRDefault="00556E31" w:rsidP="00556E31">
      <w:pPr>
        <w:shd w:val="clear" w:color="auto" w:fill="FFFFFF"/>
        <w:spacing w:after="150"/>
        <w:ind w:firstLine="450"/>
        <w:jc w:val="both"/>
        <w:rPr>
          <w:sz w:val="26"/>
          <w:szCs w:val="26"/>
          <w:lang w:val="uk-UA"/>
        </w:rPr>
      </w:pPr>
    </w:p>
    <w:p w:rsidR="00556E31" w:rsidRPr="00942D3E" w:rsidRDefault="00556E31" w:rsidP="00556E31">
      <w:pPr>
        <w:shd w:val="clear" w:color="auto" w:fill="FFFFFF"/>
        <w:spacing w:after="150"/>
        <w:ind w:firstLine="450"/>
        <w:jc w:val="both"/>
        <w:rPr>
          <w:sz w:val="26"/>
          <w:szCs w:val="26"/>
          <w:lang w:val="uk-UA"/>
        </w:rPr>
      </w:pPr>
      <w:bookmarkStart w:id="6" w:name="n3490"/>
      <w:bookmarkEnd w:id="6"/>
      <w:r w:rsidRPr="00942D3E">
        <w:rPr>
          <w:b/>
          <w:bCs/>
          <w:sz w:val="26"/>
          <w:szCs w:val="26"/>
          <w:lang w:val="uk-UA"/>
        </w:rPr>
        <w:t>3. Основні положення проекту акта</w:t>
      </w:r>
    </w:p>
    <w:p w:rsidR="00556E31" w:rsidRPr="00942D3E" w:rsidRDefault="00556E31" w:rsidP="00556E31">
      <w:pPr>
        <w:ind w:firstLine="450"/>
        <w:jc w:val="both"/>
        <w:rPr>
          <w:sz w:val="26"/>
          <w:szCs w:val="26"/>
          <w:lang w:val="uk-UA"/>
        </w:rPr>
      </w:pPr>
      <w:bookmarkStart w:id="7" w:name="n3491"/>
      <w:bookmarkEnd w:id="7"/>
      <w:r w:rsidRPr="00942D3E">
        <w:rPr>
          <w:sz w:val="26"/>
          <w:szCs w:val="26"/>
          <w:lang w:val="uk-UA"/>
        </w:rPr>
        <w:t>Проектом Закону передбачено внесення змін до Закону України «Про засади державної регіональної політики», що передбачають зміну правових, організаційних,  фінансових та інших механізмів реалізації державної регіональної політики шляхом:</w:t>
      </w:r>
    </w:p>
    <w:p w:rsidR="00556E31" w:rsidRPr="00942D3E" w:rsidRDefault="00556E31" w:rsidP="00556E31">
      <w:pPr>
        <w:ind w:firstLine="450"/>
        <w:jc w:val="both"/>
        <w:rPr>
          <w:sz w:val="26"/>
          <w:szCs w:val="26"/>
          <w:lang w:val="uk-UA"/>
        </w:rPr>
      </w:pPr>
      <w:r w:rsidRPr="00942D3E">
        <w:rPr>
          <w:sz w:val="26"/>
          <w:szCs w:val="26"/>
          <w:lang w:val="uk-UA"/>
        </w:rPr>
        <w:t>- визначення єдиної системи документів стратегічного планування регіонального розвитку; посилення зв’язку між Державною стратегією регіонального розвитку, регіональними стратегіями розвитку та документами стратегічного планування розвитку територіальних громад;</w:t>
      </w:r>
    </w:p>
    <w:p w:rsidR="00556E31" w:rsidRPr="00942D3E" w:rsidRDefault="00556E31" w:rsidP="00556E31">
      <w:pPr>
        <w:ind w:firstLine="450"/>
        <w:jc w:val="both"/>
        <w:rPr>
          <w:sz w:val="26"/>
          <w:szCs w:val="26"/>
          <w:lang w:val="uk-UA"/>
        </w:rPr>
      </w:pPr>
      <w:r w:rsidRPr="00942D3E">
        <w:rPr>
          <w:sz w:val="26"/>
          <w:szCs w:val="26"/>
          <w:lang w:val="uk-UA"/>
        </w:rPr>
        <w:t>- удосконалення структури плану реалізації Державної стратегії регіонального розвитку та регіональних стратегій розвитку;</w:t>
      </w:r>
    </w:p>
    <w:p w:rsidR="00556E31" w:rsidRPr="00942D3E" w:rsidRDefault="00556E31" w:rsidP="00556E31">
      <w:pPr>
        <w:ind w:firstLine="450"/>
        <w:jc w:val="both"/>
        <w:rPr>
          <w:sz w:val="26"/>
          <w:szCs w:val="26"/>
          <w:lang w:val="uk-UA"/>
        </w:rPr>
      </w:pPr>
      <w:r w:rsidRPr="00942D3E">
        <w:rPr>
          <w:sz w:val="26"/>
          <w:szCs w:val="26"/>
          <w:lang w:val="uk-UA"/>
        </w:rPr>
        <w:lastRenderedPageBreak/>
        <w:t>- посилення координуючої ролі Міністерства розвитку громад та територій з питань реалізації регіональної політики (уточнення та розширення повноважень міністерства з питань стратегічного планування регіонального розвитку, координації діяльності центральних органів виконавчої влади щодо реалізації державної регіональної політики);</w:t>
      </w:r>
    </w:p>
    <w:p w:rsidR="00556E31" w:rsidRPr="00942D3E" w:rsidRDefault="00556E31" w:rsidP="00556E31">
      <w:pPr>
        <w:ind w:firstLine="450"/>
        <w:jc w:val="both"/>
        <w:rPr>
          <w:sz w:val="26"/>
          <w:szCs w:val="26"/>
          <w:lang w:val="uk-UA"/>
        </w:rPr>
      </w:pPr>
      <w:r w:rsidRPr="00942D3E">
        <w:rPr>
          <w:sz w:val="26"/>
          <w:szCs w:val="26"/>
          <w:lang w:val="uk-UA"/>
        </w:rPr>
        <w:t xml:space="preserve">- запровадження положення щодо обов’язкового розроблення сільськими, селищними, міськими радами </w:t>
      </w:r>
      <w:r w:rsidR="00942D3E">
        <w:rPr>
          <w:sz w:val="26"/>
          <w:szCs w:val="26"/>
          <w:lang w:val="uk-UA"/>
        </w:rPr>
        <w:t>с</w:t>
      </w:r>
      <w:r w:rsidR="00942D3E" w:rsidRPr="00942D3E">
        <w:rPr>
          <w:sz w:val="26"/>
          <w:szCs w:val="26"/>
          <w:lang w:val="uk-UA"/>
        </w:rPr>
        <w:t>тратегі</w:t>
      </w:r>
      <w:r w:rsidR="00942D3E">
        <w:rPr>
          <w:sz w:val="26"/>
          <w:szCs w:val="26"/>
          <w:lang w:val="uk-UA"/>
        </w:rPr>
        <w:t>й</w:t>
      </w:r>
      <w:r w:rsidR="00942D3E" w:rsidRPr="00942D3E">
        <w:rPr>
          <w:sz w:val="26"/>
          <w:szCs w:val="26"/>
          <w:lang w:val="uk-UA"/>
        </w:rPr>
        <w:t xml:space="preserve">  розвитку територіальних громад </w:t>
      </w:r>
      <w:r w:rsidR="00942D3E">
        <w:rPr>
          <w:sz w:val="26"/>
          <w:szCs w:val="26"/>
          <w:lang w:val="uk-UA"/>
        </w:rPr>
        <w:t xml:space="preserve">або </w:t>
      </w:r>
      <w:r w:rsidR="00942D3E" w:rsidRPr="00942D3E">
        <w:rPr>
          <w:sz w:val="26"/>
          <w:szCs w:val="26"/>
          <w:lang w:val="uk-UA"/>
        </w:rPr>
        <w:t>стратегічн</w:t>
      </w:r>
      <w:r w:rsidR="00942D3E">
        <w:rPr>
          <w:sz w:val="26"/>
          <w:szCs w:val="26"/>
          <w:lang w:val="uk-UA"/>
        </w:rPr>
        <w:t>их</w:t>
      </w:r>
      <w:r w:rsidR="00942D3E" w:rsidRPr="00942D3E">
        <w:rPr>
          <w:sz w:val="26"/>
          <w:szCs w:val="26"/>
          <w:lang w:val="uk-UA"/>
        </w:rPr>
        <w:t xml:space="preserve"> план</w:t>
      </w:r>
      <w:r w:rsidR="00942D3E">
        <w:rPr>
          <w:sz w:val="26"/>
          <w:szCs w:val="26"/>
          <w:lang w:val="uk-UA"/>
        </w:rPr>
        <w:t>ів</w:t>
      </w:r>
      <w:r w:rsidR="00942D3E" w:rsidRPr="00942D3E">
        <w:rPr>
          <w:sz w:val="26"/>
          <w:szCs w:val="26"/>
          <w:lang w:val="uk-UA"/>
        </w:rPr>
        <w:t xml:space="preserve"> розвитку територіальних</w:t>
      </w:r>
      <w:r w:rsidRPr="00942D3E">
        <w:rPr>
          <w:sz w:val="26"/>
          <w:szCs w:val="26"/>
          <w:lang w:val="uk-UA"/>
        </w:rPr>
        <w:t>;</w:t>
      </w:r>
    </w:p>
    <w:p w:rsidR="00556E31" w:rsidRPr="00942D3E" w:rsidRDefault="00556E31" w:rsidP="00556E31">
      <w:pPr>
        <w:ind w:firstLine="450"/>
        <w:jc w:val="both"/>
        <w:rPr>
          <w:sz w:val="26"/>
          <w:szCs w:val="26"/>
          <w:lang w:val="uk-UA"/>
        </w:rPr>
      </w:pPr>
      <w:r w:rsidRPr="00942D3E">
        <w:rPr>
          <w:sz w:val="26"/>
          <w:szCs w:val="26"/>
          <w:lang w:val="uk-UA"/>
        </w:rPr>
        <w:t>- посилення інституційної підтримки регіонального розвитку: надання агенціям регіонального розвитку права надавати платні послуги, розширення переліку їх засновників за рахунок міських, селищних, сільських рад.</w:t>
      </w:r>
    </w:p>
    <w:p w:rsidR="00556E31" w:rsidRPr="00942D3E" w:rsidRDefault="00556E31" w:rsidP="00556E31">
      <w:pPr>
        <w:ind w:firstLine="450"/>
        <w:jc w:val="both"/>
        <w:rPr>
          <w:sz w:val="26"/>
          <w:szCs w:val="26"/>
          <w:lang w:val="uk-UA"/>
        </w:rPr>
      </w:pPr>
      <w:r w:rsidRPr="00942D3E">
        <w:rPr>
          <w:sz w:val="26"/>
          <w:szCs w:val="26"/>
          <w:lang w:val="uk-UA"/>
        </w:rPr>
        <w:t>- конкретизації механізму та порядку моніторингу та оцінювання реалізації державної регіональної політики.</w:t>
      </w:r>
    </w:p>
    <w:p w:rsidR="00556E31" w:rsidRPr="00942D3E" w:rsidRDefault="00556E31" w:rsidP="00556E31">
      <w:pPr>
        <w:shd w:val="clear" w:color="auto" w:fill="FFFFFF"/>
        <w:spacing w:after="150"/>
        <w:ind w:firstLine="450"/>
        <w:jc w:val="both"/>
        <w:rPr>
          <w:sz w:val="26"/>
          <w:szCs w:val="26"/>
          <w:lang w:val="uk-UA"/>
        </w:rPr>
      </w:pPr>
    </w:p>
    <w:p w:rsidR="00556E31" w:rsidRPr="00942D3E" w:rsidRDefault="00556E31" w:rsidP="00556E31">
      <w:pPr>
        <w:shd w:val="clear" w:color="auto" w:fill="FFFFFF"/>
        <w:spacing w:after="150"/>
        <w:ind w:firstLine="450"/>
        <w:jc w:val="both"/>
        <w:rPr>
          <w:sz w:val="26"/>
          <w:szCs w:val="26"/>
          <w:lang w:val="uk-UA"/>
        </w:rPr>
      </w:pPr>
      <w:bookmarkStart w:id="8" w:name="n3492"/>
      <w:bookmarkEnd w:id="8"/>
      <w:r w:rsidRPr="00942D3E">
        <w:rPr>
          <w:b/>
          <w:bCs/>
          <w:sz w:val="26"/>
          <w:szCs w:val="26"/>
          <w:lang w:val="uk-UA"/>
        </w:rPr>
        <w:t>4. Правові аспекти</w:t>
      </w:r>
    </w:p>
    <w:p w:rsidR="00556E31" w:rsidRPr="00942D3E" w:rsidRDefault="00556E31" w:rsidP="00556E31">
      <w:pPr>
        <w:numPr>
          <w:ilvl w:val="0"/>
          <w:numId w:val="11"/>
        </w:numPr>
        <w:ind w:left="426" w:hanging="426"/>
        <w:jc w:val="both"/>
        <w:rPr>
          <w:sz w:val="26"/>
          <w:szCs w:val="26"/>
          <w:lang w:val="uk-UA"/>
        </w:rPr>
      </w:pPr>
      <w:bookmarkStart w:id="9" w:name="n3493"/>
      <w:bookmarkEnd w:id="9"/>
      <w:r w:rsidRPr="00942D3E">
        <w:rPr>
          <w:sz w:val="26"/>
          <w:szCs w:val="26"/>
          <w:lang w:val="uk-UA"/>
        </w:rPr>
        <w:t>Закон України «Про засади державної регіональної політики» (Відомості Верховної Ради (ВВР), 2015, № 13, ст.90);</w:t>
      </w:r>
    </w:p>
    <w:p w:rsidR="00556E31" w:rsidRPr="00942D3E" w:rsidRDefault="00556E31" w:rsidP="00556E31">
      <w:pPr>
        <w:numPr>
          <w:ilvl w:val="0"/>
          <w:numId w:val="11"/>
        </w:numPr>
        <w:ind w:left="426" w:hanging="426"/>
        <w:jc w:val="both"/>
        <w:rPr>
          <w:sz w:val="26"/>
          <w:szCs w:val="26"/>
          <w:lang w:val="uk-UA"/>
        </w:rPr>
      </w:pPr>
      <w:r w:rsidRPr="00942D3E">
        <w:rPr>
          <w:sz w:val="26"/>
          <w:szCs w:val="26"/>
          <w:lang w:val="uk-UA"/>
        </w:rPr>
        <w:t>Закон України «Про стимулювання розвитку регіонів» (Відомості Верховної Ради України (ВВР), 2005, № 51, ст.548);</w:t>
      </w:r>
    </w:p>
    <w:p w:rsidR="00556E31" w:rsidRPr="00942D3E" w:rsidRDefault="00556E31" w:rsidP="00556E31">
      <w:pPr>
        <w:numPr>
          <w:ilvl w:val="0"/>
          <w:numId w:val="11"/>
        </w:numPr>
        <w:ind w:left="426" w:hanging="426"/>
        <w:jc w:val="both"/>
        <w:rPr>
          <w:sz w:val="26"/>
          <w:szCs w:val="26"/>
          <w:lang w:val="uk-UA"/>
        </w:rPr>
      </w:pPr>
      <w:r w:rsidRPr="00942D3E">
        <w:rPr>
          <w:sz w:val="26"/>
          <w:szCs w:val="26"/>
          <w:lang w:val="uk-UA"/>
        </w:rPr>
        <w:t>Постанова Кабінету Міністрів України від 11 листопада 2015 р. № 931 «Про затвердження Порядку розроблення Державної стратегії регіонального розвитку України і плану заходів з її реалізації, а також проведення моніторингу та оцінки результативності реалізації зазначених Стратегії і плану заходів»;</w:t>
      </w:r>
    </w:p>
    <w:p w:rsidR="00556E31" w:rsidRPr="00942D3E" w:rsidRDefault="00556E31" w:rsidP="00556E31">
      <w:pPr>
        <w:numPr>
          <w:ilvl w:val="0"/>
          <w:numId w:val="11"/>
        </w:numPr>
        <w:ind w:left="426" w:hanging="426"/>
        <w:jc w:val="both"/>
        <w:rPr>
          <w:sz w:val="26"/>
          <w:szCs w:val="26"/>
          <w:lang w:val="uk-UA"/>
        </w:rPr>
      </w:pPr>
      <w:r w:rsidRPr="00942D3E">
        <w:rPr>
          <w:sz w:val="26"/>
          <w:szCs w:val="26"/>
          <w:lang w:val="uk-UA"/>
        </w:rPr>
        <w:t>Постанова Кабінету Міністрів України від 11 листопада 2015 р. №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w:t>
      </w:r>
    </w:p>
    <w:p w:rsidR="00556E31" w:rsidRPr="00942D3E" w:rsidRDefault="00556E31" w:rsidP="00556E31">
      <w:pPr>
        <w:numPr>
          <w:ilvl w:val="0"/>
          <w:numId w:val="11"/>
        </w:numPr>
        <w:ind w:left="426" w:hanging="426"/>
        <w:jc w:val="both"/>
        <w:rPr>
          <w:sz w:val="26"/>
          <w:szCs w:val="26"/>
          <w:lang w:val="uk-UA"/>
        </w:rPr>
      </w:pPr>
      <w:r w:rsidRPr="00942D3E">
        <w:rPr>
          <w:sz w:val="26"/>
          <w:szCs w:val="26"/>
          <w:lang w:val="uk-UA"/>
        </w:rPr>
        <w:t>Постанова Кабінету Міністрів України від 21 жовтня 2015 р. № 856 «Про затвердження Порядку та Методики проведення моніторингу та оцінки результативності реалізації державної регіональної політики»;</w:t>
      </w:r>
    </w:p>
    <w:p w:rsidR="00556E31" w:rsidRPr="00942D3E" w:rsidRDefault="00556E31" w:rsidP="00556E31">
      <w:pPr>
        <w:numPr>
          <w:ilvl w:val="0"/>
          <w:numId w:val="11"/>
        </w:numPr>
        <w:ind w:left="426" w:hanging="426"/>
        <w:jc w:val="both"/>
        <w:rPr>
          <w:sz w:val="26"/>
          <w:szCs w:val="26"/>
          <w:lang w:val="uk-UA"/>
        </w:rPr>
      </w:pPr>
      <w:r w:rsidRPr="00942D3E">
        <w:rPr>
          <w:sz w:val="26"/>
          <w:szCs w:val="26"/>
          <w:lang w:val="uk-UA"/>
        </w:rPr>
        <w:t>Постанова Кабінету Міністрів України від 20 грудня 2017 р. № 1029 «Деякі питання удосконалення системи моніторингу та оцінки результативності реалізації державної регіональної політики»;</w:t>
      </w:r>
    </w:p>
    <w:p w:rsidR="00556E31" w:rsidRPr="00942D3E" w:rsidRDefault="00556E31" w:rsidP="00556E31">
      <w:pPr>
        <w:numPr>
          <w:ilvl w:val="0"/>
          <w:numId w:val="11"/>
        </w:numPr>
        <w:ind w:left="426" w:hanging="426"/>
        <w:jc w:val="both"/>
        <w:rPr>
          <w:sz w:val="26"/>
          <w:szCs w:val="26"/>
          <w:lang w:val="uk-UA"/>
        </w:rPr>
      </w:pPr>
      <w:r w:rsidRPr="00942D3E">
        <w:rPr>
          <w:sz w:val="26"/>
          <w:szCs w:val="26"/>
          <w:lang w:val="uk-UA"/>
        </w:rPr>
        <w:t>Постанова Кабінету Міністрів України від 11 лютого 2016 р. № 258 «Про затвердження Типового положення про агенцію регіонального розвитку»;</w:t>
      </w:r>
    </w:p>
    <w:p w:rsidR="00556E31" w:rsidRPr="00942D3E" w:rsidRDefault="00556E31" w:rsidP="00556E31">
      <w:pPr>
        <w:numPr>
          <w:ilvl w:val="0"/>
          <w:numId w:val="11"/>
        </w:numPr>
        <w:ind w:left="426" w:hanging="426"/>
        <w:jc w:val="both"/>
        <w:rPr>
          <w:sz w:val="26"/>
          <w:szCs w:val="26"/>
          <w:lang w:val="uk-UA"/>
        </w:rPr>
      </w:pPr>
      <w:r w:rsidRPr="00942D3E">
        <w:rPr>
          <w:sz w:val="26"/>
          <w:szCs w:val="26"/>
          <w:lang w:val="uk-UA"/>
        </w:rPr>
        <w:t>Постанова Кабінету Міністрів України від 5 серпня 2020 р. № 695 «Про затвердження Державної стратегії регіонального розвитку на 2021-2027 роки»;</w:t>
      </w:r>
    </w:p>
    <w:p w:rsidR="00556E31" w:rsidRPr="00942D3E" w:rsidRDefault="00556E31" w:rsidP="00556E31">
      <w:pPr>
        <w:numPr>
          <w:ilvl w:val="0"/>
          <w:numId w:val="11"/>
        </w:numPr>
        <w:ind w:left="426" w:hanging="426"/>
        <w:jc w:val="both"/>
        <w:rPr>
          <w:sz w:val="26"/>
          <w:szCs w:val="26"/>
          <w:lang w:val="uk-UA"/>
        </w:rPr>
      </w:pPr>
      <w:r w:rsidRPr="00942D3E">
        <w:rPr>
          <w:sz w:val="26"/>
          <w:szCs w:val="26"/>
          <w:lang w:val="uk-UA"/>
        </w:rPr>
        <w:t>Розпорядження Кабінету Міністрів України від 09 вересня 2020 р. № 1133-р «Про затвердження плану пріоритетних дій Уряду на 2020 рік»;</w:t>
      </w:r>
    </w:p>
    <w:p w:rsidR="00556E31" w:rsidRPr="00942D3E" w:rsidRDefault="00556E31" w:rsidP="00556E31">
      <w:pPr>
        <w:numPr>
          <w:ilvl w:val="0"/>
          <w:numId w:val="11"/>
        </w:numPr>
        <w:ind w:left="426" w:hanging="426"/>
        <w:jc w:val="both"/>
        <w:rPr>
          <w:sz w:val="26"/>
          <w:szCs w:val="26"/>
          <w:lang w:val="uk-UA"/>
        </w:rPr>
      </w:pPr>
      <w:r w:rsidRPr="00942D3E">
        <w:rPr>
          <w:sz w:val="26"/>
          <w:szCs w:val="26"/>
          <w:lang w:val="uk-UA"/>
        </w:rPr>
        <w:t>Постанова Кабінету Міністрів України від 30 квітня 2014 р. № 197 «Про затвердження Положення про Міністерство розвитку громад та територій України».</w:t>
      </w:r>
    </w:p>
    <w:p w:rsidR="00556E31" w:rsidRPr="00942D3E" w:rsidRDefault="00556E31" w:rsidP="00556E31">
      <w:pPr>
        <w:jc w:val="both"/>
        <w:rPr>
          <w:sz w:val="26"/>
          <w:szCs w:val="26"/>
          <w:lang w:val="uk-UA"/>
        </w:rPr>
      </w:pPr>
    </w:p>
    <w:p w:rsidR="00556E31" w:rsidRPr="00942D3E" w:rsidRDefault="00556E31" w:rsidP="00556E31">
      <w:pPr>
        <w:jc w:val="both"/>
        <w:rPr>
          <w:sz w:val="26"/>
          <w:szCs w:val="26"/>
          <w:lang w:val="uk-UA"/>
        </w:rPr>
      </w:pPr>
    </w:p>
    <w:p w:rsidR="00556E31" w:rsidRPr="00942D3E" w:rsidRDefault="00556E31" w:rsidP="00556E31">
      <w:pPr>
        <w:shd w:val="clear" w:color="auto" w:fill="FFFFFF"/>
        <w:spacing w:after="150"/>
        <w:ind w:firstLine="450"/>
        <w:jc w:val="both"/>
        <w:rPr>
          <w:sz w:val="26"/>
          <w:szCs w:val="26"/>
          <w:lang w:val="uk-UA"/>
        </w:rPr>
      </w:pPr>
      <w:bookmarkStart w:id="10" w:name="n3494"/>
      <w:bookmarkEnd w:id="10"/>
      <w:r w:rsidRPr="00942D3E">
        <w:rPr>
          <w:b/>
          <w:bCs/>
          <w:sz w:val="26"/>
          <w:szCs w:val="26"/>
          <w:lang w:val="uk-UA"/>
        </w:rPr>
        <w:t>5. Фінансово-економічне обґрунтування</w:t>
      </w:r>
    </w:p>
    <w:p w:rsidR="00556E31" w:rsidRPr="00942D3E" w:rsidRDefault="00556E31" w:rsidP="00556E31">
      <w:pPr>
        <w:ind w:firstLine="709"/>
        <w:jc w:val="both"/>
        <w:rPr>
          <w:sz w:val="26"/>
          <w:szCs w:val="26"/>
          <w:lang w:val="uk-UA"/>
        </w:rPr>
      </w:pPr>
      <w:bookmarkStart w:id="11" w:name="n3495"/>
      <w:bookmarkEnd w:id="11"/>
      <w:r w:rsidRPr="00942D3E">
        <w:rPr>
          <w:sz w:val="26"/>
          <w:szCs w:val="26"/>
          <w:lang w:val="uk-UA"/>
        </w:rPr>
        <w:t>Реалізація проекту Закону не потребуватиме додаткового фінансування з Державного бюджету України у 2021 році.</w:t>
      </w:r>
      <w:bookmarkStart w:id="12" w:name="n195"/>
      <w:bookmarkStart w:id="13" w:name="n197"/>
      <w:bookmarkEnd w:id="12"/>
      <w:bookmarkEnd w:id="13"/>
    </w:p>
    <w:p w:rsidR="00556E31" w:rsidRPr="00942D3E" w:rsidRDefault="00556E31" w:rsidP="00556E31">
      <w:pPr>
        <w:ind w:firstLine="709"/>
        <w:jc w:val="both"/>
        <w:rPr>
          <w:sz w:val="26"/>
          <w:szCs w:val="26"/>
          <w:lang w:val="uk-UA"/>
        </w:rPr>
      </w:pPr>
    </w:p>
    <w:p w:rsidR="00556E31" w:rsidRPr="00942D3E" w:rsidRDefault="00556E31" w:rsidP="00556E31">
      <w:pPr>
        <w:shd w:val="clear" w:color="auto" w:fill="FFFFFF"/>
        <w:spacing w:after="150"/>
        <w:ind w:firstLine="450"/>
        <w:jc w:val="both"/>
        <w:rPr>
          <w:b/>
          <w:bCs/>
          <w:sz w:val="26"/>
          <w:szCs w:val="26"/>
          <w:lang w:val="uk-UA"/>
        </w:rPr>
      </w:pPr>
      <w:r w:rsidRPr="00942D3E">
        <w:rPr>
          <w:b/>
          <w:bCs/>
          <w:sz w:val="26"/>
          <w:szCs w:val="26"/>
          <w:lang w:val="uk-UA"/>
        </w:rPr>
        <w:t>6. Позиція заінтересованих сторін</w:t>
      </w:r>
    </w:p>
    <w:p w:rsidR="00556E31" w:rsidRPr="00942D3E" w:rsidRDefault="00556E31" w:rsidP="00556E31">
      <w:pPr>
        <w:spacing w:before="60"/>
        <w:ind w:firstLine="709"/>
        <w:jc w:val="both"/>
        <w:rPr>
          <w:sz w:val="26"/>
          <w:szCs w:val="26"/>
          <w:lang w:val="uk-UA"/>
        </w:rPr>
      </w:pPr>
      <w:r w:rsidRPr="00942D3E">
        <w:rPr>
          <w:sz w:val="26"/>
          <w:szCs w:val="26"/>
          <w:lang w:val="uk-UA"/>
        </w:rPr>
        <w:t>Щодо проєкта акта проводилися консультації з громадськістю у формі публічного електронних консультацій з громадськістю на офіційному веб-сайті Мінрегіону у період з 29 грудня 2020 року по 15 січня 2021 року</w:t>
      </w:r>
      <w:r w:rsidR="00783532">
        <w:rPr>
          <w:sz w:val="26"/>
          <w:szCs w:val="26"/>
          <w:lang w:val="uk-UA"/>
        </w:rPr>
        <w:t>.</w:t>
      </w:r>
    </w:p>
    <w:p w:rsidR="00556E31" w:rsidRDefault="00556E31" w:rsidP="00556E31">
      <w:pPr>
        <w:spacing w:before="60"/>
        <w:ind w:firstLine="709"/>
        <w:jc w:val="both"/>
        <w:rPr>
          <w:sz w:val="26"/>
          <w:szCs w:val="26"/>
          <w:lang w:val="uk-UA"/>
        </w:rPr>
      </w:pPr>
      <w:bookmarkStart w:id="14" w:name="n3498"/>
      <w:bookmarkEnd w:id="14"/>
      <w:r w:rsidRPr="00942D3E">
        <w:rPr>
          <w:sz w:val="26"/>
          <w:szCs w:val="26"/>
          <w:lang w:val="uk-UA"/>
        </w:rPr>
        <w:t xml:space="preserve">Проект акта </w:t>
      </w:r>
      <w:r w:rsidR="008A255F">
        <w:rPr>
          <w:sz w:val="26"/>
          <w:szCs w:val="26"/>
          <w:lang w:val="uk-UA"/>
        </w:rPr>
        <w:t>стосується п</w:t>
      </w:r>
      <w:r w:rsidR="008A255F" w:rsidRPr="008A255F">
        <w:rPr>
          <w:sz w:val="26"/>
          <w:szCs w:val="26"/>
          <w:lang w:val="uk-UA"/>
        </w:rPr>
        <w:t>итань функціонування місцевого самоврядування, прав та інтересів територіальних громад, місцевого та регіонального розвитку</w:t>
      </w:r>
      <w:r w:rsidR="008A255F">
        <w:rPr>
          <w:sz w:val="26"/>
          <w:szCs w:val="26"/>
          <w:lang w:val="uk-UA"/>
        </w:rPr>
        <w:t xml:space="preserve"> і </w:t>
      </w:r>
      <w:r w:rsidRPr="00942D3E">
        <w:rPr>
          <w:sz w:val="26"/>
          <w:szCs w:val="26"/>
          <w:lang w:val="uk-UA"/>
        </w:rPr>
        <w:t>надсилався до всеукраїнських асоціацій органів місцевого самоврядування та підтриманий Асоціацією міст України із зауваженнями, які враховано. Проект акта також надсилався агенціям регіонального розвитку та підтриманий ними із зауваженнями, які враховано частково.</w:t>
      </w:r>
    </w:p>
    <w:p w:rsidR="00783532" w:rsidRDefault="00783532" w:rsidP="00556E31">
      <w:pPr>
        <w:spacing w:before="60"/>
        <w:ind w:firstLine="709"/>
        <w:jc w:val="both"/>
        <w:rPr>
          <w:sz w:val="26"/>
          <w:szCs w:val="26"/>
          <w:lang w:val="uk-UA"/>
        </w:rPr>
      </w:pPr>
      <w:r>
        <w:rPr>
          <w:sz w:val="26"/>
          <w:szCs w:val="26"/>
          <w:lang w:val="uk-UA"/>
        </w:rPr>
        <w:t>У проекті акта враховано пропозиції</w:t>
      </w:r>
      <w:r w:rsidRPr="00783532">
        <w:rPr>
          <w:sz w:val="26"/>
          <w:szCs w:val="26"/>
          <w:lang w:val="uk-UA"/>
        </w:rPr>
        <w:t xml:space="preserve"> Уповноважен</w:t>
      </w:r>
      <w:r>
        <w:rPr>
          <w:sz w:val="26"/>
          <w:szCs w:val="26"/>
          <w:lang w:val="uk-UA"/>
        </w:rPr>
        <w:t>ого</w:t>
      </w:r>
      <w:r w:rsidRPr="00783532">
        <w:rPr>
          <w:sz w:val="26"/>
          <w:szCs w:val="26"/>
          <w:lang w:val="uk-UA"/>
        </w:rPr>
        <w:t xml:space="preserve"> Президента України з прав людей з інвалідністю</w:t>
      </w:r>
      <w:r>
        <w:rPr>
          <w:sz w:val="26"/>
          <w:szCs w:val="26"/>
          <w:lang w:val="uk-UA"/>
        </w:rPr>
        <w:t>.</w:t>
      </w:r>
    </w:p>
    <w:p w:rsidR="00783532" w:rsidRPr="00942D3E" w:rsidRDefault="00783532" w:rsidP="00556E31">
      <w:pPr>
        <w:spacing w:before="60"/>
        <w:ind w:firstLine="709"/>
        <w:jc w:val="both"/>
        <w:rPr>
          <w:sz w:val="26"/>
          <w:szCs w:val="26"/>
          <w:lang w:val="uk-UA"/>
        </w:rPr>
      </w:pPr>
      <w:r>
        <w:rPr>
          <w:sz w:val="26"/>
          <w:szCs w:val="26"/>
          <w:lang w:val="uk-UA"/>
        </w:rPr>
        <w:t>П</w:t>
      </w:r>
      <w:r w:rsidRPr="00783532">
        <w:rPr>
          <w:sz w:val="26"/>
          <w:szCs w:val="26"/>
          <w:lang w:val="uk-UA"/>
        </w:rPr>
        <w:t xml:space="preserve">роект акта </w:t>
      </w:r>
      <w:r>
        <w:rPr>
          <w:sz w:val="26"/>
          <w:szCs w:val="26"/>
          <w:lang w:val="uk-UA"/>
        </w:rPr>
        <w:t xml:space="preserve">не </w:t>
      </w:r>
      <w:r w:rsidRPr="00783532">
        <w:rPr>
          <w:sz w:val="26"/>
          <w:szCs w:val="26"/>
          <w:lang w:val="uk-UA"/>
        </w:rPr>
        <w:t>стосується сфери наукової та науково-технічної діяльності</w:t>
      </w:r>
      <w:r>
        <w:rPr>
          <w:sz w:val="26"/>
          <w:szCs w:val="26"/>
          <w:lang w:val="uk-UA"/>
        </w:rPr>
        <w:t>.</w:t>
      </w:r>
    </w:p>
    <w:p w:rsidR="00556E31" w:rsidRPr="00942D3E" w:rsidRDefault="00556E31" w:rsidP="00556E31">
      <w:pPr>
        <w:spacing w:before="60"/>
        <w:ind w:firstLine="709"/>
        <w:jc w:val="both"/>
        <w:rPr>
          <w:sz w:val="26"/>
          <w:szCs w:val="26"/>
          <w:lang w:val="uk-UA"/>
        </w:rPr>
      </w:pPr>
    </w:p>
    <w:p w:rsidR="00556E31" w:rsidRPr="00942D3E" w:rsidRDefault="00556E31" w:rsidP="00556E31">
      <w:pPr>
        <w:spacing w:before="60"/>
        <w:ind w:firstLine="709"/>
        <w:jc w:val="both"/>
        <w:rPr>
          <w:b/>
          <w:bCs/>
          <w:sz w:val="26"/>
          <w:szCs w:val="26"/>
          <w:lang w:val="uk-UA"/>
        </w:rPr>
      </w:pPr>
      <w:r w:rsidRPr="00942D3E">
        <w:rPr>
          <w:b/>
          <w:bCs/>
          <w:sz w:val="26"/>
          <w:szCs w:val="26"/>
          <w:lang w:val="uk-UA"/>
        </w:rPr>
        <w:t>7. Оцінка відповідності</w:t>
      </w:r>
    </w:p>
    <w:p w:rsidR="00556E31" w:rsidRPr="00942D3E" w:rsidRDefault="00556E31" w:rsidP="00556E31">
      <w:pPr>
        <w:spacing w:before="60"/>
        <w:ind w:firstLine="709"/>
        <w:jc w:val="both"/>
        <w:rPr>
          <w:sz w:val="26"/>
          <w:szCs w:val="26"/>
          <w:lang w:val="uk-UA"/>
        </w:rPr>
      </w:pPr>
      <w:bookmarkStart w:id="15" w:name="n3501"/>
      <w:bookmarkStart w:id="16" w:name="n3502"/>
      <w:bookmarkEnd w:id="15"/>
      <w:bookmarkEnd w:id="16"/>
      <w:r w:rsidRPr="00942D3E">
        <w:rPr>
          <w:sz w:val="26"/>
          <w:szCs w:val="26"/>
          <w:lang w:val="uk-UA"/>
        </w:rPr>
        <w:t xml:space="preserve">У проєкті акта відсутні положення,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w:t>
      </w:r>
      <w:bookmarkStart w:id="17" w:name="n3505"/>
      <w:bookmarkEnd w:id="17"/>
      <w:r w:rsidRPr="00942D3E">
        <w:rPr>
          <w:sz w:val="26"/>
          <w:szCs w:val="26"/>
          <w:lang w:val="uk-UA"/>
        </w:rPr>
        <w:t>містять ризики вчинення корупційних правопорушень та правопорушень, пов’язаних з корупцією</w:t>
      </w:r>
      <w:bookmarkStart w:id="18" w:name="n3506"/>
      <w:bookmarkEnd w:id="18"/>
      <w:r w:rsidRPr="00942D3E">
        <w:rPr>
          <w:sz w:val="26"/>
          <w:szCs w:val="26"/>
          <w:lang w:val="uk-UA"/>
        </w:rPr>
        <w:t xml:space="preserve">; що створюють підстави для дискримінації. </w:t>
      </w:r>
    </w:p>
    <w:p w:rsidR="00556E31" w:rsidRPr="00942D3E" w:rsidRDefault="00556E31" w:rsidP="00556E31">
      <w:pPr>
        <w:spacing w:before="60"/>
        <w:ind w:firstLine="709"/>
        <w:jc w:val="both"/>
        <w:rPr>
          <w:sz w:val="26"/>
          <w:szCs w:val="26"/>
          <w:lang w:val="uk-UA"/>
        </w:rPr>
      </w:pPr>
      <w:r w:rsidRPr="00942D3E">
        <w:rPr>
          <w:sz w:val="26"/>
          <w:szCs w:val="26"/>
          <w:lang w:val="uk-UA"/>
        </w:rPr>
        <w:t>Проектом акта пропонується доповнити перелік принципів державної регіональної принцип</w:t>
      </w:r>
      <w:r w:rsidR="00783532">
        <w:rPr>
          <w:sz w:val="26"/>
          <w:szCs w:val="26"/>
          <w:lang w:val="uk-UA"/>
        </w:rPr>
        <w:t>ами</w:t>
      </w:r>
      <w:r w:rsidRPr="00942D3E">
        <w:rPr>
          <w:sz w:val="26"/>
          <w:szCs w:val="26"/>
          <w:lang w:val="uk-UA"/>
        </w:rPr>
        <w:t xml:space="preserve"> гендерної рівності</w:t>
      </w:r>
      <w:r w:rsidR="00783532">
        <w:rPr>
          <w:sz w:val="26"/>
          <w:szCs w:val="26"/>
          <w:lang w:val="uk-UA"/>
        </w:rPr>
        <w:t xml:space="preserve"> та інклюзивності</w:t>
      </w:r>
      <w:r w:rsidRPr="00942D3E">
        <w:rPr>
          <w:sz w:val="26"/>
          <w:szCs w:val="26"/>
          <w:lang w:val="uk-UA"/>
        </w:rPr>
        <w:t>, що має позитивно вплинути на забезпечення рівних прав та можливостей жінок і чоловіків</w:t>
      </w:r>
      <w:r w:rsidR="00783532">
        <w:rPr>
          <w:sz w:val="26"/>
          <w:szCs w:val="26"/>
          <w:lang w:val="uk-UA"/>
        </w:rPr>
        <w:t>, забезпечення прав людей з інвалідністю</w:t>
      </w:r>
      <w:r w:rsidRPr="00942D3E">
        <w:rPr>
          <w:sz w:val="26"/>
          <w:szCs w:val="26"/>
          <w:lang w:val="uk-UA"/>
        </w:rPr>
        <w:t>.</w:t>
      </w:r>
    </w:p>
    <w:p w:rsidR="00942D3E" w:rsidRDefault="00556E31" w:rsidP="008A255F">
      <w:pPr>
        <w:spacing w:before="60"/>
        <w:ind w:firstLine="709"/>
        <w:jc w:val="both"/>
        <w:rPr>
          <w:sz w:val="26"/>
          <w:szCs w:val="26"/>
          <w:lang w:val="uk-UA"/>
        </w:rPr>
      </w:pPr>
      <w:bookmarkStart w:id="19" w:name="n3507"/>
      <w:bookmarkEnd w:id="19"/>
      <w:r w:rsidRPr="00942D3E">
        <w:rPr>
          <w:sz w:val="26"/>
          <w:szCs w:val="26"/>
          <w:lang w:val="uk-UA"/>
        </w:rPr>
        <w:t>Проєкт акта надсилався Національному агентству з питань запобігання корупції з метою визначення необхідності проведення антикорупційної експертизи. Оскільки Національне агентство з питань запобігання корупції у зазначений строк не надало свій висновок, відповідно до § 37-2 Кабінету міністрів України вважається, що зауваження до проекту відсутні.</w:t>
      </w:r>
      <w:bookmarkStart w:id="20" w:name="n3508"/>
      <w:bookmarkEnd w:id="20"/>
    </w:p>
    <w:p w:rsidR="00942D3E" w:rsidRPr="00942D3E" w:rsidRDefault="00942D3E" w:rsidP="00556E31">
      <w:pPr>
        <w:jc w:val="both"/>
        <w:rPr>
          <w:sz w:val="26"/>
          <w:szCs w:val="26"/>
          <w:lang w:val="uk-UA"/>
        </w:rPr>
      </w:pPr>
    </w:p>
    <w:p w:rsidR="00556E31" w:rsidRPr="00942D3E" w:rsidRDefault="00556E31" w:rsidP="00556E31">
      <w:pPr>
        <w:jc w:val="both"/>
        <w:rPr>
          <w:sz w:val="26"/>
          <w:szCs w:val="26"/>
          <w:lang w:val="uk-UA"/>
        </w:rPr>
      </w:pPr>
    </w:p>
    <w:p w:rsidR="00556E31" w:rsidRPr="00942D3E" w:rsidRDefault="00556E31" w:rsidP="00556E31">
      <w:pPr>
        <w:ind w:firstLine="450"/>
        <w:jc w:val="both"/>
        <w:rPr>
          <w:sz w:val="26"/>
          <w:szCs w:val="26"/>
          <w:lang w:val="uk-UA"/>
        </w:rPr>
      </w:pPr>
      <w:r w:rsidRPr="00942D3E">
        <w:rPr>
          <w:b/>
          <w:bCs/>
          <w:sz w:val="26"/>
          <w:szCs w:val="26"/>
          <w:lang w:val="uk-UA"/>
        </w:rPr>
        <w:t>8. Прогноз результатів</w:t>
      </w:r>
    </w:p>
    <w:p w:rsidR="00556E31" w:rsidRDefault="00556E31" w:rsidP="00556E31">
      <w:pPr>
        <w:ind w:firstLine="709"/>
        <w:jc w:val="both"/>
        <w:rPr>
          <w:sz w:val="26"/>
          <w:szCs w:val="26"/>
          <w:lang w:val="uk-UA"/>
        </w:rPr>
      </w:pPr>
      <w:bookmarkStart w:id="21" w:name="n198"/>
      <w:bookmarkStart w:id="22" w:name="n202"/>
      <w:bookmarkEnd w:id="21"/>
      <w:bookmarkEnd w:id="22"/>
      <w:r w:rsidRPr="00942D3E">
        <w:rPr>
          <w:sz w:val="26"/>
          <w:szCs w:val="26"/>
          <w:lang w:val="uk-UA"/>
        </w:rPr>
        <w:t>Реалізація Закону матиме вплив на розвиток регіонів. Оскільки проектом Закону передбачено комплексне удосконалення механізмів реалізації державної регіональної політики, імплементація положень проекту Закону потребуватиме ефективної взаємодії усіх суб’єктів державної регіональної політики.</w:t>
      </w:r>
    </w:p>
    <w:p w:rsidR="00783532" w:rsidRDefault="00783532" w:rsidP="00556E31">
      <w:pPr>
        <w:ind w:firstLine="709"/>
        <w:jc w:val="both"/>
        <w:rPr>
          <w:sz w:val="26"/>
          <w:szCs w:val="26"/>
          <w:lang w:val="uk-UA"/>
        </w:rPr>
      </w:pPr>
    </w:p>
    <w:p w:rsidR="00783532" w:rsidRDefault="00783532" w:rsidP="00556E31">
      <w:pPr>
        <w:ind w:firstLine="709"/>
        <w:jc w:val="both"/>
        <w:rPr>
          <w:sz w:val="26"/>
          <w:szCs w:val="26"/>
          <w:lang w:val="uk-UA"/>
        </w:rPr>
      </w:pPr>
    </w:p>
    <w:p w:rsidR="00783532" w:rsidRDefault="00783532" w:rsidP="00556E31">
      <w:pPr>
        <w:ind w:firstLine="709"/>
        <w:jc w:val="both"/>
        <w:rPr>
          <w:sz w:val="26"/>
          <w:szCs w:val="26"/>
          <w:lang w:val="uk-UA"/>
        </w:rPr>
      </w:pPr>
    </w:p>
    <w:p w:rsidR="00783532" w:rsidRDefault="00783532" w:rsidP="00556E31">
      <w:pPr>
        <w:ind w:firstLine="709"/>
        <w:jc w:val="both"/>
        <w:rPr>
          <w:sz w:val="26"/>
          <w:szCs w:val="26"/>
          <w:lang w:val="uk-UA"/>
        </w:rPr>
      </w:pPr>
    </w:p>
    <w:p w:rsidR="00783532" w:rsidRDefault="00783532" w:rsidP="00556E31">
      <w:pPr>
        <w:ind w:firstLine="709"/>
        <w:jc w:val="both"/>
        <w:rPr>
          <w:sz w:val="26"/>
          <w:szCs w:val="26"/>
          <w:lang w:val="uk-UA"/>
        </w:rPr>
      </w:pPr>
    </w:p>
    <w:p w:rsidR="00783532" w:rsidRDefault="00783532" w:rsidP="00556E31">
      <w:pPr>
        <w:ind w:firstLine="709"/>
        <w:jc w:val="both"/>
        <w:rPr>
          <w:sz w:val="26"/>
          <w:szCs w:val="26"/>
          <w:lang w:val="uk-UA"/>
        </w:rPr>
      </w:pPr>
    </w:p>
    <w:p w:rsidR="00783532" w:rsidRDefault="00783532" w:rsidP="00556E31">
      <w:pPr>
        <w:ind w:firstLine="709"/>
        <w:jc w:val="both"/>
        <w:rPr>
          <w:sz w:val="26"/>
          <w:szCs w:val="26"/>
          <w:lang w:val="uk-UA"/>
        </w:rPr>
      </w:pPr>
    </w:p>
    <w:p w:rsidR="00783532" w:rsidRPr="00942D3E" w:rsidRDefault="00783532" w:rsidP="00556E31">
      <w:pPr>
        <w:ind w:firstLine="709"/>
        <w:jc w:val="both"/>
        <w:rPr>
          <w:sz w:val="26"/>
          <w:szCs w:val="26"/>
          <w:lang w:val="uk-UA"/>
        </w:rPr>
      </w:pPr>
    </w:p>
    <w:p w:rsidR="00556E31" w:rsidRPr="00942D3E" w:rsidRDefault="00556E31" w:rsidP="00556E31">
      <w:pPr>
        <w:ind w:firstLine="709"/>
        <w:jc w:val="both"/>
        <w:rPr>
          <w:sz w:val="26"/>
          <w:szCs w:val="26"/>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5528"/>
      </w:tblGrid>
      <w:tr w:rsidR="00556E31" w:rsidRPr="00942D3E" w:rsidTr="00F51320">
        <w:trPr>
          <w:trHeight w:val="299"/>
        </w:trPr>
        <w:tc>
          <w:tcPr>
            <w:tcW w:w="1985" w:type="dxa"/>
            <w:vMerge w:val="restart"/>
            <w:vAlign w:val="center"/>
          </w:tcPr>
          <w:p w:rsidR="00556E31" w:rsidRPr="00942D3E" w:rsidRDefault="00556E31" w:rsidP="00F51320">
            <w:pPr>
              <w:jc w:val="center"/>
              <w:textAlignment w:val="baseline"/>
              <w:rPr>
                <w:b/>
                <w:sz w:val="24"/>
                <w:szCs w:val="24"/>
                <w:lang w:val="uk-UA"/>
              </w:rPr>
            </w:pPr>
            <w:r w:rsidRPr="00942D3E">
              <w:rPr>
                <w:b/>
                <w:sz w:val="24"/>
                <w:szCs w:val="24"/>
                <w:lang w:val="uk-UA"/>
              </w:rPr>
              <w:lastRenderedPageBreak/>
              <w:t>Заінтересована сторона</w:t>
            </w:r>
          </w:p>
        </w:tc>
        <w:tc>
          <w:tcPr>
            <w:tcW w:w="1559" w:type="dxa"/>
            <w:vMerge w:val="restart"/>
            <w:vAlign w:val="center"/>
          </w:tcPr>
          <w:p w:rsidR="00556E31" w:rsidRPr="00942D3E" w:rsidRDefault="00556E31" w:rsidP="00F51320">
            <w:pPr>
              <w:jc w:val="center"/>
              <w:textAlignment w:val="baseline"/>
              <w:rPr>
                <w:b/>
                <w:sz w:val="24"/>
                <w:szCs w:val="24"/>
                <w:lang w:val="uk-UA"/>
              </w:rPr>
            </w:pPr>
            <w:r w:rsidRPr="00942D3E">
              <w:rPr>
                <w:b/>
                <w:sz w:val="24"/>
                <w:szCs w:val="24"/>
                <w:lang w:val="uk-UA"/>
              </w:rPr>
              <w:t>Вплив реалізації акта на заінтересовану сторону</w:t>
            </w:r>
          </w:p>
        </w:tc>
        <w:tc>
          <w:tcPr>
            <w:tcW w:w="5528" w:type="dxa"/>
            <w:vMerge w:val="restart"/>
            <w:vAlign w:val="center"/>
          </w:tcPr>
          <w:p w:rsidR="00556E31" w:rsidRPr="00942D3E" w:rsidRDefault="00556E31" w:rsidP="00F51320">
            <w:pPr>
              <w:jc w:val="center"/>
              <w:textAlignment w:val="baseline"/>
              <w:rPr>
                <w:b/>
                <w:sz w:val="24"/>
                <w:szCs w:val="24"/>
                <w:lang w:val="uk-UA"/>
              </w:rPr>
            </w:pPr>
            <w:r w:rsidRPr="00942D3E">
              <w:rPr>
                <w:b/>
                <w:sz w:val="24"/>
                <w:szCs w:val="24"/>
                <w:lang w:val="uk-UA"/>
              </w:rPr>
              <w:t>Пояснення очікуваного впливу</w:t>
            </w:r>
          </w:p>
        </w:tc>
      </w:tr>
      <w:tr w:rsidR="00556E31" w:rsidRPr="00942D3E" w:rsidTr="00F51320">
        <w:trPr>
          <w:trHeight w:val="994"/>
        </w:trPr>
        <w:tc>
          <w:tcPr>
            <w:tcW w:w="1985" w:type="dxa"/>
            <w:vMerge/>
            <w:vAlign w:val="center"/>
          </w:tcPr>
          <w:p w:rsidR="00556E31" w:rsidRPr="00942D3E" w:rsidRDefault="00556E31" w:rsidP="00F51320">
            <w:pPr>
              <w:jc w:val="center"/>
              <w:textAlignment w:val="baseline"/>
              <w:rPr>
                <w:sz w:val="24"/>
                <w:szCs w:val="24"/>
                <w:lang w:val="uk-UA"/>
              </w:rPr>
            </w:pPr>
          </w:p>
        </w:tc>
        <w:tc>
          <w:tcPr>
            <w:tcW w:w="1559" w:type="dxa"/>
            <w:vMerge/>
            <w:vAlign w:val="center"/>
          </w:tcPr>
          <w:p w:rsidR="00556E31" w:rsidRPr="00942D3E" w:rsidRDefault="00556E31" w:rsidP="00F51320">
            <w:pPr>
              <w:jc w:val="center"/>
              <w:textAlignment w:val="baseline"/>
              <w:rPr>
                <w:sz w:val="24"/>
                <w:szCs w:val="24"/>
                <w:lang w:val="uk-UA"/>
              </w:rPr>
            </w:pPr>
          </w:p>
        </w:tc>
        <w:tc>
          <w:tcPr>
            <w:tcW w:w="5528" w:type="dxa"/>
            <w:vMerge/>
            <w:vAlign w:val="center"/>
          </w:tcPr>
          <w:p w:rsidR="00556E31" w:rsidRPr="00942D3E" w:rsidRDefault="00556E31" w:rsidP="00F51320">
            <w:pPr>
              <w:jc w:val="center"/>
              <w:textAlignment w:val="baseline"/>
              <w:rPr>
                <w:sz w:val="24"/>
                <w:szCs w:val="24"/>
                <w:lang w:val="uk-UA"/>
              </w:rPr>
            </w:pPr>
          </w:p>
        </w:tc>
      </w:tr>
      <w:tr w:rsidR="00556E31" w:rsidRPr="003447A5" w:rsidTr="00987D24">
        <w:trPr>
          <w:trHeight w:val="1964"/>
        </w:trPr>
        <w:tc>
          <w:tcPr>
            <w:tcW w:w="1985" w:type="dxa"/>
            <w:shd w:val="clear" w:color="auto" w:fill="FFFFFF"/>
          </w:tcPr>
          <w:p w:rsidR="008A255F" w:rsidRPr="00942D3E" w:rsidRDefault="008A255F" w:rsidP="00F51320">
            <w:pPr>
              <w:jc w:val="both"/>
              <w:textAlignment w:val="baseline"/>
              <w:rPr>
                <w:sz w:val="24"/>
                <w:szCs w:val="24"/>
                <w:lang w:val="uk-UA"/>
              </w:rPr>
            </w:pPr>
            <w:r>
              <w:rPr>
                <w:sz w:val="24"/>
                <w:szCs w:val="24"/>
                <w:lang w:val="uk-UA"/>
              </w:rPr>
              <w:t>Користувачі статистичної інформації</w:t>
            </w:r>
          </w:p>
        </w:tc>
        <w:tc>
          <w:tcPr>
            <w:tcW w:w="1559" w:type="dxa"/>
            <w:shd w:val="clear" w:color="auto" w:fill="FFFFFF"/>
          </w:tcPr>
          <w:p w:rsidR="00556E31" w:rsidRPr="00942D3E" w:rsidRDefault="00556E31" w:rsidP="00F51320">
            <w:pPr>
              <w:jc w:val="center"/>
              <w:textAlignment w:val="baseline"/>
              <w:rPr>
                <w:sz w:val="24"/>
                <w:szCs w:val="24"/>
                <w:lang w:val="uk-UA"/>
              </w:rPr>
            </w:pPr>
            <w:r w:rsidRPr="00942D3E">
              <w:rPr>
                <w:sz w:val="24"/>
                <w:szCs w:val="24"/>
                <w:lang w:val="uk-UA"/>
              </w:rPr>
              <w:t>Позитивний</w:t>
            </w:r>
          </w:p>
        </w:tc>
        <w:tc>
          <w:tcPr>
            <w:tcW w:w="5528" w:type="dxa"/>
            <w:shd w:val="clear" w:color="auto" w:fill="FFFFFF"/>
          </w:tcPr>
          <w:p w:rsidR="00556E31" w:rsidRPr="00942D3E" w:rsidRDefault="008A255F" w:rsidP="00F51320">
            <w:pPr>
              <w:jc w:val="both"/>
              <w:textAlignment w:val="baseline"/>
              <w:rPr>
                <w:sz w:val="24"/>
                <w:szCs w:val="24"/>
                <w:lang w:val="uk-UA"/>
              </w:rPr>
            </w:pPr>
            <w:r>
              <w:rPr>
                <w:sz w:val="24"/>
                <w:szCs w:val="24"/>
                <w:lang w:val="uk-UA"/>
              </w:rPr>
              <w:t>Проектом акта передбачено, зокрема, що м</w:t>
            </w:r>
            <w:r w:rsidRPr="008A255F">
              <w:rPr>
                <w:sz w:val="24"/>
                <w:szCs w:val="24"/>
                <w:lang w:val="uk-UA"/>
              </w:rPr>
              <w:t>оніторинг державної регіональної політики здійснюється на основі інформаційно-телекомунікаційної системи - єдиної геоінформаційної системи здійснення моніторингу та оцінювання розвитку регіонів та територіальних громад.</w:t>
            </w:r>
          </w:p>
        </w:tc>
      </w:tr>
      <w:tr w:rsidR="00556E31" w:rsidRPr="003447A5" w:rsidTr="00F51320">
        <w:trPr>
          <w:trHeight w:val="1838"/>
        </w:trPr>
        <w:tc>
          <w:tcPr>
            <w:tcW w:w="1985" w:type="dxa"/>
          </w:tcPr>
          <w:p w:rsidR="00556E31" w:rsidRPr="00942D3E" w:rsidRDefault="00556E31" w:rsidP="00F51320">
            <w:pPr>
              <w:jc w:val="both"/>
              <w:textAlignment w:val="baseline"/>
              <w:rPr>
                <w:sz w:val="24"/>
                <w:szCs w:val="24"/>
                <w:lang w:val="uk-UA"/>
              </w:rPr>
            </w:pPr>
            <w:r w:rsidRPr="00942D3E">
              <w:rPr>
                <w:sz w:val="24"/>
                <w:szCs w:val="24"/>
                <w:lang w:val="uk-UA"/>
              </w:rPr>
              <w:t xml:space="preserve">Громадські організації проекти міжнародної технічної допомоги, всеукраїнські асоціації органів місцевого самоврядування </w:t>
            </w:r>
          </w:p>
        </w:tc>
        <w:tc>
          <w:tcPr>
            <w:tcW w:w="1559" w:type="dxa"/>
          </w:tcPr>
          <w:p w:rsidR="00556E31" w:rsidRPr="00942D3E" w:rsidRDefault="00556E31" w:rsidP="00F51320">
            <w:pPr>
              <w:jc w:val="center"/>
              <w:textAlignment w:val="baseline"/>
              <w:rPr>
                <w:sz w:val="24"/>
                <w:szCs w:val="24"/>
                <w:lang w:val="uk-UA"/>
              </w:rPr>
            </w:pPr>
            <w:r w:rsidRPr="00942D3E">
              <w:rPr>
                <w:sz w:val="24"/>
                <w:szCs w:val="24"/>
                <w:lang w:val="uk-UA"/>
              </w:rPr>
              <w:t>Позитивний</w:t>
            </w:r>
          </w:p>
        </w:tc>
        <w:tc>
          <w:tcPr>
            <w:tcW w:w="5528" w:type="dxa"/>
          </w:tcPr>
          <w:p w:rsidR="00556E31" w:rsidRPr="00942D3E" w:rsidRDefault="00556E31" w:rsidP="00F51320">
            <w:pPr>
              <w:jc w:val="both"/>
              <w:textAlignment w:val="baseline"/>
              <w:rPr>
                <w:sz w:val="24"/>
                <w:szCs w:val="24"/>
                <w:lang w:val="uk-UA"/>
              </w:rPr>
            </w:pPr>
            <w:r w:rsidRPr="00942D3E">
              <w:rPr>
                <w:sz w:val="24"/>
                <w:szCs w:val="24"/>
                <w:lang w:val="uk-UA"/>
              </w:rPr>
              <w:t xml:space="preserve">Проектом передбачено обов’язковість розроблення </w:t>
            </w:r>
            <w:r w:rsidR="003C0356" w:rsidRPr="003C0356">
              <w:rPr>
                <w:sz w:val="24"/>
                <w:szCs w:val="24"/>
                <w:lang w:val="uk-UA"/>
              </w:rPr>
              <w:t>сільськими, селищними, міськими радами стратегій  розвитку територіальних громад або стратегічних планів розвитку територіальних</w:t>
            </w:r>
            <w:r w:rsidRPr="00942D3E">
              <w:rPr>
                <w:sz w:val="24"/>
                <w:szCs w:val="24"/>
                <w:lang w:val="uk-UA"/>
              </w:rPr>
              <w:t>, що вимагатиме збільшення обсягу надання відповідної методичної допомоги органам місцевого самоврядування з цих питань. Таким чином, зазначена заінтересована сторона отримає ширші можливості взаємодії із сільськими, селищними, міськими радами, надання методичної допомоги органам місцевого самоврядування, зокрема з питань стратегічного планування регіонального розвитку.</w:t>
            </w:r>
          </w:p>
        </w:tc>
      </w:tr>
      <w:tr w:rsidR="00556E31" w:rsidRPr="00942D3E" w:rsidTr="00F51320">
        <w:trPr>
          <w:trHeight w:val="1313"/>
        </w:trPr>
        <w:tc>
          <w:tcPr>
            <w:tcW w:w="1985" w:type="dxa"/>
          </w:tcPr>
          <w:p w:rsidR="00556E31" w:rsidRPr="00942D3E" w:rsidRDefault="00556E31" w:rsidP="00F51320">
            <w:pPr>
              <w:jc w:val="both"/>
              <w:textAlignment w:val="baseline"/>
              <w:rPr>
                <w:sz w:val="24"/>
                <w:szCs w:val="24"/>
                <w:lang w:val="uk-UA"/>
              </w:rPr>
            </w:pPr>
            <w:r w:rsidRPr="00942D3E">
              <w:rPr>
                <w:sz w:val="24"/>
                <w:szCs w:val="24"/>
                <w:lang w:val="uk-UA"/>
              </w:rPr>
              <w:t>Агенції регіонального розвитку</w:t>
            </w:r>
          </w:p>
        </w:tc>
        <w:tc>
          <w:tcPr>
            <w:tcW w:w="1559" w:type="dxa"/>
          </w:tcPr>
          <w:p w:rsidR="00556E31" w:rsidRPr="00942D3E" w:rsidRDefault="00556E31" w:rsidP="00F51320">
            <w:pPr>
              <w:jc w:val="center"/>
              <w:textAlignment w:val="baseline"/>
              <w:rPr>
                <w:sz w:val="24"/>
                <w:szCs w:val="24"/>
                <w:lang w:val="uk-UA"/>
              </w:rPr>
            </w:pPr>
            <w:r w:rsidRPr="00942D3E">
              <w:rPr>
                <w:sz w:val="24"/>
                <w:szCs w:val="24"/>
                <w:lang w:val="uk-UA"/>
              </w:rPr>
              <w:t>Позитивний</w:t>
            </w:r>
          </w:p>
        </w:tc>
        <w:tc>
          <w:tcPr>
            <w:tcW w:w="5528" w:type="dxa"/>
          </w:tcPr>
          <w:p w:rsidR="00556E31" w:rsidRPr="00942D3E" w:rsidRDefault="00556E31" w:rsidP="00F51320">
            <w:pPr>
              <w:jc w:val="both"/>
              <w:textAlignment w:val="baseline"/>
              <w:rPr>
                <w:sz w:val="24"/>
                <w:szCs w:val="24"/>
                <w:lang w:val="uk-UA"/>
              </w:rPr>
            </w:pPr>
            <w:r w:rsidRPr="00942D3E">
              <w:rPr>
                <w:sz w:val="24"/>
                <w:szCs w:val="24"/>
                <w:lang w:val="uk-UA"/>
              </w:rPr>
              <w:t xml:space="preserve">Проектом акта передбачено надання права агенціям регіонального розвитку надавати платні послуги. </w:t>
            </w:r>
          </w:p>
        </w:tc>
      </w:tr>
    </w:tbl>
    <w:p w:rsidR="00556E31" w:rsidRPr="00942D3E" w:rsidRDefault="00556E31" w:rsidP="00556E31">
      <w:pPr>
        <w:jc w:val="both"/>
        <w:rPr>
          <w:b/>
          <w:sz w:val="26"/>
          <w:szCs w:val="26"/>
          <w:lang w:val="uk-UA"/>
        </w:rPr>
      </w:pPr>
    </w:p>
    <w:p w:rsidR="00556E31" w:rsidRPr="00942D3E" w:rsidRDefault="00556E31" w:rsidP="00556E31">
      <w:pPr>
        <w:jc w:val="both"/>
        <w:rPr>
          <w:b/>
          <w:sz w:val="26"/>
          <w:szCs w:val="26"/>
          <w:lang w:val="uk-UA"/>
        </w:rPr>
      </w:pPr>
      <w:r w:rsidRPr="00942D3E">
        <w:rPr>
          <w:b/>
          <w:sz w:val="26"/>
          <w:szCs w:val="26"/>
          <w:lang w:val="uk-UA"/>
        </w:rPr>
        <w:t>Міністр розвитку громад</w:t>
      </w:r>
    </w:p>
    <w:p w:rsidR="00556E31" w:rsidRPr="00942D3E" w:rsidRDefault="00556E31" w:rsidP="00556E31">
      <w:pPr>
        <w:jc w:val="both"/>
        <w:rPr>
          <w:b/>
          <w:sz w:val="26"/>
          <w:szCs w:val="26"/>
          <w:lang w:val="uk-UA"/>
        </w:rPr>
      </w:pPr>
      <w:r w:rsidRPr="00942D3E">
        <w:rPr>
          <w:b/>
          <w:sz w:val="26"/>
          <w:szCs w:val="26"/>
          <w:lang w:val="uk-UA"/>
        </w:rPr>
        <w:t>та територій України</w:t>
      </w:r>
      <w:r w:rsidRPr="00942D3E">
        <w:rPr>
          <w:b/>
          <w:sz w:val="26"/>
          <w:szCs w:val="26"/>
          <w:lang w:val="uk-UA"/>
        </w:rPr>
        <w:tab/>
      </w:r>
      <w:r w:rsidRPr="00942D3E">
        <w:rPr>
          <w:b/>
          <w:sz w:val="26"/>
          <w:szCs w:val="26"/>
          <w:lang w:val="uk-UA"/>
        </w:rPr>
        <w:tab/>
        <w:t xml:space="preserve">                                           Олексій ЧЕРНИШОВ</w:t>
      </w:r>
    </w:p>
    <w:p w:rsidR="00556E31" w:rsidRPr="00942D3E" w:rsidRDefault="00556E31" w:rsidP="00556E31">
      <w:pPr>
        <w:jc w:val="both"/>
        <w:rPr>
          <w:sz w:val="26"/>
          <w:szCs w:val="26"/>
          <w:lang w:val="uk-UA"/>
        </w:rPr>
      </w:pPr>
      <w:r w:rsidRPr="00942D3E">
        <w:rPr>
          <w:b/>
          <w:sz w:val="26"/>
          <w:szCs w:val="26"/>
          <w:lang w:val="uk-UA"/>
        </w:rPr>
        <w:tab/>
      </w:r>
      <w:r w:rsidRPr="00942D3E">
        <w:rPr>
          <w:sz w:val="26"/>
          <w:szCs w:val="26"/>
          <w:lang w:val="uk-UA"/>
        </w:rPr>
        <w:t xml:space="preserve"> </w:t>
      </w:r>
    </w:p>
    <w:p w:rsidR="00556E31" w:rsidRPr="00942D3E" w:rsidRDefault="00556E31" w:rsidP="00556E31">
      <w:pPr>
        <w:rPr>
          <w:lang w:val="uk-UA"/>
        </w:rPr>
      </w:pPr>
      <w:r w:rsidRPr="00942D3E">
        <w:rPr>
          <w:sz w:val="26"/>
          <w:szCs w:val="26"/>
          <w:lang w:val="uk-UA"/>
        </w:rPr>
        <w:t>«_____»____________ 2021 р.</w:t>
      </w:r>
      <w:bookmarkEnd w:id="0"/>
    </w:p>
    <w:p w:rsidR="00843AAD" w:rsidRPr="00942D3E" w:rsidRDefault="00843AAD" w:rsidP="00556E31">
      <w:pPr>
        <w:rPr>
          <w:lang w:val="uk-UA"/>
        </w:rPr>
      </w:pPr>
    </w:p>
    <w:sectPr w:rsidR="00843AAD" w:rsidRPr="00942D3E" w:rsidSect="005A20C9">
      <w:headerReference w:type="even" r:id="rId8"/>
      <w:headerReference w:type="default" r:id="rId9"/>
      <w:footerReference w:type="even" r:id="rId10"/>
      <w:footerReference w:type="default" r:id="rId11"/>
      <w:pgSz w:w="11907" w:h="16840" w:code="9"/>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D1" w:rsidRDefault="00432BD1">
      <w:r>
        <w:separator/>
      </w:r>
    </w:p>
  </w:endnote>
  <w:endnote w:type="continuationSeparator" w:id="0">
    <w:p w:rsidR="00432BD1" w:rsidRDefault="0043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68" w:rsidRDefault="001F0E2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704468" w:rsidRDefault="007044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68" w:rsidRDefault="00704468">
    <w:pPr>
      <w:pStyle w:val="a8"/>
      <w:framePr w:wrap="around" w:vAnchor="text" w:hAnchor="margin" w:xAlign="right" w:y="1"/>
      <w:rPr>
        <w:rStyle w:val="a7"/>
      </w:rPr>
    </w:pPr>
  </w:p>
  <w:p w:rsidR="00704468" w:rsidRDefault="007044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D1" w:rsidRDefault="00432BD1">
      <w:r>
        <w:separator/>
      </w:r>
    </w:p>
  </w:footnote>
  <w:footnote w:type="continuationSeparator" w:id="0">
    <w:p w:rsidR="00432BD1" w:rsidRDefault="0043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68" w:rsidRDefault="001F0E2D">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4468" w:rsidRDefault="0070446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BE" w:rsidRDefault="007616BE">
    <w:pPr>
      <w:pStyle w:val="aa"/>
      <w:jc w:val="center"/>
    </w:pPr>
    <w:r>
      <w:fldChar w:fldCharType="begin"/>
    </w:r>
    <w:r>
      <w:instrText>PAGE   \* MERGEFORMAT</w:instrText>
    </w:r>
    <w:r>
      <w:fldChar w:fldCharType="separate"/>
    </w:r>
    <w:r w:rsidR="003447A5" w:rsidRPr="003447A5">
      <w:rPr>
        <w:noProof/>
        <w:lang w:val="uk-UA"/>
      </w:rPr>
      <w:t>2</w:t>
    </w:r>
    <w:r>
      <w:fldChar w:fldCharType="end"/>
    </w:r>
  </w:p>
  <w:p w:rsidR="007616BE" w:rsidRDefault="007616B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149D"/>
    <w:multiLevelType w:val="hybridMultilevel"/>
    <w:tmpl w:val="8922628C"/>
    <w:lvl w:ilvl="0" w:tplc="5A96A814">
      <w:start w:val="4"/>
      <w:numFmt w:val="decimal"/>
      <w:lvlText w:val="%1."/>
      <w:lvlJc w:val="left"/>
      <w:pPr>
        <w:tabs>
          <w:tab w:val="num" w:pos="927"/>
        </w:tabs>
        <w:ind w:left="927" w:hanging="360"/>
      </w:pPr>
      <w:rPr>
        <w:rFonts w:cs="Times New Roman" w:hint="default"/>
      </w:rPr>
    </w:lvl>
    <w:lvl w:ilvl="1" w:tplc="04220019" w:tentative="1">
      <w:start w:val="1"/>
      <w:numFmt w:val="lowerLetter"/>
      <w:lvlText w:val="%2."/>
      <w:lvlJc w:val="left"/>
      <w:pPr>
        <w:tabs>
          <w:tab w:val="num" w:pos="1647"/>
        </w:tabs>
        <w:ind w:left="1647" w:hanging="360"/>
      </w:pPr>
      <w:rPr>
        <w:rFonts w:cs="Times New Roman"/>
      </w:rPr>
    </w:lvl>
    <w:lvl w:ilvl="2" w:tplc="0422001B" w:tentative="1">
      <w:start w:val="1"/>
      <w:numFmt w:val="lowerRoman"/>
      <w:lvlText w:val="%3."/>
      <w:lvlJc w:val="right"/>
      <w:pPr>
        <w:tabs>
          <w:tab w:val="num" w:pos="2367"/>
        </w:tabs>
        <w:ind w:left="2367" w:hanging="180"/>
      </w:pPr>
      <w:rPr>
        <w:rFonts w:cs="Times New Roman"/>
      </w:rPr>
    </w:lvl>
    <w:lvl w:ilvl="3" w:tplc="0422000F" w:tentative="1">
      <w:start w:val="1"/>
      <w:numFmt w:val="decimal"/>
      <w:lvlText w:val="%4."/>
      <w:lvlJc w:val="left"/>
      <w:pPr>
        <w:tabs>
          <w:tab w:val="num" w:pos="3087"/>
        </w:tabs>
        <w:ind w:left="3087" w:hanging="360"/>
      </w:pPr>
      <w:rPr>
        <w:rFonts w:cs="Times New Roman"/>
      </w:rPr>
    </w:lvl>
    <w:lvl w:ilvl="4" w:tplc="04220019" w:tentative="1">
      <w:start w:val="1"/>
      <w:numFmt w:val="lowerLetter"/>
      <w:lvlText w:val="%5."/>
      <w:lvlJc w:val="left"/>
      <w:pPr>
        <w:tabs>
          <w:tab w:val="num" w:pos="3807"/>
        </w:tabs>
        <w:ind w:left="3807" w:hanging="360"/>
      </w:pPr>
      <w:rPr>
        <w:rFonts w:cs="Times New Roman"/>
      </w:rPr>
    </w:lvl>
    <w:lvl w:ilvl="5" w:tplc="0422001B" w:tentative="1">
      <w:start w:val="1"/>
      <w:numFmt w:val="lowerRoman"/>
      <w:lvlText w:val="%6."/>
      <w:lvlJc w:val="right"/>
      <w:pPr>
        <w:tabs>
          <w:tab w:val="num" w:pos="4527"/>
        </w:tabs>
        <w:ind w:left="4527" w:hanging="180"/>
      </w:pPr>
      <w:rPr>
        <w:rFonts w:cs="Times New Roman"/>
      </w:rPr>
    </w:lvl>
    <w:lvl w:ilvl="6" w:tplc="0422000F" w:tentative="1">
      <w:start w:val="1"/>
      <w:numFmt w:val="decimal"/>
      <w:lvlText w:val="%7."/>
      <w:lvlJc w:val="left"/>
      <w:pPr>
        <w:tabs>
          <w:tab w:val="num" w:pos="5247"/>
        </w:tabs>
        <w:ind w:left="5247" w:hanging="360"/>
      </w:pPr>
      <w:rPr>
        <w:rFonts w:cs="Times New Roman"/>
      </w:rPr>
    </w:lvl>
    <w:lvl w:ilvl="7" w:tplc="04220019" w:tentative="1">
      <w:start w:val="1"/>
      <w:numFmt w:val="lowerLetter"/>
      <w:lvlText w:val="%8."/>
      <w:lvlJc w:val="left"/>
      <w:pPr>
        <w:tabs>
          <w:tab w:val="num" w:pos="5967"/>
        </w:tabs>
        <w:ind w:left="5967" w:hanging="360"/>
      </w:pPr>
      <w:rPr>
        <w:rFonts w:cs="Times New Roman"/>
      </w:rPr>
    </w:lvl>
    <w:lvl w:ilvl="8" w:tplc="0422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21A90B32"/>
    <w:multiLevelType w:val="singleLevel"/>
    <w:tmpl w:val="7192716E"/>
    <w:lvl w:ilvl="0">
      <w:start w:val="1"/>
      <w:numFmt w:val="decimal"/>
      <w:lvlText w:val="%1."/>
      <w:lvlJc w:val="left"/>
      <w:pPr>
        <w:tabs>
          <w:tab w:val="num" w:pos="927"/>
        </w:tabs>
        <w:ind w:left="927" w:hanging="360"/>
      </w:pPr>
      <w:rPr>
        <w:rFonts w:cs="Times New Roman" w:hint="default"/>
      </w:rPr>
    </w:lvl>
  </w:abstractNum>
  <w:abstractNum w:abstractNumId="2" w15:restartNumberingAfterBreak="0">
    <w:nsid w:val="24EC1939"/>
    <w:multiLevelType w:val="hybridMultilevel"/>
    <w:tmpl w:val="C130FBEC"/>
    <w:lvl w:ilvl="0" w:tplc="F36E55A4">
      <w:numFmt w:val="bullet"/>
      <w:lvlText w:val="-"/>
      <w:lvlJc w:val="left"/>
      <w:pPr>
        <w:ind w:left="1429" w:hanging="360"/>
      </w:pPr>
      <w:rPr>
        <w:rFonts w:ascii="Arial" w:eastAsia="Times New Roman" w:hAnsi="Aria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972456D"/>
    <w:multiLevelType w:val="hybridMultilevel"/>
    <w:tmpl w:val="75FE098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08B0932"/>
    <w:multiLevelType w:val="hybridMultilevel"/>
    <w:tmpl w:val="3BEE9414"/>
    <w:lvl w:ilvl="0" w:tplc="86AE4408">
      <w:start w:val="3"/>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15:restartNumberingAfterBreak="0">
    <w:nsid w:val="3356276A"/>
    <w:multiLevelType w:val="hybridMultilevel"/>
    <w:tmpl w:val="41A001C8"/>
    <w:lvl w:ilvl="0" w:tplc="5634A4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4223354"/>
    <w:multiLevelType w:val="hybridMultilevel"/>
    <w:tmpl w:val="85047A78"/>
    <w:lvl w:ilvl="0" w:tplc="BCDAA20E">
      <w:start w:val="7"/>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44AB0E56"/>
    <w:multiLevelType w:val="hybridMultilevel"/>
    <w:tmpl w:val="823CCDB2"/>
    <w:lvl w:ilvl="0" w:tplc="5C3AB9A4">
      <w:start w:val="3"/>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15:restartNumberingAfterBreak="0">
    <w:nsid w:val="4E6B2C57"/>
    <w:multiLevelType w:val="hybridMultilevel"/>
    <w:tmpl w:val="5746B0F4"/>
    <w:lvl w:ilvl="0" w:tplc="8D46354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60877351"/>
    <w:multiLevelType w:val="hybridMultilevel"/>
    <w:tmpl w:val="A9662C86"/>
    <w:lvl w:ilvl="0" w:tplc="4E4C3E6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706E7E4A"/>
    <w:multiLevelType w:val="hybridMultilevel"/>
    <w:tmpl w:val="215662E2"/>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2"/>
  </w:num>
  <w:num w:numId="6">
    <w:abstractNumId w:val="9"/>
  </w:num>
  <w:num w:numId="7">
    <w:abstractNumId w:val="3"/>
  </w:num>
  <w:num w:numId="8">
    <w:abstractNumId w:val="7"/>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30"/>
    <w:rsid w:val="000055CB"/>
    <w:rsid w:val="00030DDD"/>
    <w:rsid w:val="00032EC5"/>
    <w:rsid w:val="000477C2"/>
    <w:rsid w:val="00050322"/>
    <w:rsid w:val="000555B8"/>
    <w:rsid w:val="00056B1D"/>
    <w:rsid w:val="00060F05"/>
    <w:rsid w:val="00061308"/>
    <w:rsid w:val="000624D0"/>
    <w:rsid w:val="00062B8B"/>
    <w:rsid w:val="00073472"/>
    <w:rsid w:val="00077B33"/>
    <w:rsid w:val="00084B6C"/>
    <w:rsid w:val="00086275"/>
    <w:rsid w:val="000A55A5"/>
    <w:rsid w:val="000B18DC"/>
    <w:rsid w:val="000B254B"/>
    <w:rsid w:val="000C1EF8"/>
    <w:rsid w:val="000C2B52"/>
    <w:rsid w:val="000D7794"/>
    <w:rsid w:val="000E027C"/>
    <w:rsid w:val="000E1D65"/>
    <w:rsid w:val="000E22D4"/>
    <w:rsid w:val="000E2B48"/>
    <w:rsid w:val="000F6516"/>
    <w:rsid w:val="000F6A56"/>
    <w:rsid w:val="00105959"/>
    <w:rsid w:val="00106C22"/>
    <w:rsid w:val="00113FF4"/>
    <w:rsid w:val="001142D9"/>
    <w:rsid w:val="0011462C"/>
    <w:rsid w:val="00130CBF"/>
    <w:rsid w:val="00135782"/>
    <w:rsid w:val="001400F8"/>
    <w:rsid w:val="001403A5"/>
    <w:rsid w:val="001443B6"/>
    <w:rsid w:val="00144546"/>
    <w:rsid w:val="00145EB3"/>
    <w:rsid w:val="001816E5"/>
    <w:rsid w:val="00183352"/>
    <w:rsid w:val="001866D4"/>
    <w:rsid w:val="00186771"/>
    <w:rsid w:val="001911CB"/>
    <w:rsid w:val="001938E6"/>
    <w:rsid w:val="001A12B5"/>
    <w:rsid w:val="001A7BAE"/>
    <w:rsid w:val="001B1C18"/>
    <w:rsid w:val="001B76AD"/>
    <w:rsid w:val="001B7E10"/>
    <w:rsid w:val="001C6F54"/>
    <w:rsid w:val="001C7274"/>
    <w:rsid w:val="001D62B7"/>
    <w:rsid w:val="001E0350"/>
    <w:rsid w:val="001E3106"/>
    <w:rsid w:val="001E47B3"/>
    <w:rsid w:val="001E6C4C"/>
    <w:rsid w:val="001F0E2D"/>
    <w:rsid w:val="001F110B"/>
    <w:rsid w:val="001F3B45"/>
    <w:rsid w:val="002127CF"/>
    <w:rsid w:val="00221389"/>
    <w:rsid w:val="00227C91"/>
    <w:rsid w:val="00231F2F"/>
    <w:rsid w:val="0023201A"/>
    <w:rsid w:val="00235363"/>
    <w:rsid w:val="0024365D"/>
    <w:rsid w:val="0025216F"/>
    <w:rsid w:val="0025532F"/>
    <w:rsid w:val="0025696E"/>
    <w:rsid w:val="00264CAF"/>
    <w:rsid w:val="00265A28"/>
    <w:rsid w:val="00273F80"/>
    <w:rsid w:val="00287C0E"/>
    <w:rsid w:val="00290979"/>
    <w:rsid w:val="002A29F3"/>
    <w:rsid w:val="002A7DB0"/>
    <w:rsid w:val="002C0AD9"/>
    <w:rsid w:val="002C0E4D"/>
    <w:rsid w:val="002C2C68"/>
    <w:rsid w:val="002C46A9"/>
    <w:rsid w:val="002C6EF3"/>
    <w:rsid w:val="002D09F7"/>
    <w:rsid w:val="002D515C"/>
    <w:rsid w:val="002D7F36"/>
    <w:rsid w:val="002E75FF"/>
    <w:rsid w:val="00301C31"/>
    <w:rsid w:val="00301CA5"/>
    <w:rsid w:val="00304F54"/>
    <w:rsid w:val="00312093"/>
    <w:rsid w:val="00324BC0"/>
    <w:rsid w:val="00331C39"/>
    <w:rsid w:val="00334366"/>
    <w:rsid w:val="00334D61"/>
    <w:rsid w:val="003353B0"/>
    <w:rsid w:val="00340791"/>
    <w:rsid w:val="003409D6"/>
    <w:rsid w:val="00342F28"/>
    <w:rsid w:val="003447A5"/>
    <w:rsid w:val="003503B2"/>
    <w:rsid w:val="0035596F"/>
    <w:rsid w:val="00361FD6"/>
    <w:rsid w:val="00362E01"/>
    <w:rsid w:val="003657A5"/>
    <w:rsid w:val="00380547"/>
    <w:rsid w:val="003824F1"/>
    <w:rsid w:val="00396FBD"/>
    <w:rsid w:val="003A3746"/>
    <w:rsid w:val="003B522D"/>
    <w:rsid w:val="003B6CC0"/>
    <w:rsid w:val="003B7601"/>
    <w:rsid w:val="003B7F89"/>
    <w:rsid w:val="003C0356"/>
    <w:rsid w:val="003C2901"/>
    <w:rsid w:val="003D7760"/>
    <w:rsid w:val="003E3FD4"/>
    <w:rsid w:val="003F6973"/>
    <w:rsid w:val="003F76A7"/>
    <w:rsid w:val="004010CE"/>
    <w:rsid w:val="004136EA"/>
    <w:rsid w:val="00416834"/>
    <w:rsid w:val="004241FD"/>
    <w:rsid w:val="00424DD6"/>
    <w:rsid w:val="00432BD1"/>
    <w:rsid w:val="0044530C"/>
    <w:rsid w:val="004472D2"/>
    <w:rsid w:val="00452571"/>
    <w:rsid w:val="00476698"/>
    <w:rsid w:val="0048522C"/>
    <w:rsid w:val="00491814"/>
    <w:rsid w:val="004A5BF6"/>
    <w:rsid w:val="004C7216"/>
    <w:rsid w:val="004D0CD7"/>
    <w:rsid w:val="004D130A"/>
    <w:rsid w:val="004D7EFE"/>
    <w:rsid w:val="004F48D8"/>
    <w:rsid w:val="004F5F7D"/>
    <w:rsid w:val="004F6747"/>
    <w:rsid w:val="004F67EB"/>
    <w:rsid w:val="00500844"/>
    <w:rsid w:val="00501687"/>
    <w:rsid w:val="005023E0"/>
    <w:rsid w:val="005135DF"/>
    <w:rsid w:val="00522C44"/>
    <w:rsid w:val="00523ADE"/>
    <w:rsid w:val="00525139"/>
    <w:rsid w:val="005361EC"/>
    <w:rsid w:val="00556E31"/>
    <w:rsid w:val="005613BE"/>
    <w:rsid w:val="00566856"/>
    <w:rsid w:val="00571FD7"/>
    <w:rsid w:val="00583EB0"/>
    <w:rsid w:val="005A20C9"/>
    <w:rsid w:val="005A39F7"/>
    <w:rsid w:val="005A3E41"/>
    <w:rsid w:val="005A715B"/>
    <w:rsid w:val="005B44AA"/>
    <w:rsid w:val="005B72A9"/>
    <w:rsid w:val="005D7530"/>
    <w:rsid w:val="005E18CB"/>
    <w:rsid w:val="005E5B09"/>
    <w:rsid w:val="005E6972"/>
    <w:rsid w:val="005F32D8"/>
    <w:rsid w:val="00603EFB"/>
    <w:rsid w:val="00616FEF"/>
    <w:rsid w:val="006219BF"/>
    <w:rsid w:val="00632028"/>
    <w:rsid w:val="0063405E"/>
    <w:rsid w:val="00634F7E"/>
    <w:rsid w:val="00635B80"/>
    <w:rsid w:val="0065659B"/>
    <w:rsid w:val="00665683"/>
    <w:rsid w:val="006740C3"/>
    <w:rsid w:val="006763EB"/>
    <w:rsid w:val="00691C60"/>
    <w:rsid w:val="00694677"/>
    <w:rsid w:val="00697DF5"/>
    <w:rsid w:val="006A219E"/>
    <w:rsid w:val="006B0497"/>
    <w:rsid w:val="006B22B6"/>
    <w:rsid w:val="006B30EA"/>
    <w:rsid w:val="006B4180"/>
    <w:rsid w:val="006B42DE"/>
    <w:rsid w:val="006C0F2A"/>
    <w:rsid w:val="006C236F"/>
    <w:rsid w:val="006C6157"/>
    <w:rsid w:val="006D2344"/>
    <w:rsid w:val="006E0111"/>
    <w:rsid w:val="006E1018"/>
    <w:rsid w:val="006E2488"/>
    <w:rsid w:val="006E7264"/>
    <w:rsid w:val="006F0198"/>
    <w:rsid w:val="00704468"/>
    <w:rsid w:val="00705D96"/>
    <w:rsid w:val="0071491C"/>
    <w:rsid w:val="00714F03"/>
    <w:rsid w:val="0072597F"/>
    <w:rsid w:val="00731F2F"/>
    <w:rsid w:val="00734691"/>
    <w:rsid w:val="00751EBD"/>
    <w:rsid w:val="00754D9F"/>
    <w:rsid w:val="007616BE"/>
    <w:rsid w:val="0076507F"/>
    <w:rsid w:val="007728C9"/>
    <w:rsid w:val="00773AB2"/>
    <w:rsid w:val="007813DD"/>
    <w:rsid w:val="00783532"/>
    <w:rsid w:val="007930A7"/>
    <w:rsid w:val="007A2180"/>
    <w:rsid w:val="007B19F7"/>
    <w:rsid w:val="007C4A13"/>
    <w:rsid w:val="007C7369"/>
    <w:rsid w:val="007D38B6"/>
    <w:rsid w:val="007D3B2E"/>
    <w:rsid w:val="007D5CBF"/>
    <w:rsid w:val="007E388F"/>
    <w:rsid w:val="007E439C"/>
    <w:rsid w:val="007E47BB"/>
    <w:rsid w:val="007E6AD7"/>
    <w:rsid w:val="007F6E50"/>
    <w:rsid w:val="007F7B18"/>
    <w:rsid w:val="008034A1"/>
    <w:rsid w:val="00803B8E"/>
    <w:rsid w:val="00810630"/>
    <w:rsid w:val="00815E6E"/>
    <w:rsid w:val="00843AAD"/>
    <w:rsid w:val="00850EB9"/>
    <w:rsid w:val="00861126"/>
    <w:rsid w:val="00867F25"/>
    <w:rsid w:val="00872030"/>
    <w:rsid w:val="00873DE9"/>
    <w:rsid w:val="00876C9C"/>
    <w:rsid w:val="00881D5E"/>
    <w:rsid w:val="008869C4"/>
    <w:rsid w:val="00896AAF"/>
    <w:rsid w:val="008A03CF"/>
    <w:rsid w:val="008A1D06"/>
    <w:rsid w:val="008A255F"/>
    <w:rsid w:val="008A49A9"/>
    <w:rsid w:val="008A4BD2"/>
    <w:rsid w:val="008B50FD"/>
    <w:rsid w:val="008B78A6"/>
    <w:rsid w:val="008C6DD4"/>
    <w:rsid w:val="008D3088"/>
    <w:rsid w:val="008D7AB3"/>
    <w:rsid w:val="008E1BE2"/>
    <w:rsid w:val="008E5586"/>
    <w:rsid w:val="008E6F82"/>
    <w:rsid w:val="009004F8"/>
    <w:rsid w:val="00904D69"/>
    <w:rsid w:val="00906F5E"/>
    <w:rsid w:val="00913531"/>
    <w:rsid w:val="009156EC"/>
    <w:rsid w:val="00942D3E"/>
    <w:rsid w:val="00946312"/>
    <w:rsid w:val="00953575"/>
    <w:rsid w:val="0095712C"/>
    <w:rsid w:val="00973231"/>
    <w:rsid w:val="00973275"/>
    <w:rsid w:val="00973918"/>
    <w:rsid w:val="009801AF"/>
    <w:rsid w:val="00981DC6"/>
    <w:rsid w:val="00983677"/>
    <w:rsid w:val="00984458"/>
    <w:rsid w:val="00987D24"/>
    <w:rsid w:val="009A0BEE"/>
    <w:rsid w:val="009B3141"/>
    <w:rsid w:val="009B5B5A"/>
    <w:rsid w:val="009C0D8C"/>
    <w:rsid w:val="009C5097"/>
    <w:rsid w:val="009C77E1"/>
    <w:rsid w:val="009D7737"/>
    <w:rsid w:val="00A0516E"/>
    <w:rsid w:val="00A078D4"/>
    <w:rsid w:val="00A146D5"/>
    <w:rsid w:val="00A4188B"/>
    <w:rsid w:val="00A4237E"/>
    <w:rsid w:val="00A43E2E"/>
    <w:rsid w:val="00A46F5A"/>
    <w:rsid w:val="00A52CD5"/>
    <w:rsid w:val="00A5528E"/>
    <w:rsid w:val="00A61FA0"/>
    <w:rsid w:val="00A62E42"/>
    <w:rsid w:val="00A73D96"/>
    <w:rsid w:val="00A76B50"/>
    <w:rsid w:val="00A90444"/>
    <w:rsid w:val="00A96CDC"/>
    <w:rsid w:val="00AA096F"/>
    <w:rsid w:val="00AA2E4B"/>
    <w:rsid w:val="00AA3003"/>
    <w:rsid w:val="00AA7DF3"/>
    <w:rsid w:val="00AB03B4"/>
    <w:rsid w:val="00AB136B"/>
    <w:rsid w:val="00AB3F34"/>
    <w:rsid w:val="00AB608C"/>
    <w:rsid w:val="00AB6AA6"/>
    <w:rsid w:val="00AD06F5"/>
    <w:rsid w:val="00AD6DA4"/>
    <w:rsid w:val="00AD71DD"/>
    <w:rsid w:val="00AD731A"/>
    <w:rsid w:val="00AE0E4C"/>
    <w:rsid w:val="00AE7472"/>
    <w:rsid w:val="00B0146D"/>
    <w:rsid w:val="00B100C1"/>
    <w:rsid w:val="00B32188"/>
    <w:rsid w:val="00B32C15"/>
    <w:rsid w:val="00B360FD"/>
    <w:rsid w:val="00B419C6"/>
    <w:rsid w:val="00B46945"/>
    <w:rsid w:val="00B67F38"/>
    <w:rsid w:val="00B718C4"/>
    <w:rsid w:val="00B76FCF"/>
    <w:rsid w:val="00B8241E"/>
    <w:rsid w:val="00B911D6"/>
    <w:rsid w:val="00B9148F"/>
    <w:rsid w:val="00B9206E"/>
    <w:rsid w:val="00B96A69"/>
    <w:rsid w:val="00BB0646"/>
    <w:rsid w:val="00BB4320"/>
    <w:rsid w:val="00BB5AEF"/>
    <w:rsid w:val="00BB7C6F"/>
    <w:rsid w:val="00BD0C26"/>
    <w:rsid w:val="00BE56AC"/>
    <w:rsid w:val="00BE7A2B"/>
    <w:rsid w:val="00BF7449"/>
    <w:rsid w:val="00C04425"/>
    <w:rsid w:val="00C066DD"/>
    <w:rsid w:val="00C159DE"/>
    <w:rsid w:val="00C2007B"/>
    <w:rsid w:val="00C20AE1"/>
    <w:rsid w:val="00C25E66"/>
    <w:rsid w:val="00C31B4C"/>
    <w:rsid w:val="00C33976"/>
    <w:rsid w:val="00C50D7F"/>
    <w:rsid w:val="00C61CF5"/>
    <w:rsid w:val="00C65E73"/>
    <w:rsid w:val="00C7165B"/>
    <w:rsid w:val="00C7172B"/>
    <w:rsid w:val="00C85186"/>
    <w:rsid w:val="00C855F8"/>
    <w:rsid w:val="00C874A0"/>
    <w:rsid w:val="00C931D5"/>
    <w:rsid w:val="00C93365"/>
    <w:rsid w:val="00CA5E6D"/>
    <w:rsid w:val="00CB5ED1"/>
    <w:rsid w:val="00CB7042"/>
    <w:rsid w:val="00CC4940"/>
    <w:rsid w:val="00CD0D90"/>
    <w:rsid w:val="00CD2C71"/>
    <w:rsid w:val="00CD58DE"/>
    <w:rsid w:val="00CD64AF"/>
    <w:rsid w:val="00CE38D6"/>
    <w:rsid w:val="00CE3F65"/>
    <w:rsid w:val="00CE6091"/>
    <w:rsid w:val="00CF2EF7"/>
    <w:rsid w:val="00CF56D9"/>
    <w:rsid w:val="00CF5E9A"/>
    <w:rsid w:val="00CF6BA0"/>
    <w:rsid w:val="00D0367E"/>
    <w:rsid w:val="00D10325"/>
    <w:rsid w:val="00D33AA5"/>
    <w:rsid w:val="00D4025B"/>
    <w:rsid w:val="00D50B0A"/>
    <w:rsid w:val="00D52F88"/>
    <w:rsid w:val="00D651C8"/>
    <w:rsid w:val="00D678A2"/>
    <w:rsid w:val="00D76071"/>
    <w:rsid w:val="00D76D56"/>
    <w:rsid w:val="00D866D8"/>
    <w:rsid w:val="00D867DC"/>
    <w:rsid w:val="00D91FF9"/>
    <w:rsid w:val="00DA028C"/>
    <w:rsid w:val="00DA1167"/>
    <w:rsid w:val="00DA340C"/>
    <w:rsid w:val="00DA4F37"/>
    <w:rsid w:val="00DB3EA0"/>
    <w:rsid w:val="00DB4934"/>
    <w:rsid w:val="00DC3BBC"/>
    <w:rsid w:val="00DD1942"/>
    <w:rsid w:val="00DD61F0"/>
    <w:rsid w:val="00DE4232"/>
    <w:rsid w:val="00DE437D"/>
    <w:rsid w:val="00DE7EA1"/>
    <w:rsid w:val="00DF3918"/>
    <w:rsid w:val="00DF4CA5"/>
    <w:rsid w:val="00DF4FC2"/>
    <w:rsid w:val="00DF559D"/>
    <w:rsid w:val="00E02BC5"/>
    <w:rsid w:val="00E0340E"/>
    <w:rsid w:val="00E233E1"/>
    <w:rsid w:val="00E23EE0"/>
    <w:rsid w:val="00E2763C"/>
    <w:rsid w:val="00E302B6"/>
    <w:rsid w:val="00E33AF6"/>
    <w:rsid w:val="00E43265"/>
    <w:rsid w:val="00E47DD1"/>
    <w:rsid w:val="00E5051C"/>
    <w:rsid w:val="00E54281"/>
    <w:rsid w:val="00E63560"/>
    <w:rsid w:val="00E70395"/>
    <w:rsid w:val="00E70B57"/>
    <w:rsid w:val="00E72C87"/>
    <w:rsid w:val="00E732EC"/>
    <w:rsid w:val="00E76550"/>
    <w:rsid w:val="00E85277"/>
    <w:rsid w:val="00E86191"/>
    <w:rsid w:val="00E86764"/>
    <w:rsid w:val="00E90930"/>
    <w:rsid w:val="00E95650"/>
    <w:rsid w:val="00E974D1"/>
    <w:rsid w:val="00EA1ACF"/>
    <w:rsid w:val="00EA2AF3"/>
    <w:rsid w:val="00EB23C0"/>
    <w:rsid w:val="00EC10C4"/>
    <w:rsid w:val="00EC2470"/>
    <w:rsid w:val="00EC2A85"/>
    <w:rsid w:val="00EC2C98"/>
    <w:rsid w:val="00EC2D11"/>
    <w:rsid w:val="00ED3656"/>
    <w:rsid w:val="00ED6984"/>
    <w:rsid w:val="00EE73B6"/>
    <w:rsid w:val="00EE7460"/>
    <w:rsid w:val="00EF03F0"/>
    <w:rsid w:val="00EF130E"/>
    <w:rsid w:val="00EF13A3"/>
    <w:rsid w:val="00EF6A1C"/>
    <w:rsid w:val="00F14588"/>
    <w:rsid w:val="00F2279D"/>
    <w:rsid w:val="00F24A4E"/>
    <w:rsid w:val="00F311E5"/>
    <w:rsid w:val="00F37FAF"/>
    <w:rsid w:val="00F40F55"/>
    <w:rsid w:val="00F419DE"/>
    <w:rsid w:val="00F42148"/>
    <w:rsid w:val="00F47BD0"/>
    <w:rsid w:val="00F51320"/>
    <w:rsid w:val="00F55113"/>
    <w:rsid w:val="00F556A9"/>
    <w:rsid w:val="00F60452"/>
    <w:rsid w:val="00F61B97"/>
    <w:rsid w:val="00F6468A"/>
    <w:rsid w:val="00F7149B"/>
    <w:rsid w:val="00F756A3"/>
    <w:rsid w:val="00F80EA8"/>
    <w:rsid w:val="00F858AA"/>
    <w:rsid w:val="00F86FDB"/>
    <w:rsid w:val="00F94C42"/>
    <w:rsid w:val="00FA0005"/>
    <w:rsid w:val="00FB0631"/>
    <w:rsid w:val="00FB2CEB"/>
    <w:rsid w:val="00FB2F6D"/>
    <w:rsid w:val="00FD0F61"/>
    <w:rsid w:val="00FD23F8"/>
    <w:rsid w:val="00FE193D"/>
    <w:rsid w:val="00FE1FBF"/>
    <w:rsid w:val="00FE4EFA"/>
    <w:rsid w:val="00FE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A3A3AA-AD79-4CA7-88BD-C430ACC9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E42"/>
    <w:rPr>
      <w:rFonts w:ascii="Times New Roman" w:hAnsi="Times New Roman"/>
      <w:lang w:val="ru-RU"/>
    </w:rPr>
  </w:style>
  <w:style w:type="paragraph" w:styleId="2">
    <w:name w:val="heading 2"/>
    <w:basedOn w:val="a"/>
    <w:next w:val="a"/>
    <w:link w:val="20"/>
    <w:uiPriority w:val="9"/>
    <w:qFormat/>
    <w:rsid w:val="00872030"/>
    <w:pPr>
      <w:keepNext/>
      <w:jc w:val="both"/>
      <w:outlineLvl w:val="1"/>
    </w:pPr>
    <w:rPr>
      <w:sz w:val="28"/>
    </w:rPr>
  </w:style>
  <w:style w:type="paragraph" w:styleId="3">
    <w:name w:val="heading 3"/>
    <w:basedOn w:val="a"/>
    <w:next w:val="a"/>
    <w:link w:val="30"/>
    <w:uiPriority w:val="9"/>
    <w:semiHidden/>
    <w:unhideWhenUsed/>
    <w:qFormat/>
    <w:rsid w:val="006C0F2A"/>
    <w:pPr>
      <w:keepNext/>
      <w:spacing w:before="240" w:after="60"/>
      <w:outlineLvl w:val="2"/>
    </w:pPr>
    <w:rPr>
      <w:rFonts w:ascii="Calibri Light" w:hAnsi="Calibri Light"/>
      <w:b/>
      <w:bCs/>
      <w:sz w:val="26"/>
      <w:szCs w:val="26"/>
    </w:rPr>
  </w:style>
  <w:style w:type="paragraph" w:styleId="4">
    <w:name w:val="heading 4"/>
    <w:basedOn w:val="a"/>
    <w:next w:val="a"/>
    <w:link w:val="40"/>
    <w:uiPriority w:val="9"/>
    <w:qFormat/>
    <w:rsid w:val="00872030"/>
    <w:pPr>
      <w:keepNext/>
      <w:spacing w:before="240" w:after="60"/>
      <w:outlineLvl w:val="3"/>
    </w:pPr>
    <w:rPr>
      <w:b/>
      <w:bCs/>
      <w:sz w:val="28"/>
      <w:szCs w:val="28"/>
    </w:rPr>
  </w:style>
  <w:style w:type="paragraph" w:styleId="6">
    <w:name w:val="heading 6"/>
    <w:basedOn w:val="a"/>
    <w:next w:val="a"/>
    <w:link w:val="60"/>
    <w:uiPriority w:val="9"/>
    <w:semiHidden/>
    <w:unhideWhenUsed/>
    <w:qFormat/>
    <w:rsid w:val="006C0F2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872030"/>
    <w:rPr>
      <w:rFonts w:ascii="Times New Roman" w:hAnsi="Times New Roman"/>
      <w:sz w:val="20"/>
      <w:lang w:val="ru-RU" w:eastAsia="uk-UA"/>
    </w:rPr>
  </w:style>
  <w:style w:type="character" w:customStyle="1" w:styleId="30">
    <w:name w:val="Заголовок 3 Знак"/>
    <w:basedOn w:val="a0"/>
    <w:link w:val="3"/>
    <w:uiPriority w:val="9"/>
    <w:semiHidden/>
    <w:locked/>
    <w:rsid w:val="006C0F2A"/>
    <w:rPr>
      <w:rFonts w:ascii="Calibri Light" w:hAnsi="Calibri Light"/>
      <w:b/>
      <w:sz w:val="26"/>
      <w:lang w:val="ru-RU" w:eastAsia="x-none"/>
    </w:rPr>
  </w:style>
  <w:style w:type="character" w:customStyle="1" w:styleId="40">
    <w:name w:val="Заголовок 4 Знак"/>
    <w:basedOn w:val="a0"/>
    <w:link w:val="4"/>
    <w:uiPriority w:val="9"/>
    <w:locked/>
    <w:rsid w:val="00872030"/>
    <w:rPr>
      <w:rFonts w:ascii="Times New Roman" w:hAnsi="Times New Roman"/>
      <w:b/>
      <w:sz w:val="28"/>
      <w:lang w:val="ru-RU" w:eastAsia="uk-UA"/>
    </w:rPr>
  </w:style>
  <w:style w:type="character" w:customStyle="1" w:styleId="60">
    <w:name w:val="Заголовок 6 Знак"/>
    <w:basedOn w:val="a0"/>
    <w:link w:val="6"/>
    <w:uiPriority w:val="9"/>
    <w:semiHidden/>
    <w:locked/>
    <w:rsid w:val="006C0F2A"/>
    <w:rPr>
      <w:rFonts w:ascii="Calibri" w:hAnsi="Calibri"/>
      <w:b/>
      <w:sz w:val="22"/>
      <w:lang w:val="ru-RU" w:eastAsia="x-none"/>
    </w:rPr>
  </w:style>
  <w:style w:type="paragraph" w:styleId="a3">
    <w:name w:val="Plain Text"/>
    <w:basedOn w:val="a"/>
    <w:link w:val="a4"/>
    <w:uiPriority w:val="99"/>
    <w:rsid w:val="00872030"/>
    <w:rPr>
      <w:rFonts w:ascii="Courier New" w:hAnsi="Courier New"/>
    </w:rPr>
  </w:style>
  <w:style w:type="character" w:customStyle="1" w:styleId="a4">
    <w:name w:val="Текст Знак"/>
    <w:basedOn w:val="a0"/>
    <w:link w:val="a3"/>
    <w:uiPriority w:val="99"/>
    <w:locked/>
    <w:rsid w:val="00872030"/>
    <w:rPr>
      <w:rFonts w:ascii="Courier New" w:hAnsi="Courier New"/>
      <w:sz w:val="20"/>
      <w:lang w:val="ru-RU" w:eastAsia="uk-UA"/>
    </w:rPr>
  </w:style>
  <w:style w:type="paragraph" w:styleId="a5">
    <w:name w:val="Body Text"/>
    <w:basedOn w:val="a"/>
    <w:link w:val="a6"/>
    <w:uiPriority w:val="99"/>
    <w:rsid w:val="00872030"/>
    <w:pPr>
      <w:jc w:val="center"/>
    </w:pPr>
    <w:rPr>
      <w:b/>
      <w:sz w:val="28"/>
    </w:rPr>
  </w:style>
  <w:style w:type="character" w:customStyle="1" w:styleId="a6">
    <w:name w:val="Основний текст Знак"/>
    <w:basedOn w:val="a0"/>
    <w:link w:val="a5"/>
    <w:uiPriority w:val="99"/>
    <w:locked/>
    <w:rsid w:val="00872030"/>
    <w:rPr>
      <w:rFonts w:ascii="Times New Roman" w:hAnsi="Times New Roman"/>
      <w:b/>
      <w:sz w:val="20"/>
      <w:lang w:val="ru-RU" w:eastAsia="uk-UA"/>
    </w:rPr>
  </w:style>
  <w:style w:type="character" w:styleId="a7">
    <w:name w:val="page number"/>
    <w:basedOn w:val="a0"/>
    <w:uiPriority w:val="99"/>
    <w:rsid w:val="00872030"/>
    <w:rPr>
      <w:rFonts w:cs="Times New Roman"/>
    </w:rPr>
  </w:style>
  <w:style w:type="paragraph" w:styleId="a8">
    <w:name w:val="footer"/>
    <w:basedOn w:val="a"/>
    <w:link w:val="a9"/>
    <w:uiPriority w:val="99"/>
    <w:rsid w:val="00872030"/>
    <w:pPr>
      <w:tabs>
        <w:tab w:val="center" w:pos="4677"/>
        <w:tab w:val="right" w:pos="9355"/>
      </w:tabs>
    </w:pPr>
    <w:rPr>
      <w:sz w:val="24"/>
    </w:rPr>
  </w:style>
  <w:style w:type="character" w:customStyle="1" w:styleId="a9">
    <w:name w:val="Нижній колонтитул Знак"/>
    <w:basedOn w:val="a0"/>
    <w:link w:val="a8"/>
    <w:uiPriority w:val="99"/>
    <w:locked/>
    <w:rsid w:val="00872030"/>
    <w:rPr>
      <w:rFonts w:ascii="Times New Roman" w:hAnsi="Times New Roman"/>
      <w:sz w:val="20"/>
      <w:lang w:val="ru-RU" w:eastAsia="uk-UA"/>
    </w:rPr>
  </w:style>
  <w:style w:type="paragraph" w:styleId="aa">
    <w:name w:val="header"/>
    <w:basedOn w:val="a"/>
    <w:link w:val="ab"/>
    <w:uiPriority w:val="99"/>
    <w:rsid w:val="00872030"/>
    <w:pPr>
      <w:tabs>
        <w:tab w:val="center" w:pos="4153"/>
        <w:tab w:val="right" w:pos="8306"/>
      </w:tabs>
    </w:pPr>
  </w:style>
  <w:style w:type="character" w:customStyle="1" w:styleId="ab">
    <w:name w:val="Верхній колонтитул Знак"/>
    <w:basedOn w:val="a0"/>
    <w:link w:val="aa"/>
    <w:uiPriority w:val="99"/>
    <w:locked/>
    <w:rsid w:val="00872030"/>
    <w:rPr>
      <w:rFonts w:ascii="Times New Roman" w:hAnsi="Times New Roman"/>
      <w:sz w:val="20"/>
      <w:lang w:val="ru-RU" w:eastAsia="uk-UA"/>
    </w:rPr>
  </w:style>
  <w:style w:type="paragraph" w:styleId="31">
    <w:name w:val="Body Text 3"/>
    <w:basedOn w:val="a"/>
    <w:link w:val="32"/>
    <w:uiPriority w:val="99"/>
    <w:rsid w:val="00872030"/>
    <w:pPr>
      <w:jc w:val="center"/>
    </w:pPr>
    <w:rPr>
      <w:sz w:val="26"/>
      <w:lang w:val="uk-UA"/>
    </w:rPr>
  </w:style>
  <w:style w:type="character" w:customStyle="1" w:styleId="32">
    <w:name w:val="Основний текст 3 Знак"/>
    <w:basedOn w:val="a0"/>
    <w:link w:val="31"/>
    <w:uiPriority w:val="99"/>
    <w:locked/>
    <w:rsid w:val="00872030"/>
    <w:rPr>
      <w:rFonts w:ascii="Times New Roman" w:hAnsi="Times New Roman"/>
      <w:sz w:val="20"/>
      <w:lang w:val="x-none" w:eastAsia="uk-UA"/>
    </w:rPr>
  </w:style>
  <w:style w:type="paragraph" w:styleId="HTML">
    <w:name w:val="HTML Preformatted"/>
    <w:basedOn w:val="a"/>
    <w:link w:val="HTML0"/>
    <w:uiPriority w:val="99"/>
    <w:rsid w:val="0087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5"/>
      <w:szCs w:val="25"/>
      <w:lang w:eastAsia="ru-RU"/>
    </w:rPr>
  </w:style>
  <w:style w:type="character" w:customStyle="1" w:styleId="HTML0">
    <w:name w:val="Стандартний HTML Знак"/>
    <w:basedOn w:val="a0"/>
    <w:link w:val="HTML"/>
    <w:uiPriority w:val="99"/>
    <w:locked/>
    <w:rsid w:val="00872030"/>
    <w:rPr>
      <w:rFonts w:ascii="Courier New" w:hAnsi="Courier New"/>
      <w:color w:val="000000"/>
      <w:sz w:val="25"/>
      <w:lang w:val="ru-RU" w:eastAsia="ru-RU"/>
    </w:rPr>
  </w:style>
  <w:style w:type="character" w:customStyle="1" w:styleId="rvts15">
    <w:name w:val="rvts15"/>
    <w:rsid w:val="00872030"/>
  </w:style>
  <w:style w:type="paragraph" w:styleId="ac">
    <w:name w:val="List Paragraph"/>
    <w:basedOn w:val="a"/>
    <w:uiPriority w:val="34"/>
    <w:qFormat/>
    <w:rsid w:val="00872030"/>
    <w:pPr>
      <w:ind w:left="720"/>
      <w:contextualSpacing/>
    </w:pPr>
    <w:rPr>
      <w:sz w:val="24"/>
      <w:szCs w:val="24"/>
      <w:lang w:val="uk-UA" w:eastAsia="ru-RU"/>
    </w:rPr>
  </w:style>
  <w:style w:type="paragraph" w:customStyle="1" w:styleId="rvps2">
    <w:name w:val="rvps2"/>
    <w:basedOn w:val="a"/>
    <w:rsid w:val="00872030"/>
    <w:pPr>
      <w:spacing w:before="100" w:beforeAutospacing="1" w:after="100" w:afterAutospacing="1"/>
    </w:pPr>
    <w:rPr>
      <w:sz w:val="24"/>
      <w:szCs w:val="24"/>
      <w:lang w:val="uk-UA"/>
    </w:rPr>
  </w:style>
  <w:style w:type="character" w:customStyle="1" w:styleId="apple-converted-space">
    <w:name w:val="apple-converted-space"/>
    <w:basedOn w:val="a0"/>
    <w:rsid w:val="00872030"/>
    <w:rPr>
      <w:rFonts w:cs="Times New Roman"/>
    </w:rPr>
  </w:style>
  <w:style w:type="paragraph" w:customStyle="1" w:styleId="ad">
    <w:name w:val="Назва документа"/>
    <w:basedOn w:val="a"/>
    <w:next w:val="a"/>
    <w:link w:val="ae"/>
    <w:uiPriority w:val="99"/>
    <w:rsid w:val="00872030"/>
    <w:pPr>
      <w:keepNext/>
      <w:keepLines/>
      <w:spacing w:before="240" w:after="240"/>
      <w:jc w:val="center"/>
    </w:pPr>
    <w:rPr>
      <w:rFonts w:ascii="Antiqua" w:hAnsi="Antiqua"/>
      <w:b/>
      <w:bCs/>
      <w:sz w:val="26"/>
      <w:szCs w:val="26"/>
      <w:lang w:val="uk-UA"/>
    </w:rPr>
  </w:style>
  <w:style w:type="character" w:customStyle="1" w:styleId="ae">
    <w:name w:val="Назва документа Знак"/>
    <w:link w:val="ad"/>
    <w:uiPriority w:val="99"/>
    <w:locked/>
    <w:rsid w:val="00872030"/>
    <w:rPr>
      <w:rFonts w:ascii="Antiqua" w:hAnsi="Antiqua"/>
      <w:b/>
      <w:sz w:val="26"/>
      <w:lang w:val="x-none" w:eastAsia="x-none"/>
    </w:rPr>
  </w:style>
  <w:style w:type="character" w:customStyle="1" w:styleId="rvts44">
    <w:name w:val="rvts44"/>
    <w:basedOn w:val="a0"/>
    <w:rsid w:val="001C7274"/>
    <w:rPr>
      <w:rFonts w:cs="Times New Roman"/>
    </w:rPr>
  </w:style>
  <w:style w:type="character" w:customStyle="1" w:styleId="rvts37">
    <w:name w:val="rvts37"/>
    <w:basedOn w:val="a0"/>
    <w:rsid w:val="001C7274"/>
    <w:rPr>
      <w:rFonts w:cs="Times New Roman"/>
    </w:rPr>
  </w:style>
  <w:style w:type="character" w:styleId="af">
    <w:name w:val="Emphasis"/>
    <w:basedOn w:val="a0"/>
    <w:uiPriority w:val="20"/>
    <w:qFormat/>
    <w:rsid w:val="001B7E10"/>
    <w:rPr>
      <w:i/>
    </w:rPr>
  </w:style>
  <w:style w:type="character" w:styleId="af0">
    <w:name w:val="Hyperlink"/>
    <w:basedOn w:val="a0"/>
    <w:uiPriority w:val="99"/>
    <w:semiHidden/>
    <w:unhideWhenUsed/>
    <w:rsid w:val="005613BE"/>
    <w:rPr>
      <w:color w:val="0000FF"/>
      <w:u w:val="single"/>
    </w:rPr>
  </w:style>
  <w:style w:type="paragraph" w:customStyle="1" w:styleId="af1">
    <w:name w:val="Нормальний текст"/>
    <w:basedOn w:val="a"/>
    <w:rsid w:val="00FE193D"/>
    <w:pPr>
      <w:spacing w:before="120"/>
      <w:ind w:firstLine="567"/>
    </w:pPr>
    <w:rPr>
      <w:rFonts w:ascii="Antiqua" w:hAnsi="Antiqua"/>
      <w:sz w:val="26"/>
      <w:lang w:val="uk-UA" w:eastAsia="ru-RU"/>
    </w:rPr>
  </w:style>
  <w:style w:type="paragraph" w:styleId="af2">
    <w:name w:val="Balloon Text"/>
    <w:basedOn w:val="a"/>
    <w:link w:val="af3"/>
    <w:uiPriority w:val="99"/>
    <w:semiHidden/>
    <w:unhideWhenUsed/>
    <w:rsid w:val="005361EC"/>
    <w:rPr>
      <w:rFonts w:ascii="Tahoma" w:hAnsi="Tahoma" w:cs="Tahoma"/>
      <w:sz w:val="16"/>
      <w:szCs w:val="16"/>
    </w:rPr>
  </w:style>
  <w:style w:type="character" w:customStyle="1" w:styleId="af3">
    <w:name w:val="Текст у виносці Знак"/>
    <w:basedOn w:val="a0"/>
    <w:link w:val="af2"/>
    <w:uiPriority w:val="99"/>
    <w:semiHidden/>
    <w:locked/>
    <w:rsid w:val="005361EC"/>
    <w:rPr>
      <w:rFonts w:ascii="Tahoma" w:hAnsi="Tahoma"/>
      <w:sz w:val="16"/>
      <w:lang w:val="ru-RU" w:eastAsia="uk-UA"/>
    </w:rPr>
  </w:style>
  <w:style w:type="paragraph" w:styleId="21">
    <w:name w:val="Body Text Indent 2"/>
    <w:basedOn w:val="a"/>
    <w:link w:val="22"/>
    <w:uiPriority w:val="99"/>
    <w:semiHidden/>
    <w:unhideWhenUsed/>
    <w:rsid w:val="00AD06F5"/>
    <w:pPr>
      <w:spacing w:after="120" w:line="480" w:lineRule="auto"/>
      <w:ind w:left="283"/>
    </w:pPr>
  </w:style>
  <w:style w:type="character" w:customStyle="1" w:styleId="22">
    <w:name w:val="Основний текст з відступом 2 Знак"/>
    <w:basedOn w:val="a0"/>
    <w:link w:val="21"/>
    <w:uiPriority w:val="99"/>
    <w:semiHidden/>
    <w:locked/>
    <w:rsid w:val="00AD06F5"/>
    <w:rPr>
      <w:rFonts w:ascii="Times New Roman" w:hAnsi="Times New Roman"/>
      <w:sz w:val="20"/>
      <w:lang w:val="ru-RU" w:eastAsia="uk-UA"/>
    </w:rPr>
  </w:style>
  <w:style w:type="paragraph" w:styleId="af4">
    <w:name w:val="Normal (Web)"/>
    <w:basedOn w:val="a"/>
    <w:uiPriority w:val="99"/>
    <w:unhideWhenUsed/>
    <w:rsid w:val="001403A5"/>
    <w:pPr>
      <w:spacing w:before="100" w:beforeAutospacing="1" w:after="100" w:afterAutospacing="1"/>
    </w:pPr>
    <w:rPr>
      <w:sz w:val="24"/>
      <w:szCs w:val="24"/>
      <w:lang w:val="uk-UA"/>
    </w:rPr>
  </w:style>
  <w:style w:type="character" w:customStyle="1" w:styleId="rvts9">
    <w:name w:val="rvts9"/>
    <w:rsid w:val="00FB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58346">
      <w:marLeft w:val="0"/>
      <w:marRight w:val="0"/>
      <w:marTop w:val="0"/>
      <w:marBottom w:val="0"/>
      <w:divBdr>
        <w:top w:val="none" w:sz="0" w:space="0" w:color="auto"/>
        <w:left w:val="none" w:sz="0" w:space="0" w:color="auto"/>
        <w:bottom w:val="none" w:sz="0" w:space="0" w:color="auto"/>
        <w:right w:val="none" w:sz="0" w:space="0" w:color="auto"/>
      </w:divBdr>
    </w:div>
    <w:div w:id="1462458349">
      <w:marLeft w:val="0"/>
      <w:marRight w:val="0"/>
      <w:marTop w:val="0"/>
      <w:marBottom w:val="0"/>
      <w:divBdr>
        <w:top w:val="none" w:sz="0" w:space="0" w:color="auto"/>
        <w:left w:val="none" w:sz="0" w:space="0" w:color="auto"/>
        <w:bottom w:val="none" w:sz="0" w:space="0" w:color="auto"/>
        <w:right w:val="none" w:sz="0" w:space="0" w:color="auto"/>
      </w:divBdr>
      <w:divsChild>
        <w:div w:id="1462458348">
          <w:marLeft w:val="0"/>
          <w:marRight w:val="0"/>
          <w:marTop w:val="150"/>
          <w:marBottom w:val="150"/>
          <w:divBdr>
            <w:top w:val="none" w:sz="0" w:space="0" w:color="auto"/>
            <w:left w:val="none" w:sz="0" w:space="0" w:color="auto"/>
            <w:bottom w:val="none" w:sz="0" w:space="0" w:color="auto"/>
            <w:right w:val="none" w:sz="0" w:space="0" w:color="auto"/>
          </w:divBdr>
        </w:div>
      </w:divsChild>
    </w:div>
    <w:div w:id="1462458350">
      <w:marLeft w:val="0"/>
      <w:marRight w:val="0"/>
      <w:marTop w:val="0"/>
      <w:marBottom w:val="0"/>
      <w:divBdr>
        <w:top w:val="none" w:sz="0" w:space="0" w:color="auto"/>
        <w:left w:val="none" w:sz="0" w:space="0" w:color="auto"/>
        <w:bottom w:val="none" w:sz="0" w:space="0" w:color="auto"/>
        <w:right w:val="none" w:sz="0" w:space="0" w:color="auto"/>
      </w:divBdr>
    </w:div>
    <w:div w:id="1462458351">
      <w:marLeft w:val="0"/>
      <w:marRight w:val="0"/>
      <w:marTop w:val="0"/>
      <w:marBottom w:val="0"/>
      <w:divBdr>
        <w:top w:val="none" w:sz="0" w:space="0" w:color="auto"/>
        <w:left w:val="none" w:sz="0" w:space="0" w:color="auto"/>
        <w:bottom w:val="none" w:sz="0" w:space="0" w:color="auto"/>
        <w:right w:val="none" w:sz="0" w:space="0" w:color="auto"/>
      </w:divBdr>
    </w:div>
    <w:div w:id="1462458352">
      <w:marLeft w:val="0"/>
      <w:marRight w:val="0"/>
      <w:marTop w:val="0"/>
      <w:marBottom w:val="0"/>
      <w:divBdr>
        <w:top w:val="none" w:sz="0" w:space="0" w:color="auto"/>
        <w:left w:val="none" w:sz="0" w:space="0" w:color="auto"/>
        <w:bottom w:val="none" w:sz="0" w:space="0" w:color="auto"/>
        <w:right w:val="none" w:sz="0" w:space="0" w:color="auto"/>
      </w:divBdr>
    </w:div>
    <w:div w:id="1462458353">
      <w:marLeft w:val="0"/>
      <w:marRight w:val="0"/>
      <w:marTop w:val="0"/>
      <w:marBottom w:val="0"/>
      <w:divBdr>
        <w:top w:val="none" w:sz="0" w:space="0" w:color="auto"/>
        <w:left w:val="none" w:sz="0" w:space="0" w:color="auto"/>
        <w:bottom w:val="none" w:sz="0" w:space="0" w:color="auto"/>
        <w:right w:val="none" w:sz="0" w:space="0" w:color="auto"/>
      </w:divBdr>
      <w:divsChild>
        <w:div w:id="1462458347">
          <w:marLeft w:val="0"/>
          <w:marRight w:val="0"/>
          <w:marTop w:val="150"/>
          <w:marBottom w:val="150"/>
          <w:divBdr>
            <w:top w:val="none" w:sz="0" w:space="0" w:color="auto"/>
            <w:left w:val="none" w:sz="0" w:space="0" w:color="auto"/>
            <w:bottom w:val="none" w:sz="0" w:space="0" w:color="auto"/>
            <w:right w:val="none" w:sz="0" w:space="0" w:color="auto"/>
          </w:divBdr>
        </w:div>
      </w:divsChild>
    </w:div>
    <w:div w:id="1462458354">
      <w:marLeft w:val="0"/>
      <w:marRight w:val="0"/>
      <w:marTop w:val="0"/>
      <w:marBottom w:val="0"/>
      <w:divBdr>
        <w:top w:val="none" w:sz="0" w:space="0" w:color="auto"/>
        <w:left w:val="none" w:sz="0" w:space="0" w:color="auto"/>
        <w:bottom w:val="none" w:sz="0" w:space="0" w:color="auto"/>
        <w:right w:val="none" w:sz="0" w:space="0" w:color="auto"/>
      </w:divBdr>
    </w:div>
    <w:div w:id="1462458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35C8-2ABC-4758-B8ED-D4326A3D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5800</Words>
  <Characters>3306</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2020-12-08T10:48:00Z</cp:lastPrinted>
  <dcterms:created xsi:type="dcterms:W3CDTF">2021-04-01T12:41:00Z</dcterms:created>
  <dcterms:modified xsi:type="dcterms:W3CDTF">2021-04-01T12:41:00Z</dcterms:modified>
</cp:coreProperties>
</file>