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F4" w:rsidRPr="00D821F4" w:rsidRDefault="00D821F4" w:rsidP="00D821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21F4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:rsidR="00D821F4" w:rsidRDefault="00D821F4" w:rsidP="00D821F4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D821F4">
        <w:rPr>
          <w:rFonts w:ascii="Times New Roman" w:hAnsi="Times New Roman"/>
          <w:b/>
          <w:sz w:val="28"/>
          <w:szCs w:val="28"/>
          <w:lang w:val="uk-UA"/>
        </w:rPr>
        <w:t xml:space="preserve">щодо проєкту Закону «Про внесення змін до деяких </w:t>
      </w:r>
    </w:p>
    <w:p w:rsidR="00D821F4" w:rsidRDefault="00D821F4" w:rsidP="00D821F4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D821F4">
        <w:rPr>
          <w:rFonts w:ascii="Times New Roman" w:hAnsi="Times New Roman"/>
          <w:b/>
          <w:sz w:val="28"/>
          <w:szCs w:val="28"/>
          <w:lang w:val="uk-UA"/>
        </w:rPr>
        <w:t xml:space="preserve">законів України щодо створення сприятливих умов </w:t>
      </w:r>
    </w:p>
    <w:p w:rsidR="00D821F4" w:rsidRPr="00D821F4" w:rsidRDefault="00D821F4" w:rsidP="00D821F4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D821F4">
        <w:rPr>
          <w:rFonts w:ascii="Times New Roman" w:hAnsi="Times New Roman"/>
          <w:b/>
          <w:sz w:val="28"/>
          <w:szCs w:val="28"/>
          <w:lang w:val="uk-UA"/>
        </w:rPr>
        <w:t>для працевлаштування осіб з інвалідністю»</w:t>
      </w:r>
    </w:p>
    <w:p w:rsidR="00D821F4" w:rsidRPr="00D821F4" w:rsidRDefault="00D821F4" w:rsidP="00D8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1F4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Pr="00D821F4">
        <w:rPr>
          <w:rFonts w:ascii="Times New Roman" w:hAnsi="Times New Roman"/>
          <w:b/>
          <w:sz w:val="28"/>
          <w:szCs w:val="28"/>
          <w:lang w:val="uk-UA"/>
        </w:rPr>
        <w:t>реєстр. № 5344 від 07.04.2021 р., Кабінет Міністрів України)</w:t>
      </w:r>
      <w:r>
        <w:rPr>
          <w:rStyle w:val="ab"/>
          <w:rFonts w:ascii="Times New Roman" w:hAnsi="Times New Roman"/>
          <w:b/>
          <w:sz w:val="28"/>
          <w:szCs w:val="28"/>
          <w:lang w:val="uk-UA"/>
        </w:rPr>
        <w:footnoteReference w:id="1"/>
      </w:r>
    </w:p>
    <w:p w:rsidR="00D821F4" w:rsidRPr="00D821F4" w:rsidRDefault="00D821F4" w:rsidP="00D821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21F4">
        <w:rPr>
          <w:rFonts w:ascii="Times New Roman" w:eastAsia="Verdana" w:hAnsi="Times New Roman"/>
          <w:b/>
          <w:bCs/>
          <w:sz w:val="28"/>
          <w:szCs w:val="28"/>
          <w:lang w:val="uk-UA"/>
        </w:rPr>
        <w:t>1. </w:t>
      </w:r>
      <w:r w:rsidRPr="00D821F4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законопроєкту.</w:t>
      </w:r>
    </w:p>
    <w:p w:rsidR="00D821F4" w:rsidRDefault="00D821F4" w:rsidP="003C7573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Метою проєкту Закону, відповідно до пояснювальної записки, </w:t>
      </w:r>
      <w:r w:rsidRPr="00D821F4">
        <w:rPr>
          <w:rFonts w:ascii="Times New Roman" w:hAnsi="Times New Roman"/>
          <w:sz w:val="28"/>
          <w:szCs w:val="28"/>
          <w:lang w:val="uk-UA"/>
        </w:rPr>
        <w:t>є «</w:t>
      </w:r>
      <w:r w:rsidRPr="00D821F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створення сприятливих умов для працевлаштування осіб з інвалідністю»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цього законопроєктом пропонується внести відповідні зміни та доповнення до законів України «Про основи соціальної захищеності осіб з інвалідністю в Україні», «Про реабілітацію осіб з інвалідністю в Україні», «Про збір та облік єдиного внеску на загальнообов’язкове державне соціальне страхування», «Про засади запобігання та протидії дискримінації в Україні» та «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>Про державну службу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». </w:t>
      </w:r>
    </w:p>
    <w:p w:rsidR="00D821F4" w:rsidRPr="00D821F4" w:rsidRDefault="00D821F4" w:rsidP="00D821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21F4">
        <w:rPr>
          <w:rFonts w:ascii="Times New Roman" w:eastAsia="Verdana" w:hAnsi="Times New Roman"/>
          <w:b/>
          <w:bCs/>
          <w:sz w:val="28"/>
          <w:szCs w:val="28"/>
          <w:lang w:val="uk-UA"/>
        </w:rPr>
        <w:t>2.  </w:t>
      </w:r>
      <w:r w:rsidRPr="00D821F4">
        <w:rPr>
          <w:rFonts w:ascii="Times New Roman" w:hAnsi="Times New Roman"/>
          <w:b/>
          <w:bCs/>
          <w:sz w:val="28"/>
          <w:szCs w:val="28"/>
          <w:lang w:val="uk-UA"/>
        </w:rPr>
        <w:t>Належність законопроєкту за предметом правового регулювання до міжнародно-правових зобов’язань України у сфері європейської інтеграції та сфери дії права Європейського Союзу.</w:t>
      </w:r>
    </w:p>
    <w:p w:rsidR="00D821F4" w:rsidRPr="00D821F4" w:rsidRDefault="00D821F4" w:rsidP="003C7573">
      <w:pPr>
        <w:pStyle w:val="1"/>
        <w:spacing w:before="60"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правового регулювання законопроєкту охоплюється положеннями Глави 21 «Співробітництво у галузі зайнятості, соціальної політики та рівних можливостей»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</w:t>
      </w:r>
      <w:r w:rsidRPr="00D821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іншої сторони (далі – Угода про асоціацію).</w:t>
      </w:r>
    </w:p>
    <w:p w:rsidR="00D821F4" w:rsidRPr="00D821F4" w:rsidRDefault="00D821F4" w:rsidP="00D821F4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D821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Правовідносини, які є предметом правового регулювання законопроєкту, 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D821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Європейському Союзі регулюються:</w:t>
      </w:r>
    </w:p>
    <w:p w:rsidR="00D821F4" w:rsidRPr="00D821F4" w:rsidRDefault="00D821F4" w:rsidP="00D821F4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21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функціонування Європейського Союзу (консолідована версія)</w:t>
      </w:r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326, 26.10.2012, p. 47 – 390) (далі – ДФЄС);</w:t>
      </w:r>
    </w:p>
    <w:p w:rsidR="00D821F4" w:rsidRPr="00D821F4" w:rsidRDefault="00D821F4" w:rsidP="00D821F4">
      <w:pPr>
        <w:pStyle w:val="1"/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Хартією основних прав Європейського Союзу</w:t>
      </w:r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C 326, 26.10.2012, p. 391– 407);</w:t>
      </w:r>
    </w:p>
    <w:p w:rsidR="00D821F4" w:rsidRPr="00D821F4" w:rsidRDefault="00D821F4" w:rsidP="00D821F4">
      <w:pPr>
        <w:pStyle w:val="1"/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lastRenderedPageBreak/>
        <w:t>Конвенцією ООН про права осіб з інвалідністю</w:t>
      </w:r>
      <w:r w:rsidRPr="00D821F4">
        <w:rPr>
          <w:rStyle w:val="ab"/>
          <w:rFonts w:ascii="Times New Roman" w:hAnsi="Times New Roman"/>
          <w:i/>
          <w:color w:val="000000" w:themeColor="text1"/>
          <w:sz w:val="28"/>
          <w:szCs w:val="28"/>
          <w:lang w:val="uk-UA"/>
        </w:rPr>
        <w:footnoteReference w:id="2"/>
      </w:r>
      <w:r w:rsidRPr="00D821F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(ЄС підписав Конвенцію 30.03.2007, ратифікував – 23.12.2010) (далі – Конвенція ООН);</w:t>
      </w:r>
    </w:p>
    <w:p w:rsidR="00D821F4" w:rsidRPr="00D821F4" w:rsidRDefault="00D821F4" w:rsidP="00D821F4">
      <w:pPr>
        <w:pStyle w:val="1"/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1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Директивою Ради 2000/78/ЄС від 27 листопада 2000 року, що встановлює загальну систему рівного ставлення у сфері зайнятості та професійної діяльності</w:t>
      </w:r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L 303, 02.12.2000, p. 16 – 22) (далі – Директива Ради 2000/78/ЄС);</w:t>
      </w:r>
    </w:p>
    <w:p w:rsidR="00D821F4" w:rsidRPr="00D821F4" w:rsidRDefault="00D821F4" w:rsidP="00D821F4">
      <w:pPr>
        <w:pStyle w:val="1"/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 також на рівні національного законодавства держав-членів ЄС</w:t>
      </w:r>
      <w:r w:rsidRPr="00D821F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21F4" w:rsidRDefault="00D821F4" w:rsidP="00D821F4">
      <w:pPr>
        <w:pStyle w:val="1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Міжнародно-правовими актами з питань, які становлять предмет регулювання законопроєкту, є: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Конвенція про захист прав людини і основоположних свобод</w:t>
      </w:r>
      <w:r w:rsidRPr="00D821F4">
        <w:rPr>
          <w:rStyle w:val="ab"/>
          <w:rFonts w:ascii="Times New Roman" w:hAnsi="Times New Roman"/>
          <w:i/>
          <w:color w:val="000000" w:themeColor="text1"/>
          <w:sz w:val="28"/>
          <w:szCs w:val="28"/>
          <w:lang w:val="uk-UA"/>
        </w:rPr>
        <w:footnoteReference w:id="3"/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Європейська соціальна хартія (переглянута)</w:t>
      </w:r>
      <w:r w:rsidRPr="00D821F4">
        <w:rPr>
          <w:rStyle w:val="ab"/>
          <w:rFonts w:ascii="Times New Roman" w:hAnsi="Times New Roman"/>
          <w:color w:val="000000" w:themeColor="text1"/>
          <w:sz w:val="28"/>
          <w:szCs w:val="28"/>
          <w:lang w:val="uk-UA"/>
        </w:rPr>
        <w:footnoteReference w:id="4"/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Конвенція МОП № 159</w:t>
      </w:r>
      <w:r w:rsidRPr="00D821F4">
        <w:rPr>
          <w:rStyle w:val="ab"/>
          <w:rFonts w:ascii="Times New Roman" w:hAnsi="Times New Roman"/>
          <w:i/>
          <w:color w:val="000000" w:themeColor="text1"/>
          <w:sz w:val="28"/>
          <w:szCs w:val="28"/>
          <w:lang w:val="uk-UA"/>
        </w:rPr>
        <w:footnoteReference w:id="5"/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821F4" w:rsidRPr="00D821F4" w:rsidRDefault="00D821F4" w:rsidP="00D821F4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eastAsia="Verdana" w:hAnsi="Times New Roman"/>
          <w:b/>
          <w:bCs/>
          <w:color w:val="000000" w:themeColor="text1"/>
          <w:sz w:val="28"/>
          <w:szCs w:val="28"/>
          <w:lang w:val="uk-UA"/>
        </w:rPr>
        <w:t>3.  </w:t>
      </w:r>
      <w:r w:rsidRPr="00D821F4">
        <w:rPr>
          <w:rFonts w:ascii="Times New Roman" w:hAnsi="Times New Roman"/>
          <w:b/>
          <w:sz w:val="28"/>
          <w:szCs w:val="28"/>
          <w:lang w:val="uk-UA"/>
        </w:rPr>
        <w:t>Відповідність законопроєкту міжнародно-правовим зобов’язанням України у сфері європейської інтеграції та праву ЄС</w:t>
      </w:r>
      <w:r w:rsidRPr="00D82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D821F4" w:rsidRPr="00D821F4" w:rsidRDefault="00D821F4" w:rsidP="003C7573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1F4">
        <w:rPr>
          <w:rFonts w:ascii="Times New Roman" w:hAnsi="Times New Roman"/>
          <w:sz w:val="28"/>
          <w:szCs w:val="28"/>
          <w:lang w:val="uk-UA"/>
        </w:rPr>
        <w:t>За рез</w:t>
      </w:r>
      <w:bookmarkStart w:id="0" w:name="_GoBack"/>
      <w:bookmarkEnd w:id="0"/>
      <w:r w:rsidRPr="00D821F4">
        <w:rPr>
          <w:rFonts w:ascii="Times New Roman" w:hAnsi="Times New Roman"/>
          <w:sz w:val="28"/>
          <w:szCs w:val="28"/>
          <w:lang w:val="uk-UA"/>
        </w:rPr>
        <w:t xml:space="preserve">ультатами правового аналізу законопроєкту щодо його відповідності aсquis ЄС та Угоді про асоціацію слід зазначити таке.  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Законопроєкт не суперечить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статтям 419, 420, 423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424 Угоди про асоціацію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також відповідним актам права ЄС та міжнародно-правовим актам.  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Так, згідно з положеннями </w:t>
      </w:r>
      <w:r w:rsidRPr="00D821F4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статті 419 Угоди про асоціацію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Сторони посилюють діалог та співробітництво, зокрема, щодо забезпечення гідної праці, політики зайнятості, безпечних та здорових умов праці, 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соціального захисту, соціального залучення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недискримінації. 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Співробітництво у цих сферах, згідно зі </w:t>
      </w:r>
      <w:r w:rsidRPr="00D821F4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статтею 420 Угоди про асоціацію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, передбачає досягнення, зокрема, таких </w:t>
      </w:r>
      <w:r w:rsidRPr="00D821F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цілей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 як: 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покращення якості людського життя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bookmarkStart w:id="1" w:name="n2552"/>
      <w:bookmarkStart w:id="2" w:name="n2553"/>
      <w:bookmarkStart w:id="3" w:name="n2554"/>
      <w:bookmarkStart w:id="4" w:name="n2557"/>
      <w:bookmarkEnd w:id="1"/>
      <w:bookmarkEnd w:id="2"/>
      <w:bookmarkEnd w:id="3"/>
      <w:bookmarkEnd w:id="4"/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сприяння створенню на ринку праці таких умов, які б поєднували гнучкість та захищеність; 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стимулювання розвитку ринків праці, що сприяють залученню малозабезпечених осіб; посилення рівня соціального захисту та модернізації систем соціального захисту</w:t>
      </w:r>
      <w:r w:rsidRPr="00D821F4">
        <w:rPr>
          <w:rFonts w:ascii="Times New Roman" w:hAnsi="Times New Roman"/>
          <w:color w:val="000000"/>
          <w:sz w:val="28"/>
          <w:szCs w:val="28"/>
          <w:lang w:val="uk-UA"/>
        </w:rPr>
        <w:t>; скорочення бідності та посилення соціальної єдності; подолання дискримінації в усіх її формах та проявах.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sz w:val="28"/>
          <w:szCs w:val="28"/>
          <w:lang w:val="uk-UA"/>
        </w:rPr>
        <w:t xml:space="preserve">Крім того, відповідно до </w:t>
      </w:r>
      <w:r w:rsidRPr="00D821F4">
        <w:rPr>
          <w:rFonts w:ascii="Times New Roman" w:hAnsi="Times New Roman"/>
          <w:i/>
          <w:sz w:val="28"/>
          <w:szCs w:val="28"/>
          <w:lang w:val="uk-UA"/>
        </w:rPr>
        <w:t>статті</w:t>
      </w:r>
      <w:r w:rsidRPr="00D821F4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i/>
          <w:sz w:val="28"/>
          <w:szCs w:val="28"/>
          <w:lang w:val="uk-UA"/>
        </w:rPr>
        <w:t>423 Угоди про асоціацію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 Сторони докладають зусиль для посилення співробітництва у сфері зайнятості та соціальної політики в рамках усіх відповідних регіональних, багатосторонніх та </w:t>
      </w:r>
      <w:r w:rsidRPr="00D821F4">
        <w:rPr>
          <w:rFonts w:ascii="Times New Roman" w:hAnsi="Times New Roman"/>
          <w:sz w:val="28"/>
          <w:szCs w:val="28"/>
          <w:lang w:val="uk-UA"/>
        </w:rPr>
        <w:lastRenderedPageBreak/>
        <w:t xml:space="preserve">міжнародних форумів і організацій.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відповідно до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424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Угоди про асоціацію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Україна взяла на себе зобов’язання поступово наблизити своє законодавство до права, стандартів та практики Європейського Союзу у сфері зайнятості, соціальної політики та рівних можливостей, як зазначено у Д</w:t>
      </w:r>
      <w:r w:rsidRPr="00D821F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одатку XL до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Угоди про асоціацію.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10 ДФЄС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Союз </w:t>
      </w:r>
      <w:r w:rsidRPr="00D821F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спрямовується на </w:t>
      </w:r>
      <w:r w:rsidRPr="00D821F4"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val="uk-UA"/>
        </w:rPr>
        <w:t>боротьбу проти дискримінації на підставі</w:t>
      </w:r>
      <w:r w:rsidRPr="00D821F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статі, расового або етнічного походження, релігії або переконань, </w:t>
      </w:r>
      <w:r w:rsidRPr="00D821F4"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val="uk-UA"/>
        </w:rPr>
        <w:t>інвалідності</w:t>
      </w:r>
      <w:r w:rsidRPr="00D821F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, віку або сексуальної орієнтації.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Положеннями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21 Хартії основних прав Європейського Союзу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заборонено будь-яку дискримінацію за будь-якою ознакою, такою як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стать, раса, колір шкіри, етнічне або соціальне походження, генетичні особливості, мова, релігія, політичні чи інші переконання, належність до національної меншини, майновий стан, народження,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інвалідність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, вік або сексуальна орієнтація.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статті 26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Хартії основних прав Європейського Союзу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зазначено, що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Союз визнає й поважає право осіб з інвалідністю користуватися заходами, спрямованими на забезпечення їхньої незалежності, соціальної та професійної інтеграції та участі у суспільному житті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Загальні рамки для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боротьби з дискримінацією за ознаками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релігії або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віросповідання,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інвалідності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віку або сексуальної орієнтації у сфері зайнятості та професійної діяльності з метою впровадження в державах-членах ЄС принципу однакового ставлення передбачені також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Директивою Ради 2000/78/ЄС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Так, у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5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Директиви Ради 2000/78/ЄС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зазначено, що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для гарантування дотримання принципу однакового ставлення стосовно осіб з інвалідністю необхідно застосовувати розумне пристосування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Це означає, що роботодавці повинні вжити належних заходів, якщо це необхідно в конкретному випадку, для надання можливості особам з інвалідністю отримати роботу, працювати, отримувати підвищення по службі або проходити навчання, якщо такі заходи не створюють непропорційного тягаря для роботодавця. Такий тягар не є непропорційним, якщо він достатньою мірою відшкодовується заходами, які існують у рамках політики у сфері інвалідності відповідної держави-члена.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Втім, держави-члени ЄС застосовують різні підходи до проблеми працевлаштування осіб з інвалідністю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надання особам з інвалідністю можливості вести незалежний спосіб життя й усебічно брати участь у всіх аспектах життя,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Конвенцією ООН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передбачено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обов’язок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держав-учасниць визнавати право осіб з інвалідністю на працю нарівні з іншими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  <w:r w:rsidRPr="00D821F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воно включає право на отримання можливості заробляти собі на життя працею, яку 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особа з інвалідністю вільно вибрала чи на яку вона вільно погодилась, в умовах, коли ринок праці та виробниче середовище є відкритими, інклюзивними та доступними для осіб з інвалідністю</w:t>
      </w:r>
      <w:r w:rsidRPr="00D821F4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статтею 27 Конвенції ООН 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передбачено, що </w:t>
      </w:r>
      <w:r w:rsidRPr="00D821F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держави-учасниці </w:t>
      </w:r>
      <w:r w:rsidRPr="00D821F4">
        <w:rPr>
          <w:rStyle w:val="rvts0"/>
          <w:rFonts w:ascii="Times New Roman" w:hAnsi="Times New Roman"/>
          <w:sz w:val="28"/>
          <w:szCs w:val="28"/>
          <w:u w:val="single"/>
          <w:lang w:val="uk-UA"/>
        </w:rPr>
        <w:t>забезпечують і заохочують реалізацію права на працю шляхом ужиття, у тому числі в законодавчому порядку, належних заходів, спрямованих, зокрема, на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: </w:t>
      </w:r>
      <w:bookmarkStart w:id="5" w:name="n204"/>
      <w:bookmarkEnd w:id="5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a) заборону дискримінації за ознакою інвалідності стосовно всіх питань, які стосуються всіх форм зайнятості, зокрема умов прийому на роботу, наймання та 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 xml:space="preserve">зайнятості, збереження роботи, просування по службі та безпечних і здорових умов праці; </w:t>
      </w:r>
      <w:bookmarkStart w:id="6" w:name="n205"/>
      <w:bookmarkEnd w:id="6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b) захист прав осіб з інвалідністю нарівні з іншими на справедливі й сприятливі умови праці, зокрема рівні можливості й рівну винагороду за працю рівної цінності, безпечні та здорові умови праці; </w:t>
      </w:r>
      <w:bookmarkStart w:id="7" w:name="n206"/>
      <w:bookmarkStart w:id="8" w:name="n207"/>
      <w:bookmarkEnd w:id="7"/>
      <w:bookmarkEnd w:id="8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c) забезпечення того, щоб особи з інвалідністю могли здійснювати свої трудові й профспілкові права нарівні з іншими; d) надання особам з інвалідністю можливості для ефективного доступу до загальних програм технічної та професійної орієнтації, служб працевлаштування та професійного й безперервного навчання; </w:t>
      </w:r>
      <w:bookmarkStart w:id="9" w:name="n208"/>
      <w:bookmarkEnd w:id="9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e) розширення на ринку праці можливостей для працевлаштування осіб з інвалідністю та просування їх по службі, а також надання допомоги в пошуку, отриманні, збереженні та відновленні роботи;</w:t>
      </w:r>
      <w:bookmarkStart w:id="10" w:name="n209"/>
      <w:bookmarkStart w:id="11" w:name="n210"/>
      <w:bookmarkEnd w:id="10"/>
      <w:bookmarkEnd w:id="11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 f) розширення можливостей для індивідуальної трудової діяльності, підприємництва, розвитку кооперативів і організації власної справи; g) працевлаштування осіб з інвалідністю у державному секторі; </w:t>
      </w:r>
      <w:bookmarkStart w:id="12" w:name="n211"/>
      <w:bookmarkEnd w:id="12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h) стимулювання наймання осіб з інвалідністю у приватному секторі за допомогою належних стратегій і заходів, які можуть включати програми позитивних дій, стимули та інші заходи; </w:t>
      </w:r>
      <w:bookmarkStart w:id="13" w:name="n212"/>
      <w:bookmarkEnd w:id="13"/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i) забезпечення особам з інвалідністю розумного пристосування робочого місця.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bookmarkStart w:id="14" w:name="n213"/>
      <w:bookmarkStart w:id="15" w:name="o41"/>
      <w:bookmarkEnd w:id="14"/>
      <w:bookmarkEnd w:id="15"/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Європейською соціальною хартією (переглянутою)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передбачено, що </w:t>
      </w:r>
      <w:r w:rsidRPr="00D821F4">
        <w:rPr>
          <w:rStyle w:val="rvts0"/>
          <w:rFonts w:ascii="Times New Roman" w:hAnsi="Times New Roman"/>
          <w:sz w:val="28"/>
          <w:szCs w:val="28"/>
          <w:u w:val="single"/>
          <w:lang w:val="uk-UA"/>
        </w:rPr>
        <w:t>Сторони визнають метою своєї політики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 xml:space="preserve">, яку вони запроваджуватимуть усіма відповідними засобами як національного, так i міжнародного характеру, </w:t>
      </w:r>
      <w:r w:rsidRPr="00D821F4">
        <w:rPr>
          <w:rStyle w:val="rvts0"/>
          <w:rFonts w:ascii="Times New Roman" w:hAnsi="Times New Roman"/>
          <w:sz w:val="28"/>
          <w:szCs w:val="28"/>
          <w:u w:val="single"/>
          <w:lang w:val="uk-UA"/>
        </w:rPr>
        <w:t>досягнення умов, за яких може ефективно здійснюватися, зокрема, право особи з інвалідністю на самостійність, соціальну інтеграцію та участь у житті суспільства</w:t>
      </w:r>
      <w:r w:rsidRPr="00D821F4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D821F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</w:t>
      </w:r>
      <w:r w:rsidRPr="00D821F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статті 15 Європейської соціальної хартії (переглянутої)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вказано, що </w:t>
      </w:r>
      <w:bookmarkStart w:id="16" w:name="n218"/>
      <w:bookmarkEnd w:id="16"/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забезпечення о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собам з інвалідністю, незалежно від їхнього віку та характеру і походження їхньої інвалідності, ефективного здійснення права на самостійність, соціальну інтеграцію та участь у житті суспільства </w:t>
      </w:r>
      <w:r w:rsidRPr="00D821F4">
        <w:rPr>
          <w:rFonts w:ascii="Times New Roman" w:hAnsi="Times New Roman"/>
          <w:sz w:val="28"/>
          <w:szCs w:val="28"/>
          <w:u w:val="single"/>
          <w:lang w:val="uk-UA"/>
        </w:rPr>
        <w:t>Сторони зобов’язуються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bookmarkStart w:id="17" w:name="n146"/>
      <w:bookmarkStart w:id="18" w:name="n148"/>
      <w:bookmarkEnd w:id="17"/>
      <w:bookmarkEnd w:id="18"/>
      <w:r w:rsidRPr="00D821F4">
        <w:rPr>
          <w:rFonts w:ascii="Times New Roman" w:hAnsi="Times New Roman"/>
          <w:sz w:val="28"/>
          <w:szCs w:val="28"/>
          <w:u w:val="single"/>
          <w:lang w:val="uk-UA"/>
        </w:rPr>
        <w:t>сприяти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 їхньому </w:t>
      </w:r>
      <w:r w:rsidRPr="00D821F4">
        <w:rPr>
          <w:rFonts w:ascii="Times New Roman" w:hAnsi="Times New Roman"/>
          <w:sz w:val="28"/>
          <w:szCs w:val="28"/>
          <w:u w:val="single"/>
          <w:lang w:val="uk-UA"/>
        </w:rPr>
        <w:t>доступові до роботи</w:t>
      </w:r>
      <w:r w:rsidRPr="00D821F4">
        <w:rPr>
          <w:rFonts w:ascii="Times New Roman" w:hAnsi="Times New Roman"/>
          <w:sz w:val="28"/>
          <w:szCs w:val="28"/>
          <w:lang w:val="uk-UA"/>
        </w:rPr>
        <w:t xml:space="preserve"> усіма засобами, які можуть заохочувати роботодавців приймати на роботу осіб з інвалідністю і утримувати їх у звичайному виробничому середовищі та пристосовувати умови праці до потреб осіб з інвалідністю, або, коли це видається неможливим у зв’язку з інвалідністю, шляхом облаштування або створення спеціальних робочих місць з урахуванням ступеня інвалідності.</w:t>
      </w:r>
    </w:p>
    <w:p w:rsidR="00D821F4" w:rsidRPr="00D821F4" w:rsidRDefault="00D821F4" w:rsidP="00D821F4">
      <w:pPr>
        <w:pStyle w:val="af0"/>
        <w:keepNext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</w:rPr>
        <w:t>Враховуючи все вищевикладене, проєкт Закону не суперечить цілям Угоди про асоціацію, праву ЄС, а також міжнародно-правовим зобов’язанням у сфері захисту прав осіб з інвалідністю.</w:t>
      </w:r>
    </w:p>
    <w:p w:rsidR="00015725" w:rsidRDefault="00015725" w:rsidP="00D821F4">
      <w:pPr>
        <w:spacing w:after="0" w:line="240" w:lineRule="auto"/>
        <w:ind w:firstLine="539"/>
        <w:jc w:val="both"/>
        <w:rPr>
          <w:rFonts w:ascii="Times New Roman" w:eastAsia="Verdana" w:hAnsi="Times New Roman"/>
          <w:b/>
          <w:bCs/>
          <w:sz w:val="28"/>
          <w:szCs w:val="28"/>
          <w:lang w:val="uk-UA"/>
        </w:rPr>
      </w:pPr>
      <w:bookmarkStart w:id="19" w:name="o31"/>
      <w:bookmarkStart w:id="20" w:name="o32"/>
      <w:bookmarkEnd w:id="19"/>
      <w:bookmarkEnd w:id="20"/>
    </w:p>
    <w:p w:rsidR="00D821F4" w:rsidRPr="00D821F4" w:rsidRDefault="00D821F4" w:rsidP="00D821F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21F4">
        <w:rPr>
          <w:rFonts w:ascii="Times New Roman" w:eastAsia="Verdana" w:hAnsi="Times New Roman"/>
          <w:b/>
          <w:bCs/>
          <w:sz w:val="28"/>
          <w:szCs w:val="28"/>
          <w:lang w:val="uk-UA"/>
        </w:rPr>
        <w:t>4.</w:t>
      </w:r>
      <w:r w:rsidRPr="00D821F4">
        <w:rPr>
          <w:rFonts w:ascii="Times New Roman" w:eastAsia="Verdana" w:hAnsi="Times New Roman"/>
          <w:bCs/>
          <w:sz w:val="28"/>
          <w:szCs w:val="28"/>
          <w:lang w:val="uk-UA"/>
        </w:rPr>
        <w:t>   </w:t>
      </w:r>
      <w:r w:rsidRPr="00D821F4"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Комітету з питань інтеграції України до Європейського Союзу. </w:t>
      </w:r>
    </w:p>
    <w:p w:rsidR="00543284" w:rsidRPr="00D821F4" w:rsidRDefault="00D821F4" w:rsidP="00D821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Закону </w:t>
      </w:r>
      <w:r w:rsidRPr="00D82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не суперечить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цілям Угоди про асоціацію, праву ЄС, </w:t>
      </w:r>
      <w:r w:rsidRPr="00D821F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 також міжнародно-правовим зобов’язанням у сфері захисту прав осіб з інвалідністю</w:t>
      </w:r>
      <w:r w:rsidRPr="00D821F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43284" w:rsidRPr="00D821F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A7635E" w:rsidRPr="00543284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543284" w:rsidSect="00CC2FA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107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FC" w:rsidRDefault="008940FC" w:rsidP="005E306B">
      <w:pPr>
        <w:spacing w:after="0" w:line="240" w:lineRule="auto"/>
      </w:pPr>
      <w:r>
        <w:separator/>
      </w:r>
    </w:p>
  </w:endnote>
  <w:endnote w:type="continuationSeparator" w:id="0">
    <w:p w:rsidR="008940FC" w:rsidRDefault="008940F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8940F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FC" w:rsidRDefault="008940FC" w:rsidP="005E306B">
      <w:pPr>
        <w:spacing w:after="0" w:line="240" w:lineRule="auto"/>
      </w:pPr>
      <w:r>
        <w:separator/>
      </w:r>
    </w:p>
  </w:footnote>
  <w:footnote w:type="continuationSeparator" w:id="0">
    <w:p w:rsidR="008940FC" w:rsidRDefault="008940FC" w:rsidP="005E306B">
      <w:pPr>
        <w:spacing w:after="0" w:line="240" w:lineRule="auto"/>
      </w:pPr>
      <w:r>
        <w:continuationSeparator/>
      </w:r>
    </w:p>
  </w:footnote>
  <w:footnote w:id="1">
    <w:p w:rsidR="00D821F4" w:rsidRPr="00D821F4" w:rsidRDefault="00D821F4" w:rsidP="00D821F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 w:rsidRPr="00074107">
        <w:rPr>
          <w:sz w:val="24"/>
          <w:szCs w:val="24"/>
        </w:rPr>
        <w:t>К</w:t>
      </w:r>
      <w:r w:rsidRPr="00074107">
        <w:rPr>
          <w:rFonts w:eastAsia="MS Mincho"/>
          <w:sz w:val="24"/>
          <w:szCs w:val="24"/>
        </w:rPr>
        <w:t xml:space="preserve">омітет розглянув проєкт Закону на своєму засіданні </w:t>
      </w:r>
      <w:r w:rsidRPr="00D821F4">
        <w:rPr>
          <w:rFonts w:eastAsia="MS Mincho"/>
          <w:sz w:val="24"/>
          <w:szCs w:val="24"/>
          <w:lang w:val="ru-RU"/>
        </w:rPr>
        <w:t>26</w:t>
      </w:r>
      <w:r w:rsidRPr="00074107">
        <w:rPr>
          <w:rFonts w:eastAsia="MS Mincho"/>
          <w:sz w:val="24"/>
          <w:szCs w:val="24"/>
        </w:rPr>
        <w:t> </w:t>
      </w:r>
      <w:r>
        <w:rPr>
          <w:rFonts w:eastAsia="MS Mincho"/>
          <w:sz w:val="24"/>
          <w:szCs w:val="24"/>
        </w:rPr>
        <w:t>січня</w:t>
      </w:r>
      <w:r w:rsidRPr="00074107">
        <w:rPr>
          <w:rFonts w:eastAsia="MS Mincho"/>
          <w:sz w:val="24"/>
          <w:szCs w:val="24"/>
        </w:rPr>
        <w:t xml:space="preserve"> 202</w:t>
      </w:r>
      <w:r>
        <w:rPr>
          <w:rFonts w:eastAsia="MS Mincho"/>
          <w:sz w:val="24"/>
          <w:szCs w:val="24"/>
        </w:rPr>
        <w:t>2</w:t>
      </w:r>
      <w:r w:rsidRPr="00074107">
        <w:rPr>
          <w:rFonts w:eastAsia="MS Mincho"/>
          <w:sz w:val="24"/>
          <w:szCs w:val="24"/>
        </w:rPr>
        <w:t xml:space="preserve"> року (протокол № </w:t>
      </w:r>
      <w:r w:rsidRPr="00977142">
        <w:rPr>
          <w:rFonts w:eastAsia="MS Mincho"/>
          <w:color w:val="000000" w:themeColor="text1"/>
          <w:sz w:val="24"/>
          <w:szCs w:val="24"/>
        </w:rPr>
        <w:t>9</w:t>
      </w:r>
      <w:r w:rsidRPr="00D821F4">
        <w:rPr>
          <w:rFonts w:eastAsia="MS Mincho"/>
          <w:color w:val="000000" w:themeColor="text1"/>
          <w:sz w:val="24"/>
          <w:szCs w:val="24"/>
          <w:lang w:val="ru-RU"/>
        </w:rPr>
        <w:t>5</w:t>
      </w:r>
      <w:r w:rsidRPr="00074107">
        <w:rPr>
          <w:rFonts w:eastAsia="MS Mincho"/>
          <w:sz w:val="24"/>
          <w:szCs w:val="24"/>
        </w:rPr>
        <w:t>) в</w:t>
      </w:r>
      <w:r w:rsidRPr="00074107">
        <w:rPr>
          <w:sz w:val="24"/>
          <w:szCs w:val="24"/>
        </w:rPr>
        <w:t>ідповідно до статті 93 Регламенту Верховної Ради України</w:t>
      </w:r>
      <w:r w:rsidRPr="00074107">
        <w:rPr>
          <w:rFonts w:eastAsia="MS Mincho"/>
          <w:sz w:val="24"/>
          <w:szCs w:val="24"/>
        </w:rPr>
        <w:t>.</w:t>
      </w:r>
    </w:p>
  </w:footnote>
  <w:footnote w:id="2">
    <w:p w:rsidR="00D821F4" w:rsidRPr="00EE7ADE" w:rsidRDefault="00D821F4" w:rsidP="00D821F4">
      <w:pPr>
        <w:pStyle w:val="ac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EF6EF6">
        <w:rPr>
          <w:sz w:val="24"/>
          <w:szCs w:val="24"/>
        </w:rPr>
        <w:t xml:space="preserve">Для ЄС </w:t>
      </w:r>
      <w:r>
        <w:rPr>
          <w:sz w:val="24"/>
          <w:szCs w:val="24"/>
        </w:rPr>
        <w:t>Конвенція ООН</w:t>
      </w:r>
      <w:r w:rsidRPr="009A63AE">
        <w:rPr>
          <w:sz w:val="24"/>
          <w:szCs w:val="24"/>
          <w:lang w:val="ru-RU"/>
        </w:rPr>
        <w:t xml:space="preserve"> </w:t>
      </w:r>
      <w:r w:rsidRPr="00EE7ADE">
        <w:rPr>
          <w:sz w:val="24"/>
          <w:szCs w:val="24"/>
        </w:rPr>
        <w:t>набрала чинності 22 січня 2011 року.</w:t>
      </w:r>
      <w:r w:rsidR="00FD3489" w:rsidRPr="00FD3489">
        <w:rPr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 xml:space="preserve">Конвенція ООН від 13.12.2006 р. підписана Україною 24.09.2008 р. Ратифікована Законом України № </w:t>
      </w:r>
      <w:r w:rsidRPr="000A315B">
        <w:rPr>
          <w:color w:val="000000" w:themeColor="text1"/>
          <w:sz w:val="24"/>
          <w:szCs w:val="24"/>
        </w:rPr>
        <w:t>1767-VI</w:t>
      </w:r>
      <w:r>
        <w:rPr>
          <w:color w:val="000000" w:themeColor="text1"/>
          <w:sz w:val="24"/>
          <w:szCs w:val="24"/>
        </w:rPr>
        <w:t xml:space="preserve"> від 16.12.2009 р., набрала чинності для України 06.03.2010 р.</w:t>
      </w:r>
      <w:r w:rsidRPr="00EE7ADE">
        <w:rPr>
          <w:sz w:val="24"/>
          <w:szCs w:val="24"/>
        </w:rPr>
        <w:t xml:space="preserve"> </w:t>
      </w:r>
    </w:p>
  </w:footnote>
  <w:footnote w:id="3">
    <w:p w:rsidR="00D821F4" w:rsidRDefault="00D821F4" w:rsidP="00D821F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 w:rsidRPr="00C80932">
        <w:rPr>
          <w:color w:val="000000" w:themeColor="text1"/>
          <w:sz w:val="24"/>
          <w:szCs w:val="24"/>
        </w:rPr>
        <w:t>Конвенція</w:t>
      </w:r>
      <w:r>
        <w:rPr>
          <w:color w:val="000000" w:themeColor="text1"/>
          <w:sz w:val="24"/>
          <w:szCs w:val="24"/>
        </w:rPr>
        <w:t xml:space="preserve"> про захист прав людини і основоположних свобод, 1950 р. Ратифікована Україною 17.07.1997 р. </w:t>
      </w:r>
      <w:r>
        <w:t xml:space="preserve"> </w:t>
      </w:r>
    </w:p>
  </w:footnote>
  <w:footnote w:id="4">
    <w:p w:rsidR="00D821F4" w:rsidRDefault="00D821F4" w:rsidP="00D821F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 w:rsidRPr="00EF52A6">
        <w:rPr>
          <w:sz w:val="24"/>
          <w:szCs w:val="24"/>
        </w:rPr>
        <w:t xml:space="preserve">Хартія була відкрита для підписання державами-членами Ради Європи у </w:t>
      </w:r>
      <w:proofErr w:type="spellStart"/>
      <w:r w:rsidRPr="00EF52A6">
        <w:rPr>
          <w:sz w:val="24"/>
          <w:szCs w:val="24"/>
        </w:rPr>
        <w:t>Турині</w:t>
      </w:r>
      <w:proofErr w:type="spellEnd"/>
      <w:r w:rsidRPr="00EF52A6">
        <w:rPr>
          <w:sz w:val="24"/>
          <w:szCs w:val="24"/>
        </w:rPr>
        <w:t xml:space="preserve"> 1961 р., набула чинності 1965 р., була переглянута 1996 р. Україна підписала Європейську соціальну хартію (переглянуту) 1999 р., ратифікувала (із заявами) 14.09.2006 р. – Закон України «Про ратифікацію Європейської соціальної хартії (переглянутої)» від 14.09.2006 № 137-V.</w:t>
      </w:r>
    </w:p>
  </w:footnote>
  <w:footnote w:id="5">
    <w:p w:rsidR="00D821F4" w:rsidRDefault="00D821F4" w:rsidP="00D821F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 w:rsidRPr="002B1BE0">
        <w:rPr>
          <w:color w:val="000000" w:themeColor="text1"/>
          <w:sz w:val="24"/>
          <w:szCs w:val="24"/>
        </w:rPr>
        <w:t xml:space="preserve">Конвенція МОП № 159 про професійну реабілітацію та зайнятість інвалідів, 1983. </w:t>
      </w:r>
      <w:r w:rsidRPr="00250FAA">
        <w:rPr>
          <w:sz w:val="24"/>
          <w:szCs w:val="24"/>
        </w:rPr>
        <w:t xml:space="preserve">Ратифікована </w:t>
      </w:r>
      <w:r w:rsidRPr="008B30FA">
        <w:rPr>
          <w:sz w:val="24"/>
          <w:szCs w:val="24"/>
        </w:rPr>
        <w:t xml:space="preserve">Законом </w:t>
      </w:r>
      <w:r w:rsidRPr="00250FAA">
        <w:rPr>
          <w:sz w:val="24"/>
          <w:szCs w:val="24"/>
        </w:rPr>
        <w:t>Україн</w:t>
      </w:r>
      <w:r w:rsidRPr="008B30FA">
        <w:rPr>
          <w:sz w:val="24"/>
          <w:szCs w:val="24"/>
        </w:rPr>
        <w:t xml:space="preserve">и </w:t>
      </w:r>
      <w:r>
        <w:rPr>
          <w:sz w:val="24"/>
          <w:szCs w:val="24"/>
        </w:rPr>
        <w:t>«</w:t>
      </w:r>
      <w:r w:rsidRPr="00B266BA">
        <w:rPr>
          <w:sz w:val="24"/>
          <w:szCs w:val="24"/>
        </w:rPr>
        <w:t xml:space="preserve">Про ратифікацію Конвенції про </w:t>
      </w:r>
      <w:r w:rsidRPr="002B1BE0">
        <w:rPr>
          <w:color w:val="000000" w:themeColor="text1"/>
          <w:sz w:val="24"/>
          <w:szCs w:val="24"/>
        </w:rPr>
        <w:t>професійну реабілітацію та зайнятість інвалідів</w:t>
      </w:r>
      <w:r>
        <w:rPr>
          <w:color w:val="000000" w:themeColor="text1"/>
          <w:sz w:val="24"/>
          <w:szCs w:val="24"/>
        </w:rPr>
        <w:t xml:space="preserve"> № 159</w:t>
      </w:r>
      <w:r>
        <w:rPr>
          <w:sz w:val="24"/>
          <w:szCs w:val="24"/>
        </w:rPr>
        <w:t xml:space="preserve">» </w:t>
      </w:r>
      <w:r w:rsidRPr="008B30FA">
        <w:rPr>
          <w:sz w:val="24"/>
          <w:szCs w:val="24"/>
        </w:rPr>
        <w:t xml:space="preserve">від </w:t>
      </w:r>
      <w:r>
        <w:rPr>
          <w:sz w:val="24"/>
          <w:szCs w:val="24"/>
        </w:rPr>
        <w:t>06</w:t>
      </w:r>
      <w:r w:rsidRPr="00250FA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50FAA">
        <w:rPr>
          <w:sz w:val="24"/>
          <w:szCs w:val="24"/>
        </w:rPr>
        <w:t>.</w:t>
      </w:r>
      <w:r w:rsidRPr="008B30FA">
        <w:rPr>
          <w:sz w:val="24"/>
          <w:szCs w:val="24"/>
        </w:rPr>
        <w:t>200</w:t>
      </w:r>
      <w:r>
        <w:rPr>
          <w:sz w:val="24"/>
          <w:szCs w:val="24"/>
        </w:rPr>
        <w:t>3</w:t>
      </w:r>
      <w:r w:rsidRPr="00250FAA">
        <w:rPr>
          <w:sz w:val="24"/>
          <w:szCs w:val="24"/>
        </w:rPr>
        <w:t xml:space="preserve"> </w:t>
      </w:r>
      <w:r>
        <w:rPr>
          <w:sz w:val="24"/>
          <w:szCs w:val="24"/>
        </w:rPr>
        <w:t>№ 62</w:t>
      </w:r>
      <w:r w:rsidRPr="008B30FA">
        <w:rPr>
          <w:sz w:val="24"/>
          <w:szCs w:val="24"/>
        </w:rPr>
        <w:t>4-I</w:t>
      </w:r>
      <w:r w:rsidRPr="00EF52A6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C2FA6" w:rsidP="00CC2FA6">
          <w:pPr>
            <w:pStyle w:val="a3"/>
            <w:tabs>
              <w:tab w:val="clear" w:pos="4677"/>
              <w:tab w:val="clear" w:pos="9355"/>
              <w:tab w:val="left" w:pos="6549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3900866</wp:posOffset>
                </wp:positionH>
                <wp:positionV relativeFrom="paragraph">
                  <wp:posOffset>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19322A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          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C2FA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            </w:t>
          </w:r>
          <w:r w:rsidR="00C86266"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до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Європейськ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ого Союзу</w:t>
          </w:r>
        </w:p>
        <w:p w:rsidR="00C27AE9" w:rsidRPr="009865D4" w:rsidRDefault="00236343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              </w:t>
          </w:r>
          <w:r w:rsidR="00CC2FA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0"/>
      <w:gridCol w:w="9639"/>
      <w:gridCol w:w="568"/>
    </w:tblGrid>
    <w:tr w:rsidR="00B55DE0" w:rsidRPr="00053776" w:rsidTr="00363436">
      <w:tc>
        <w:tcPr>
          <w:tcW w:w="1680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639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568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70C"/>
    <w:multiLevelType w:val="hybridMultilevel"/>
    <w:tmpl w:val="E638A56C"/>
    <w:lvl w:ilvl="0" w:tplc="B05A1CDC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7007C7"/>
    <w:multiLevelType w:val="hybridMultilevel"/>
    <w:tmpl w:val="133E9AF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C24C49"/>
    <w:multiLevelType w:val="hybridMultilevel"/>
    <w:tmpl w:val="8B269FDE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BE844A">
      <w:numFmt w:val="bullet"/>
      <w:lvlText w:val="-"/>
      <w:lvlJc w:val="left"/>
      <w:pPr>
        <w:ind w:left="1200" w:firstLine="447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5725"/>
    <w:rsid w:val="000163C3"/>
    <w:rsid w:val="00074107"/>
    <w:rsid w:val="00092291"/>
    <w:rsid w:val="000F1586"/>
    <w:rsid w:val="00110664"/>
    <w:rsid w:val="00141617"/>
    <w:rsid w:val="0019108F"/>
    <w:rsid w:val="0019322A"/>
    <w:rsid w:val="001966F0"/>
    <w:rsid w:val="001D3C24"/>
    <w:rsid w:val="0021032F"/>
    <w:rsid w:val="00235CD7"/>
    <w:rsid w:val="00236343"/>
    <w:rsid w:val="002874E5"/>
    <w:rsid w:val="002A5D4C"/>
    <w:rsid w:val="002B5FC1"/>
    <w:rsid w:val="002D0561"/>
    <w:rsid w:val="002E0A18"/>
    <w:rsid w:val="002E31BF"/>
    <w:rsid w:val="002E44DA"/>
    <w:rsid w:val="00363436"/>
    <w:rsid w:val="003C7573"/>
    <w:rsid w:val="003D0996"/>
    <w:rsid w:val="003D1CBA"/>
    <w:rsid w:val="00424B1C"/>
    <w:rsid w:val="00451750"/>
    <w:rsid w:val="004852FA"/>
    <w:rsid w:val="004C53C1"/>
    <w:rsid w:val="004E4F5C"/>
    <w:rsid w:val="004F7B8A"/>
    <w:rsid w:val="0050620F"/>
    <w:rsid w:val="0051601C"/>
    <w:rsid w:val="00543284"/>
    <w:rsid w:val="00545919"/>
    <w:rsid w:val="0055005A"/>
    <w:rsid w:val="0056039F"/>
    <w:rsid w:val="0056352F"/>
    <w:rsid w:val="005A4728"/>
    <w:rsid w:val="005B71F5"/>
    <w:rsid w:val="005C674D"/>
    <w:rsid w:val="005E306B"/>
    <w:rsid w:val="005E5F8B"/>
    <w:rsid w:val="005F20B5"/>
    <w:rsid w:val="00626A3E"/>
    <w:rsid w:val="00660B13"/>
    <w:rsid w:val="0066623D"/>
    <w:rsid w:val="006F10E8"/>
    <w:rsid w:val="00713E93"/>
    <w:rsid w:val="007204E1"/>
    <w:rsid w:val="0073224C"/>
    <w:rsid w:val="007A0252"/>
    <w:rsid w:val="007A55A4"/>
    <w:rsid w:val="007F5D91"/>
    <w:rsid w:val="0080545D"/>
    <w:rsid w:val="0084269F"/>
    <w:rsid w:val="008940FC"/>
    <w:rsid w:val="00927104"/>
    <w:rsid w:val="00945B68"/>
    <w:rsid w:val="00957D31"/>
    <w:rsid w:val="00977142"/>
    <w:rsid w:val="009865D4"/>
    <w:rsid w:val="009A720A"/>
    <w:rsid w:val="00A00059"/>
    <w:rsid w:val="00A60747"/>
    <w:rsid w:val="00A7635E"/>
    <w:rsid w:val="00A76A60"/>
    <w:rsid w:val="00A833C8"/>
    <w:rsid w:val="00AD7F82"/>
    <w:rsid w:val="00B311E8"/>
    <w:rsid w:val="00B55DE0"/>
    <w:rsid w:val="00B6717E"/>
    <w:rsid w:val="00BA6EC0"/>
    <w:rsid w:val="00BB1827"/>
    <w:rsid w:val="00BD0801"/>
    <w:rsid w:val="00BF1E95"/>
    <w:rsid w:val="00C11FB6"/>
    <w:rsid w:val="00C25388"/>
    <w:rsid w:val="00C27AE9"/>
    <w:rsid w:val="00C42058"/>
    <w:rsid w:val="00C86266"/>
    <w:rsid w:val="00CA7044"/>
    <w:rsid w:val="00CC2FA6"/>
    <w:rsid w:val="00CC39A1"/>
    <w:rsid w:val="00CD4A38"/>
    <w:rsid w:val="00CE3E1B"/>
    <w:rsid w:val="00CE6A4B"/>
    <w:rsid w:val="00D2186F"/>
    <w:rsid w:val="00D22048"/>
    <w:rsid w:val="00D242C2"/>
    <w:rsid w:val="00D37FA2"/>
    <w:rsid w:val="00D52549"/>
    <w:rsid w:val="00D57E1B"/>
    <w:rsid w:val="00D821F4"/>
    <w:rsid w:val="00DF0115"/>
    <w:rsid w:val="00E3142C"/>
    <w:rsid w:val="00E425FF"/>
    <w:rsid w:val="00E85C22"/>
    <w:rsid w:val="00E870BB"/>
    <w:rsid w:val="00F55423"/>
    <w:rsid w:val="00F91DD3"/>
    <w:rsid w:val="00FC3DF4"/>
    <w:rsid w:val="00FD348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1">
    <w:name w:val="Абзац списку1"/>
    <w:basedOn w:val="a"/>
    <w:qFormat/>
    <w:rsid w:val="00543284"/>
    <w:pPr>
      <w:spacing w:after="200" w:line="276" w:lineRule="auto"/>
      <w:ind w:left="720"/>
      <w:contextualSpacing/>
    </w:pPr>
  </w:style>
  <w:style w:type="paragraph" w:customStyle="1" w:styleId="rvps2">
    <w:name w:val="rvps2"/>
    <w:basedOn w:val="a"/>
    <w:rsid w:val="00543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unhideWhenUsed/>
    <w:rsid w:val="00543284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543284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d">
    <w:name w:val="Текст виноски Знак"/>
    <w:basedOn w:val="a0"/>
    <w:link w:val="ac"/>
    <w:semiHidden/>
    <w:rsid w:val="00543284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st">
    <w:name w:val="st"/>
    <w:basedOn w:val="a0"/>
    <w:rsid w:val="00543284"/>
  </w:style>
  <w:style w:type="character" w:styleId="ae">
    <w:name w:val="Emphasis"/>
    <w:basedOn w:val="a0"/>
    <w:uiPriority w:val="20"/>
    <w:qFormat/>
    <w:locked/>
    <w:rsid w:val="00543284"/>
    <w:rPr>
      <w:i/>
      <w:iCs/>
    </w:rPr>
  </w:style>
  <w:style w:type="paragraph" w:styleId="af">
    <w:name w:val="List Paragraph"/>
    <w:basedOn w:val="a"/>
    <w:uiPriority w:val="34"/>
    <w:qFormat/>
    <w:rsid w:val="005432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4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4328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opre">
    <w:name w:val="acopre"/>
    <w:basedOn w:val="a0"/>
    <w:rsid w:val="00543284"/>
  </w:style>
  <w:style w:type="paragraph" w:customStyle="1" w:styleId="af0">
    <w:name w:val="Нормальний текст"/>
    <w:basedOn w:val="a"/>
    <w:rsid w:val="00D821F4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D8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38D2-D5C6-4866-83BD-C81A6F5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6063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2022-01-21T11:14:00Z</dcterms:created>
  <dcterms:modified xsi:type="dcterms:W3CDTF">2022-01-26T14:42:00Z</dcterms:modified>
</cp:coreProperties>
</file>