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FBB" w:rsidRPr="006D2FBB" w:rsidRDefault="006D2FBB" w:rsidP="006D2FBB">
      <w:pPr>
        <w:tabs>
          <w:tab w:val="left" w:pos="1080"/>
        </w:tabs>
        <w:spacing w:line="276" w:lineRule="auto"/>
        <w:ind w:firstLine="4111"/>
        <w:contextualSpacing/>
        <w:jc w:val="both"/>
        <w:rPr>
          <w:rFonts w:ascii="Times New Roman" w:hAnsi="Times New Roman"/>
          <w:sz w:val="28"/>
          <w:szCs w:val="28"/>
          <w:lang w:eastAsia="uk-UA"/>
        </w:rPr>
      </w:pPr>
      <w:bookmarkStart w:id="0" w:name="_GoBack"/>
      <w:bookmarkEnd w:id="0"/>
      <w:r>
        <w:rPr>
          <w:rFonts w:ascii="Times New Roman" w:hAnsi="Times New Roman"/>
          <w:sz w:val="28"/>
          <w:szCs w:val="28"/>
          <w:lang w:eastAsia="uk-UA"/>
        </w:rPr>
        <w:t>ПРОЄ</w:t>
      </w:r>
      <w:r w:rsidRPr="006D2FBB">
        <w:rPr>
          <w:rFonts w:ascii="Times New Roman" w:hAnsi="Times New Roman"/>
          <w:sz w:val="28"/>
          <w:szCs w:val="28"/>
          <w:lang w:eastAsia="uk-UA"/>
        </w:rPr>
        <w:t>КТ</w:t>
      </w:r>
    </w:p>
    <w:p w:rsidR="006D2FBB" w:rsidRPr="006D2FBB" w:rsidRDefault="006D2FBB" w:rsidP="006D2FBB">
      <w:pPr>
        <w:tabs>
          <w:tab w:val="left" w:pos="1080"/>
        </w:tabs>
        <w:spacing w:line="276" w:lineRule="auto"/>
        <w:ind w:firstLine="4111"/>
        <w:contextualSpacing/>
        <w:jc w:val="both"/>
        <w:rPr>
          <w:rFonts w:ascii="Times New Roman" w:hAnsi="Times New Roman"/>
          <w:sz w:val="28"/>
          <w:szCs w:val="28"/>
          <w:lang w:eastAsia="uk-UA"/>
        </w:rPr>
      </w:pPr>
      <w:r w:rsidRPr="006D2FBB">
        <w:rPr>
          <w:rFonts w:ascii="Times New Roman" w:hAnsi="Times New Roman"/>
          <w:sz w:val="28"/>
          <w:szCs w:val="28"/>
          <w:lang w:eastAsia="uk-UA"/>
        </w:rPr>
        <w:t>вноситься народним</w:t>
      </w:r>
      <w:r>
        <w:rPr>
          <w:rFonts w:ascii="Times New Roman" w:hAnsi="Times New Roman"/>
          <w:sz w:val="28"/>
          <w:szCs w:val="28"/>
          <w:lang w:eastAsia="uk-UA"/>
        </w:rPr>
        <w:t xml:space="preserve">и депутатами </w:t>
      </w:r>
      <w:r w:rsidRPr="006D2FBB">
        <w:rPr>
          <w:rFonts w:ascii="Times New Roman" w:hAnsi="Times New Roman"/>
          <w:sz w:val="28"/>
          <w:szCs w:val="28"/>
          <w:lang w:eastAsia="uk-UA"/>
        </w:rPr>
        <w:t>України</w:t>
      </w:r>
    </w:p>
    <w:p w:rsidR="006D2FBB" w:rsidRPr="006D2FBB" w:rsidRDefault="006D2FBB" w:rsidP="006D2FBB">
      <w:pPr>
        <w:spacing w:line="256" w:lineRule="auto"/>
        <w:ind w:firstLine="4395"/>
        <w:rPr>
          <w:rFonts w:ascii="Times New Roman" w:hAnsi="Times New Roman"/>
          <w:b/>
          <w:i/>
          <w:sz w:val="28"/>
          <w:szCs w:val="28"/>
        </w:rPr>
      </w:pPr>
    </w:p>
    <w:p w:rsidR="006D2FBB" w:rsidRPr="006D2FBB" w:rsidRDefault="006D2FBB" w:rsidP="006D2FBB">
      <w:pPr>
        <w:spacing w:line="256" w:lineRule="auto"/>
        <w:ind w:firstLine="720"/>
        <w:jc w:val="center"/>
        <w:rPr>
          <w:rFonts w:ascii="Times New Roman" w:hAnsi="Times New Roman"/>
          <w:b/>
          <w:i/>
          <w:sz w:val="28"/>
          <w:szCs w:val="28"/>
        </w:rPr>
      </w:pPr>
    </w:p>
    <w:p w:rsidR="006D2FBB" w:rsidRDefault="006D2FBB" w:rsidP="006D2FBB">
      <w:pPr>
        <w:spacing w:line="252" w:lineRule="auto"/>
        <w:jc w:val="center"/>
        <w:rPr>
          <w:rFonts w:ascii="Times New Roman" w:eastAsia="Calibri" w:hAnsi="Times New Roman"/>
          <w:b/>
          <w:bCs/>
          <w:iCs/>
          <w:sz w:val="28"/>
          <w:szCs w:val="28"/>
        </w:rPr>
      </w:pPr>
    </w:p>
    <w:p w:rsidR="006D2FBB" w:rsidRDefault="006D2FBB" w:rsidP="006D2FBB">
      <w:pPr>
        <w:spacing w:line="252" w:lineRule="auto"/>
        <w:jc w:val="center"/>
        <w:rPr>
          <w:rFonts w:ascii="Times New Roman" w:eastAsia="Calibri" w:hAnsi="Times New Roman"/>
          <w:b/>
          <w:bCs/>
          <w:iCs/>
          <w:sz w:val="28"/>
          <w:szCs w:val="28"/>
        </w:rPr>
      </w:pPr>
    </w:p>
    <w:p w:rsidR="006D2FBB" w:rsidRDefault="006D2FBB" w:rsidP="006D2FBB">
      <w:pPr>
        <w:spacing w:line="252" w:lineRule="auto"/>
        <w:jc w:val="center"/>
        <w:rPr>
          <w:rFonts w:ascii="Times New Roman" w:eastAsia="Calibri" w:hAnsi="Times New Roman"/>
          <w:b/>
          <w:bCs/>
          <w:iCs/>
          <w:sz w:val="28"/>
          <w:szCs w:val="28"/>
        </w:rPr>
      </w:pPr>
    </w:p>
    <w:p w:rsidR="006D2FBB" w:rsidRPr="006D2FBB" w:rsidRDefault="006D2FBB" w:rsidP="006D2FBB">
      <w:pPr>
        <w:spacing w:line="252" w:lineRule="auto"/>
        <w:jc w:val="center"/>
        <w:rPr>
          <w:rFonts w:ascii="Times New Roman" w:eastAsia="Calibri" w:hAnsi="Times New Roman"/>
          <w:b/>
          <w:bCs/>
          <w:iCs/>
          <w:sz w:val="28"/>
          <w:szCs w:val="28"/>
        </w:rPr>
      </w:pPr>
    </w:p>
    <w:p w:rsidR="006D2FBB" w:rsidRPr="006D2FBB" w:rsidRDefault="006D2FBB" w:rsidP="006D2FBB">
      <w:pPr>
        <w:spacing w:line="252" w:lineRule="auto"/>
        <w:jc w:val="center"/>
        <w:rPr>
          <w:rFonts w:ascii="Times New Roman" w:eastAsia="Calibri" w:hAnsi="Times New Roman"/>
          <w:b/>
          <w:bCs/>
          <w:iCs/>
          <w:sz w:val="28"/>
          <w:szCs w:val="28"/>
        </w:rPr>
      </w:pPr>
    </w:p>
    <w:p w:rsidR="006D2FBB" w:rsidRDefault="006D2FBB" w:rsidP="006D2FBB">
      <w:pPr>
        <w:spacing w:line="252" w:lineRule="auto"/>
        <w:jc w:val="center"/>
        <w:rPr>
          <w:rFonts w:ascii="Times New Roman" w:eastAsia="Calibri" w:hAnsi="Times New Roman"/>
          <w:b/>
          <w:bCs/>
          <w:iCs/>
          <w:sz w:val="28"/>
          <w:szCs w:val="28"/>
        </w:rPr>
      </w:pPr>
      <w:r w:rsidRPr="006D2FBB">
        <w:rPr>
          <w:rFonts w:ascii="Times New Roman" w:eastAsia="Calibri" w:hAnsi="Times New Roman"/>
          <w:b/>
          <w:bCs/>
          <w:iCs/>
          <w:sz w:val="28"/>
          <w:szCs w:val="28"/>
        </w:rPr>
        <w:t>ЗАКОН УКРАЇНИ</w:t>
      </w:r>
    </w:p>
    <w:p w:rsidR="006D2FBB" w:rsidRPr="006D2FBB" w:rsidRDefault="006D2FBB" w:rsidP="006D2FBB">
      <w:pPr>
        <w:spacing w:line="252" w:lineRule="auto"/>
        <w:jc w:val="center"/>
        <w:rPr>
          <w:rFonts w:ascii="Times New Roman" w:eastAsia="Calibri" w:hAnsi="Times New Roman"/>
          <w:b/>
          <w:bCs/>
          <w:iCs/>
          <w:sz w:val="28"/>
          <w:szCs w:val="28"/>
        </w:rPr>
      </w:pPr>
    </w:p>
    <w:p w:rsidR="006D2FBB" w:rsidRPr="006D2FBB" w:rsidRDefault="006D2FBB" w:rsidP="006D2FBB">
      <w:pPr>
        <w:spacing w:line="256" w:lineRule="auto"/>
        <w:ind w:firstLine="567"/>
        <w:jc w:val="center"/>
        <w:rPr>
          <w:rFonts w:ascii="Times New Roman" w:eastAsia="Calibri" w:hAnsi="Times New Roman"/>
          <w:b/>
          <w:color w:val="000000"/>
          <w:sz w:val="28"/>
          <w:szCs w:val="28"/>
          <w:shd w:val="clear" w:color="auto" w:fill="FFFFFF"/>
        </w:rPr>
      </w:pPr>
      <w:r w:rsidRPr="006D2FBB">
        <w:rPr>
          <w:rFonts w:ascii="Times New Roman" w:eastAsia="Calibri" w:hAnsi="Times New Roman"/>
          <w:b/>
          <w:color w:val="000000"/>
          <w:sz w:val="28"/>
          <w:szCs w:val="28"/>
          <w:shd w:val="clear" w:color="auto" w:fill="FFFFFF"/>
        </w:rPr>
        <w:t>Про внесення змін до деяких законодавчих актів України з метою імплементації адаптованої версії Регламенту (ЄС) № 1227/2011 від 25 жовтня 2011 року щодо доброчесності та прозорості оптового енергетичного ринку</w:t>
      </w:r>
    </w:p>
    <w:p w:rsidR="006D2FBB" w:rsidRPr="006D2FBB" w:rsidRDefault="006D2FBB" w:rsidP="006D2FBB">
      <w:pPr>
        <w:spacing w:line="256" w:lineRule="auto"/>
        <w:ind w:firstLine="567"/>
        <w:jc w:val="both"/>
        <w:rPr>
          <w:rFonts w:ascii="Times New Roman" w:hAnsi="Times New Roman"/>
          <w:sz w:val="28"/>
          <w:szCs w:val="28"/>
        </w:rPr>
      </w:pPr>
    </w:p>
    <w:p w:rsidR="006D2FBB" w:rsidRDefault="006D2FBB" w:rsidP="006D2FBB">
      <w:pPr>
        <w:tabs>
          <w:tab w:val="left" w:pos="851"/>
        </w:tabs>
        <w:ind w:firstLine="567"/>
        <w:rPr>
          <w:rFonts w:ascii="Times New Roman" w:hAnsi="Times New Roman"/>
          <w:bCs/>
          <w:sz w:val="28"/>
          <w:szCs w:val="28"/>
        </w:rPr>
      </w:pPr>
    </w:p>
    <w:p w:rsidR="006D2FBB" w:rsidRPr="006D2FBB" w:rsidRDefault="006D2FBB" w:rsidP="006D2FBB">
      <w:pPr>
        <w:tabs>
          <w:tab w:val="left" w:pos="851"/>
        </w:tabs>
        <w:ind w:firstLine="567"/>
        <w:rPr>
          <w:rFonts w:ascii="Times New Roman" w:hAnsi="Times New Roman"/>
          <w:bCs/>
          <w:sz w:val="28"/>
          <w:szCs w:val="28"/>
        </w:rPr>
      </w:pPr>
      <w:r w:rsidRPr="006D2FBB">
        <w:rPr>
          <w:rFonts w:ascii="Times New Roman" w:hAnsi="Times New Roman"/>
          <w:bCs/>
          <w:sz w:val="28"/>
          <w:szCs w:val="28"/>
        </w:rPr>
        <w:t>Верховна Рада України постановляє:</w:t>
      </w:r>
    </w:p>
    <w:p w:rsidR="006D2FBB" w:rsidRPr="006D2FBB" w:rsidRDefault="006D2FBB" w:rsidP="006D2FBB">
      <w:pPr>
        <w:spacing w:before="120"/>
        <w:ind w:firstLine="567"/>
        <w:jc w:val="both"/>
        <w:rPr>
          <w:rFonts w:ascii="Times New Roman" w:hAnsi="Times New Roman"/>
          <w:bCs/>
          <w:sz w:val="28"/>
          <w:szCs w:val="28"/>
        </w:rPr>
      </w:pPr>
    </w:p>
    <w:p w:rsidR="006D2FBB" w:rsidRPr="006D2FBB" w:rsidRDefault="006D2FBB" w:rsidP="006D2FBB">
      <w:pPr>
        <w:spacing w:before="120"/>
        <w:ind w:firstLine="567"/>
        <w:jc w:val="both"/>
        <w:rPr>
          <w:rFonts w:ascii="Times New Roman" w:hAnsi="Times New Roman"/>
          <w:bCs/>
          <w:sz w:val="28"/>
          <w:szCs w:val="28"/>
        </w:rPr>
      </w:pPr>
      <w:r w:rsidRPr="006D2FBB">
        <w:rPr>
          <w:rFonts w:ascii="Times New Roman" w:hAnsi="Times New Roman"/>
          <w:bCs/>
          <w:sz w:val="28"/>
          <w:szCs w:val="28"/>
        </w:rPr>
        <w:t>І. Внести зміни до таких законодавчих актів України: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lang w:val="ru-RU"/>
        </w:rPr>
        <w:t>1</w:t>
      </w:r>
      <w:r w:rsidRPr="006D2FBB">
        <w:rPr>
          <w:rFonts w:ascii="Times New Roman" w:hAnsi="Times New Roman"/>
          <w:bCs/>
          <w:sz w:val="28"/>
          <w:szCs w:val="28"/>
          <w:shd w:val="clear" w:color="auto" w:fill="FFFFFF"/>
        </w:rPr>
        <w:t>. У Законі України «Про ринок електричної енергії» (Відомості Верховної Ради (ВВР), 2017, № 27-28, ст.312):</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у статті 1:</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частину першу з урахування алфавітного порядку доповнити новими пунктами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«40-1) критична інфраструктура -  активи, система або її частина, що є необхідними для забезпечення життєво важливих для суспільства функцій, охорони здоров’я, безпеки та добробуту населення, виведення з ладу або руйнування яких матиме суттєвий вплив на національну безпеку та оборону, навколишнє природне середовище та може призвести до значних фінансових збитків і людських жертв;</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46-1) незапланована недоступність установок – виведення об’єктів електоенергетичної інфраструктури та установок в аварійний ремонт, а також внаслідок інших непередбачуваних обставин;</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61-1) планова недоступність установок – планове виведення об’єктів електроенергетичної інфраструктури та установок з роботи внаслідок запланованого ремонту, технічного обслуговування та з інших причин;</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82-1) система управління ринком - програмно-інформаційний комплекс, що включає низку підсистем, що забезпечують управління всіма необхідними </w:t>
      </w:r>
      <w:r w:rsidRPr="006D2FBB">
        <w:rPr>
          <w:rFonts w:ascii="Times New Roman" w:hAnsi="Times New Roman"/>
          <w:bCs/>
          <w:sz w:val="28"/>
          <w:szCs w:val="28"/>
          <w:shd w:val="clear" w:color="auto" w:fill="FFFFFF"/>
        </w:rPr>
        <w:lastRenderedPageBreak/>
        <w:t>базами даних, реєстрами та виконання розрахунків, що визначені правилами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96-1) чутлива інформація, пов’язана із захистом критичної інфраструктури  - фактична інформація про критичну інфраструктуру, яка у разі її розкриття може бути використана для планування та вчинення дії з метою пошкодження або руйнування об’єктів критичної інфраструктури.»;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після частини другої доповнити новою частиною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Терміни "оптовий енергетичний ринок", "оптові енергетичні продукти", "особа, яка професійно організовує операції з оптовими енергетичними продуктами", "учасник оптового енергетичного ринку", «стандартизовані оптові енергетичні договори» вживаються у значеннях, наведених у Законі України "Про Національну комісію, що здійснює державне регулювання у сферах енергетики та комунальних послуг”»;</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у статті 2:</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абзац другий частини першої доповнити словами: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«Регламенту (ЄС) 1227/2011 щодо цілісності та прозорості оптового енергетичного ринку, адаптованого відповідно до рішення Ради Міністрів Енергетичного Співтовариства 2018/10/MC-EnC»;</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частину четверту після слів «у тому числі у разі неконкурентної поведінки» доповнити словами «механізми підтримки ліквідності на ринку «на добу наперед» та внутрішньодобовому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статтю 3 доповнити новою частиною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Здійснювати операції з оптовими енергетичними продуктами мають право лише учасники ринку електричної енергії, які в порядку, затвердженому Регулятором, зареєструвалися у реєстрі учасників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у статті 6:</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частину третю після пункту 1 доповнити новим пунктом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«1-1) реєстрація учасників ринку електричної енергії в реєстрі учасників оптового енергетичного ринку у порядку, затвердженому Регулятором та ведення такого реєстру»;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останній абзац пункту 6 частини третьої після слів «крім споживачів» доповнити словами «що не є учасниками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пункт 8 частини третьої доповнити новим абзацом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«порядку захисту, надання, розкриття та оприлюднення інформації учасниками ринку, а також особами, які професійно організовують операції з оптовими енергетичними продуктами»;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у пункті 9 та абзаці четвертому пункту 10 частини третьої слова «(крім споживачів)» виключити;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пункт 10 частини третьої після абзацу четвертого доповнити новим абзацом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«поведінки на ринку та торгівельної діяльності учасників ринку (учасників оптового енергетичного ринку) з метою виявлення та запобігання зловживанням на ринку електричної енергії»;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частину третю після пункту 10 доповнити новим пунктом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«10-1) визначення вимог та рекомендацій з метою запобігання зловживанням на оптовому енергетичному ринку відповідно до вимог нормативно-правових актів Енергетичного Співтовариства та положень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виявлення в діях учасників ринку ознак зловживання на оптовому енергетичному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пункт 1 частини четвертої викласти в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запитувати інформацію, необхідну для належного виконання функцій, передбачених законом, від будь-якого суб'єкта владних повноважень, учасників ринку електричної енергії (крім побутових споживачів), осіб, які професійно організовують операції з оптовими енергетичними продуктами»;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у пункті 5 та пункті 11 частини четвертої слова «(крім споживачів)» виключити;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5) Розділ II після статті 11 доповнити новими трьома статтями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«Стаття 11-1. Обмеження поводження з інсайдерською інформацією на ринку електричної енергії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Інсайдерською інформацією на ринку електричної енергії є неоприлюднена інформація точного характеру, що прямо чи опосередковано стосується одного або декількох оптових енергетичних продуктів, розкриття або оприлюднення якої може значно вплинути на ринкову ціну одного або декількох оптових енергетичних продуктів. Для цілей цього визначення термін «інформація» означає:</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інформацію, що має бути оприлюднена відповідно до вимог цього Закону, кодексу системи передачі, кодексу систем розподілу, правил ринку, правил ринку "на добу наперед" та внутрішньодобового ринку та інших нормативно-правових актів, прийнятих відповідно до цього Закону, умов типових договорів на відповідному ринку, оскільки вона може справляти значний вплив на ціни оптових енергетичних продуктів;</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інформацію щодо потужностей та використання потужностей установок об'єктів виробництва, зберігання, споживання або передачі електричної енергії, включаючи планову або незаплановану недоступність цих об'єктів (для установок з встановленою потужністю, визначеною  у затвердженому Регулятором порядку);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іншу інформацію, яку розумно діючий учасник ринку (учасник оптового енергетичного ринку), швидше за все, буде використовувати для прийняття рішень щодо вчинення правочинів або подання пропозиції про вчинення правочинів з оптовими енергетичними продуктами.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Інформація вважається точною, якщо вона вказує на ряд обставин, які існують, або виникнення яких може бути розумно очікуваним, або на подію, яка настала, або настання якої може бути розумно очікуваним, і якщо вона є досить конкретною для того, щоб можна було зробити висновок про можливий вплив цього ряду обставин або цієї події на ціни оптових енергетичних продуктів.</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w:t>
      </w:r>
      <w:r w:rsidRPr="006D2FBB">
        <w:rPr>
          <w:rFonts w:ascii="Times New Roman" w:hAnsi="Times New Roman"/>
          <w:bCs/>
          <w:sz w:val="28"/>
          <w:szCs w:val="28"/>
          <w:shd w:val="clear" w:color="auto" w:fill="FFFFFF"/>
        </w:rPr>
        <w:tab/>
        <w:t>Особам, які володіють інсайдерською інформацією щодо оптового енергетичного продукту, забороняється:</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а)</w:t>
      </w:r>
      <w:r w:rsidRPr="006D2FBB">
        <w:rPr>
          <w:rFonts w:ascii="Times New Roman" w:hAnsi="Times New Roman"/>
          <w:bCs/>
          <w:sz w:val="28"/>
          <w:szCs w:val="28"/>
          <w:shd w:val="clear" w:color="auto" w:fill="FFFFFF"/>
        </w:rPr>
        <w:tab/>
        <w:t>використання інсайдерської інформації шляхом придбання або відчуження або спроби придбати або відчужити від свого імені або від імені третьої особи, прямо або опосередковано, оптові енергетичні продукти, яких стосується зазначена інформація;</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б) розголошувати таку інформацію будь-якій іншій особі, за винятком випадків, коли таке розкриття інформації здійснюється в ході їхньої звичайної трудової, професійної діяльності або при виконанні їхніх службових обов’язків;</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в) надавати рекомендацій щодо придбання або відчуження оптових енергетичних продуктів, яких стосується зазначена інформація.</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Обмеження, встановлені частиною другою цієї статті, поширюються на таких осіб, які володіють інсайдерською інформацією щодо оптового енергетичного продукту: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а) особи, які входять до складу органів управління, наглядової ради або виконавчого органу учасника ринку (учасника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б) особи, які є власниками акцій або часток (паїв) у статутному капіталі учасника ринку (учасника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в) особи, які мають доступ до зазначеної інформації у зв'язку з виконанням трудової, професійної діяльності або при виконанні їхніх службових обов’язків;</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г) особи, які отримали доступ до інсайдерської інформації в результаті вчинення неправомірних дій;</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д) особи, які знають або повинні знати, що інформація є інсайдерською (зокрема працівники Регулятора, оператора системи передачі, оператора ринку тощо).</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Якщо особою, зазначеною у цій частині, є юридична особа, особою, яка володіє інсайдерською інформацію, вважається фізична особа, яка бере участь у прийнятті рішень від імені такої юридичної особи.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Підпункти а) та в) частини 3 цієї Статті не застосовуються до операторів системи передачі при купівлі електричної енергії для забезпечення сталої і надійної роботи об’єднаної енергетичної системи України.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Положення, що встановлені частиною другою цієї статті не застосовуються до:</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а) операцій, що здійсненні при виконанні зобов’язання з придбання або відчуження оптових енергетичних продуктів, якщо це зобов’язання випливає з укладеного договору, або розпорядження на торгівлю, перш ніж відповідна особа отримала інсайдерську інформацію;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б) договорів (угод), що укладені виробниками електроенергії єдиною метою яких є покриття безпосередніх фізичних втрат в результаті незапланованих відключень, у випадку, коли не укладення таких договорів (угод) призведе до неможливості виконання учасником ринку існуючих договірних зобов’язань або якщо такі дії здійснюються за погодженням з оператором системи передачі для забезпечення сталої і надійної роботи об’єднаної енергетичної системи України. У такій ситуації відповідна інформація, що стосується операцій/угод, має бути повідомлена Регулятору.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в) учасників ринку (учасників оптового енергетичного ринку), які діють відповідно до умов законодавства у випадку кризової та/або надзвичайної ситуація в об’єднаній енергетичній системі України або окремих її частинах.</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5. Коли інформація щодо ринку електричної енергії поширюється з метою журналістики чи художнього вираження, таке поширення інформації оцінюється Регулятором з урахуванням правил, що регулюють свободу друку і свободу висловлювання думок в інших засобах масової інформації, за винятком випадків, коли: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а) такі особи отримують, прямо або опосередковано, переваги або прибуток від поширення відповідної інформації; або</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б) розкриття або поширення здійснено з наміром ввести в оману ринок електричної енергії щодо пропозиції, попиту або ціни на оптові енергетичні продукти.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5. Розкриттю підлягає інсайдерська інформація, якою володіє учасник ринку (учасник оптового енергетичного ринку) та яка стосується його діяльності або об’єктів, якими він володіє або контролює, на ринку електричної енергії, зокрема, інформація щодо потужностей та використання потужностей електроустановок, призначених для виробництва, зберігання, передачі та споживання електричної енергії, включаючи планову або незаплановану недоступність цих електроустановок.</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Учасник ринку (учасник оптового енергетичного ринку) у виняткових випадках має право затримувати розкриття інсайдерської інформації, якщо таке розкриття може завдати шкоди його законим інтересам, та така затримка навряд чи призведе до введення в оману громадськості. При цьому такий учасник ринку має забезпечити конфіденційність такої інформації та не приймає рішення щодо придбання або відчуження оптових енергетичних продуктів, що мають відношення до такої інсайдерської інформації.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Оператор системи передачі має право затримувати розкриття інсайдерської інформації щодо об’єктів електроенергетики критичної інфраструктури.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Учасники ринку (учасники оптового енергетичного ринку) мають додержуватись вимог порядку розкриття інсайдерської інформації на ринку електричної енергії, який розробляється та затверджується Регулятором.</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Вимоги до розкриття інсайдерської інформації визначають, зокрема: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мінімальні стандарти щодо ефективного розкриття інсайдерської інформації;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механізми розкриття інсайдерської інформації;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порядок розкриття інсайдерської інформації на офіційному веб-сайті оператора системи передачі та учасників ринку (учасників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вимоги та порядок розкриття інсайдерської інформації учасниками оптового енергетичного ринку – кінцевим споживачем з сумарною дозволеною потужністю споживання електричної енергії установками такого споживача;</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вимоги до системи надання термінових ринкових повідомлень учасниками ринку (учасниками оптового енергетичного ринку) або третіх осіб, що діють від імені учасника оптового енергетичного ринку на підставі договору;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вимоги до захисту інформаційних систем та каналів зв’язку, що використовуються при передачі інсайдерської інформації;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рекомендації щодо заходів обліку осіб, що мають доступ до інсайдерської інформації;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порядок повідомлення Регулятора у випадку затримки публікації інсайдерської інформації учасником ринку (учасником оптового енергетичного ринку) у випадках визначених Законом.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6. Інформація щодо власних торгівельних стратегій та/або торгівельних планів учасника ринку (учасника оптового енергетичного ринку) не вважається інсайдерською інформацією.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До торгівельних планів учасника оптового енергетичного ринку відноситься: систематичний метод оцінку попиту, пропозиції, цін на оптові </w:t>
      </w:r>
      <w:r w:rsidRPr="006D2FBB">
        <w:rPr>
          <w:rFonts w:ascii="Times New Roman" w:hAnsi="Times New Roman"/>
          <w:bCs/>
          <w:sz w:val="28"/>
          <w:szCs w:val="28"/>
          <w:shd w:val="clear" w:color="auto" w:fill="FFFFFF"/>
        </w:rPr>
        <w:lastRenderedPageBreak/>
        <w:t>енергетичні продути, оцінки поточних та майбутніх ризиків, формування коротко- та/або довгострокових інвестиційних стратегій тощо, що можуть керувати торгівельною діяльністю учасника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Торгівельна стратегія учасника оптового енергетичного ринку включає сукупність об’єктивних правил, що визначають умови, які мають бути дотримані, щоб відбулись дії щодо здійснення правочинів на оптовому енергетичному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Стаття 11-2. Маніпулювання на ринку електричної енергії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На ринку електричної енергії забороняється здійснювати будь-які маніпулювання або спроби маніпулювання.</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Маніпулюванням на ринку електричної енергії є дії щодо:</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вчинення правочинів, надання розпоряджень та/або доручень на вчинення правочинів з оптовими енергетичними продуктами, які:</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створюють, або можуть створити оманливі сигнали як для попиту, так і для пропозиції, або щодо цін на оптові енергетичні продукти; або</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забезпечують або намагаються забезпечити особі, або групі осіб, що координують свою діяльність, можливість сформувати ціни на один або декілька оптових енергетичних продуктів на штучному рівні, за винятком випадку, коли особа, яка уклала угоду (договір) з купівлі-продажу або подала пропозицію на купівлю-продаж оптового енергетичного продукту, довела, що причини таких дій відповідають чинному законодавству та укладання таких угод (договорів) відповідають прийнятій (дозволеній) ринковій практиці на відповідному оптовому енергетичному ринку; або</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використовує або намагається використовувати фіктивний засіб або будь-яку іншу форму обману або хитрощі, що створюють або можуть створити оманливі сигнали , як для попиту, так і для пропозиції, або щодо цін на оптові енергетичні продукти;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поширення інформації через засоби масової інформації, у тому числі електронні , або будь-який інший спосіб, яке дає або може давати неправдиві або оманливі сигнали як для попиту, так і для пропозиції, або щодо цін на оптові енергетичні продукти, зокрема поширення недостовірної інформації, включаючи поширення чуток і помилкових новин або новин, що вводять в оману, особою, яка знала або повинна була знати, що ця інформація є недостовірною або такою, що вводить в оману.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Спробою маніпулюванням ринку електричної енергії є дії щодо:</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вчинення правочинів, надання розпоряджень та/або доручень на вчинення правочинів з оптовими енергетичними продуктами, а також вчинення будь-яких інших дій, з метою: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створення оманливих сигналів як для попиту, так і для пропозиції, або щодо цін на оптові енергетичні продукти; або</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сформувати ціни на один або декілька оптових енергетичних продуктів на штучному рівні, за виключенням випадку, якщо особа яка уклала угоду з купівлі-продажу або подала пропозицію на купівлю-продаж оптового енергетичного товару, довела, що причини таких дій відповідають чинному законодавству та укладання таких угод відповідають прийнятій (дозволеній) ринковій практиці на відповідному оптовому ринку енергетичних продуктів; або</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використання фіктивного засобу або будь-якої іншої форми обману або хитрощі, що створюють або можуть створити оманливі сигнали, як для попиту, так і для пропозиції, або щодо цін на оптові енергетичні продукти;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поширення інформації через засоби масової інформації, у тому числі електронні, або будь-який інший спосіб, яке дає неправдиві або оманливі сигнали як для попиту, так і для пропозиції, або щодо цін на оптові енергетичні продукти.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Не є маніпулюванням на ринку електричної енергії дії, що мають на меті:</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підтримання цін, попиту, пропозиції або обсягу укладення договорів купівлі-продажу оптових енергетичних продуктів на ринку «на добу наперед» та внутрішньодобовому ринку, за умови вчинення учасником ринку (учасником оптового енергетичного ринку) таких дій на підставі договору про виконання функцій маркет-мейкера, укладеного з оператором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продаж або купівлю оптових енергетичних продуктів учасником ринку (учасником оптового енергетичного ринку) відповідно до умов виконання послуг загальносуспільного інтересу;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виконання учасником рику (учасником оптового енергетичного ринку) команд оператора системи передачі;</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використання учасником (учасником оптового енергетичного ринку) прийнятих (дозволених) ринкових практик, що визначені правилами ринку «на добу наперед» та внутрішньодобового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Стаття 11-3. Виявлення зловживань на оптовому енергетичному ринку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Регулятор розробляє та затверджує мінімальні стандарти ефективної організації системи виявлення порушень на оптовому енергетичному ринку оператором ринку, оператором системи передачі та особами, які професійно організовують операції з оптовими енергетичними продуктами.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Учасники ринку (учасники оптового енергетичного ринку) мають право звертатись до Регулятора щодо перевірки фактів порушенням встановлених обмежень щодо поводження з інсайдерською інформацією або операцій, що мають ознаки маніпулювання чи спроби маніпулювання на ринку електричної енергії інших учасників ринку (учасників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3. Регулятор у випадку наявності обґрунтованих підстав подає до Антимонопольного комітету України у встановленому ним порядку заяву (подання) про порушення законодавства про захист економічної конкуренції.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У випадку наявності обґрунтованих підстав щодо порушень вимог встановлених Законом осіб, які професійно організовують операції з оптовими енергетичними продуктами та осіб, що укладають правочини з фінансовими інструментами Регулятор звертається с запитом до Національної комісії з цінних паперів та фондового ринку щодо можливості залучення до розслідування працівників Національної комісії з цінних паперів та фондового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6) частину третю статті 33 після пункту 10 доповнити новим пунктом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«10-1) не пізніше 30 календарних днів з моменту виявлення повідомляти Регулятора про операції на ринку допоміжних послуг та балансуючому ринку, стосовно яких має обґрунтовані підстави вважати, що операції були здійснені з порушенням встановлених обмежень щодо поводження з інсайдерською інформацією або такі операції мають ознаки маніпулювання чи спроби маніпулювання на ринку електричної енергії. Оператор системи передачі має створити та підтримувати ефективні організаційні заходи, механізми та процедури для виявлення порушень на балансуючому ринку, ринку допоміжних послуг, щодо розподілу вільної пропускної спроможності міждержавних перетинів»;</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7) статтю 51 після частини п’ятої доповнити новою частиною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«6. Оператор ринку зобов'язаний не пізніше 30 календарних днів з моменту виявлення повідомляти Регулятора про операції на ринку "на добу наперед" та внутрішньодобовому ринку, стосовно яких має обґрунтовані підстави вважати, що операції були здійснені з порушенням встановлених обмежень щодо поводження з інсайдерською інформацією, або такі операції мають ознаки маніпулювання чи спроби маніпулювання на ринку електричної енергії. Оператор ринку має створити та підтримувати ефективні організаційні заходи, механізми та процедури для виявлення порушень на ринку «на добу наперед» та внутрішньодобовому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У зв’язку з чим частини шосту-восьму вважати частинами сьомою-дев’ятою відповідно.</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8) у статті 66:</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частину четверту викласти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«4. Сторони двостороннього договору відповідно до правил ринку інформують про договірні обсяги купівлі-продажу електричної енергії за укладеним договором. Таке повідомлення є підставою для внесення </w:t>
      </w:r>
      <w:r w:rsidRPr="006D2FBB">
        <w:rPr>
          <w:rFonts w:ascii="Times New Roman" w:hAnsi="Times New Roman"/>
          <w:bCs/>
          <w:sz w:val="28"/>
          <w:szCs w:val="28"/>
          <w:shd w:val="clear" w:color="auto" w:fill="FFFFFF"/>
        </w:rPr>
        <w:lastRenderedPageBreak/>
        <w:t xml:space="preserve">зазначених обсягів до добових графіків електричної енергії відповідних учасників ринку відповідно до правил ринку.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У разі, якщо купівля-продаж електричної енергії за двосторонніми договорами здійснюється на організованому торгівельному майданчику, оператор організованого торгівельного майданчика зобов'язаний повідомляти не пізніше 30 календарних днів з моменту виявлення Регулятора про операції, стосовно яких існують обґрунтовані підстави вважати, що вони були здійснені з порушенням встановлених обмежень щодо поводження з інсайдерською інформацією або такі операції мають ознаки маніпулювання чи спроби маніпулювання на ринку електричної енергії. У зв'язку з цим організований торгівельний майданчик має створити та підтримувати ефективні організаційні заходи, механізми та процедури для виявлення порушень на організованому торгівельному майданчику. Така вимога застосовується для будь-якого іншого організованого торгівельного майданчика, на якому укладаються правочини з оптовими енергетичними продуктами»;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9) Розділ XIV після статті 67 доповнити новою статтею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«Стаття 67-1. Механізми підтримання ліквідності на ринку електричної енергії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Оператор ринку зобов’язаний забезпечити: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наявність механізмів підтримання ліквідності на ринку "на добу наперед" та внутрішньодобовому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укладення договорів про виконання функцій маркет-мейкера з учасниками ринку (учасниками оптового енергетичного ринку), діяльність яких згідно з критеріями, встановленими оператором ринку, підтримує ліквідність на ринку "на добу наперед" та внутрішньодобовому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Оператор ринку забезпечує наявність механізмів підтримання ліквідності шляхом розроблення та публікації на своєму веб-сайті відповідного внутрішнього документа, положення якого, зокрема мають передбачати, що оператор ринку забезпечує, що учасники ринку "на добу наперед" та внутрішньодобового ринку, кількість яких є достатньою з урахуванням масштабу ринку та предмета торгівлі (електричної енергії) на такому ринку для підтримання ліквідності, зобов’язані на регулярній та прогнозованій основі надсилати щодо предмета торгівлі пропозиції щодо купівлі та продажу на такому ринку за конкурентною ціною.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На підставі такого внутрішнього документа оператор ринку зобов’язаний укласти з учасниками ринку (учасниками оптового енергетичного ринку) договір про виконання функцій маркет-мейкера. При цьому маркет-мейкером вважається особа, яка на постійній основі готова за власний рахунок та за встановленими нею цінами укладати договори купівлі-продажу на ринку "на добу наперед" та внутрішньодобовому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Особа набуває статусу маркет-мейкера з дати підписання договору про виконання функцій маркет-мейкера.</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Оператор ринку повинен виконувати обов’язок, передбачений пунктом 1 частини першої цієї статті, щодо торгів на ринку "на добу наперед" та торгів на внутрішньодобовому ринку, у випадку наявності можливості співставлення зустрічних заявок учасників ринку  або впровадження алгоритму визначення цін на ринку без втручання людини (за принципом автоматичного поєднання в результаті виконання комп’ютерного алгоритму зустрічних заявок або котирувань на основі найкращої доступної ціни).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Наявність ліквідного ринку "на добу наперед" та внутрішньодобового ринку визначається у встановленому Регулятором порядку.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Оператор ринку публікує на своєму веб-сайті перелік учасників ринку, що підписали договір про виконання функцій маркет-мейкера.</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Про внесення змін до механізму підтримання ліквідності оператор ринку повідомляє на своєму веб-сайті всіх учасників ринку,  щонайменше за один календарний місяць до набрання чинності такими змінами. Внесення таких змін є підставою для внесення змін до відповідних договорів про виконання функцій маркет-мейкера, укладених на підставі зазначеного механізму.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Оператор ринку забезпечує однакові вигоди (винагороди, компенсації тощо) учасникам ринку (учасникам оптового енергетичного ринку), які в однаковій мірі (відповідно до критеріїв та в порядку, встановлених оператором ринку) виконують обов’язки за договором про виконання функцій маркет-мейкера в частині загального часу участі у торгах, обсягів та спреду (різниці між найкращою ціною купівлі та продажу у відповідному розрахунковому періоді) заявок або котирувань, що надсилаються в ході такої участі.</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5. Оператор ринку повинен мати внутрішні процедури контролю виконання учасниками ринку (учасниками оптового енергетичного ринку) умов договору про виконання функцій маркет-мейкера.</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6. Оператор ринку повинен забезпечити функціонування механізму термінового повідомлення сторін договору про виконання функцій маркет-мейкера про існування на ринку відхилень від нормальних умов функціонування.</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7. Правилами ринку "на добу наперед" та внутрішньодобового ринку встановлюються:</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вимоги до механізму підтримання ліквідності, які зокрема забезпечують, що його умови є справедливими та недискримінаційними;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вимоги до договору про виконання функцій маркет-мейкера;</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обставини, за яких оператор ринку з огляду на масштаб ринку та предмет торгівлі звільняються від обов’язку забезпечувати функціонування механізмів підтримання ліквідності;</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4) вимоги до політики надання вигод учасникам ринків, що уклали договір про виконання функцій маркет-мейкера з операторами ринків;</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5) випадки обов’язковості укладання учасником ринку договору про виконання функцій маркет-мейкера з оператором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8. Інші особи, що професійно організовують операції з оптовими енергетичними продуктами, можуть запроваджувати механізми забезпечення ліквідності, передбачені цією статтею»;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10) статтю 68 доповнити новою частиною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«8. У разі, якщо оператор системи передачі має обґрунтовані підстави вважати, що операція на балансуючому ринку була здійснена з порушенням встановлених обмежень щодо поводження з інсайдерською інформацією або така операція має ознаки маніпулювання чи спроби маніпулювання на ринку електричної енергії, оператор системи передачі зобов'язаний невідкладно повідомити про це Регулятора»;</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11) Розділ XІV після статті 73 доповнити новими чотирма статтями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«Стаття 73-1. Професійна таємниця на ринку електричної енергії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Професійною таємницею на ринку електричної енергії (далі - професійна таємниця) є інформація про діяльність та/або фінансовий стан учасника ринку (учасника оптового енергетичного ринку), а також інша передбачена частиною другою цієї статті інформація, що стала відомою: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особі, яка професійно організовує операції з оптовими енергетичними продуктами, у процесі взаємодії з учасником ринку на ринку електричної енергії;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третім особам під час провадження ними діяльності, пов’язаної з ринками електричної енергії;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третім особам, які надають послуги чи виконують роботи відповідно до договорів, укладених з особами, зазначеними у пунктах 1 і 2 цієї частини;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Регулятору, національній комісії з цінних паперів та фондового ринку, Антимонопольному комітету України іншим органам державної влади відповідно до їх повноважень.</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Професійною таємницею, зокрема, є інформація та дані:</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про залишок на рахунках (баланс) учасника ринку (учасника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про торгівельні операції, проведені на користь чи за дорученням учасника ринку (учасника оптового енергетичного ринку) правочини;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про клієнтів та споживачів учасника ринку (учасника оптового енергетичного ринку), крім отриманої з публічних джерел;</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4) що міститься у інформаційних системах оператора системи передачі, оператора ринку та інших осіб, які професійно організовують операції з оптовими енергетичними продуктами;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5) що міститься у  інформаційній системі уповноваженого банку;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6) звітні дані учасника ринку (учасника оптового енергетичного ринку) та особи, яка професійно організовує операції з оптовими енергетичними продуктами, крім тих, що підлягають оприлюдненню відповідно до законодавства;</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7) про засоби, що використовуються учасником ринку (учасником оптового енергетичного ринку) та третіми особами під час провадження ними діяльності, пов’язаної з ринками електричної енергії, для захисту інформації;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8) про учасників ринку (учасників оптового енергетичного ринку) та осіб, які професійно організовують операції з оптовими енергетичними продуктами, або їхніх споживачів та клієнтів, що отримана від учасників оптового енергетичного ринку та осіб, які професійно організовують операції з оптовими енергетичними продуктами, органами державної влади;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9) про учасників оптового енергетичного ринку та осіб, які професійно організовують операції з оптовими енергетичними продуктами, або їхніх споживачів та клієнтів, операції, що ними здійснюються, отримана Регулятором відповідно до міжнародного договору або за принципом взаємності від національного регулятора,  Ради регуляторів Енергетичного Співтовариства організованих товарних ринків іншої держави;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10) Конфіденційна інформація, комерційна таємниця, ноу-хау та інша подібна інформація, що стосується  учасника ринку (учасника оптового енергетичного ринку) або особи, яка професійно організовує операції з оптовими енергетичними продуктами, та у випадку розголошення може завдати суттєвої шкоди такому учаснику ринку або такій особі.  На ринку електричної енергії інформація, що кваліфікується як комерційна таємниця, включає зокрема: технічну та/або фінансову інформацію, що стосується ноу-хау підприємства, методи оцінки витрат, виробничі секрети та процеси, джерела постачання, обсяг виробленої та проданої електричної енергії учасником оптового енергетичного ринку, частка на ринку електричної енергії, перелік споживачів та клієнтів, перелік дистриб'юторів, маркетингові плани, структура собівартості та ціни, стратегії продажу та реалізації продукції.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Положення цієї статті не поширюються на інформацію, що підлягає оприлюдненню відповідно до вимог закону, з моменту оприлюднення такої інформації.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Регулятор видає нормативно-правові акти з питань зберігання, захисту, використання та розкриття інформації, що становить професійну таємницю.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Стаття 73-2. Збереження професійної таємниці на ринку електричної енергії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Особи, зазначені у частині першій статті 73-1 цього Закону, яким стала відома інформація, що становить професійну таємницю, зобов’язані забезпечити її збереження шляхом:</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обмеження кола осіб, які мають доступ до інформації, що становить професійну таємницю;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організації спеціального діловодства з документами, що містять професійну таємницю;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застосування технічних засобів для запобігання несанкціонованому доступу до електронних та інших носіїв інформації;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застосування застережень щодо збереження професійної таємниці та встановлення відповідальності за її розголошення у договорах і угодах.</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Посадові особи, працівники суб’єктів, зазначених у частині першій статті 73-1 цього Закону, зобов’язані не розголошувати та не використовувати у своїх інтересах або інтересах третіх осіб інформацію, що становить професійну таємницю та стала відома їм під час виконання їхніх обов’язків. Зазначені особи під час вступу на посаду, призначення, укладення відповідного договору підписують зобов’язання щодо збереження професійної таємниці.</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Учасники ринку (учасники оптового енергетичного ринку), оператор ринку, оператор системи передачі та особи, які професійно організовують операції з оптовими енергетичними продуктами, під час провадження ними діяльності на ринку електричної енергії або органи державної влади, юридичні та фізичні особи, які під час виконання своїх функцій, визначених законом, безпосередньо чи опосередковано отримали в установленому законом порядку інформацію, що становить професійну таємницю, зобов’язані забезпечити збереження такої інформації, не розголошувати і не використовувати її у своїх інтересах або інтересах третіх осіб.</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Особи, винні у порушенні порядку розкриття та використання професійної таємниці, несуть відповідальність згідно із законом.</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Особи, винні в розголошенні та/або використанні у своїх інтересах або інтересах третіх осіб інформації, що становить професійну таємницю, що заподіяло учаснику ринку (учаснику оптового енергетичного ринку) чи його клієнту або споживачу збитки, зобов’язані відшкодувати заподіяні збитки та моральну шкоду відповідно до закону.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Стаття 73-3. Розкриття професійної таємниці на ринку електричної енергії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Інформація, що становить професійну таємницю, надається особами, зазначеними у пунктах 1-3 частини першої статті 73-1 цього Закону, за відповідним рішенням суду або на письмовий запит, вимогу отримані від:</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1) відповідної юридичної чи фізичної особи, якої стосується інформація, що становить професійну таємницю, або з письмового дозволу такої особи;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органів прокуратури України, Служби безпеки України, Державного бюро розслідувань, Національної поліції, Національного антикорупційного бюро України, Антимонопольного комітету України, Національного агентства з питань запобігання корупції, Національного агентства України з питань виявлення, розшуку та управління активами, одержаними від корупційних та інших злочинів - щодо рахунків учасника ринку (учасника оптового енергетичного ринку) та операцій, проведених на користь або за дорученням учасника ринку (учасника оптового енергетичного ринку), а саме відомості на конкретно визначену дату або за конкретний проміжок часу та стосовно конкретної юридичної або фізичної особи, фізичної особи - підприємця про: наявність рахунків, номери рахунків, залишок коштів  рахунках, операції списання з рахунків та/або зарахування на рахунки, призначення платежу, ідентифікаційні дані контрагента, номер рахунка контрагента та код контрагента учасника ринку (учасника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 щодо фінансових операцій, що є об’єктом фінансового моніторингу згідно із законодавством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учасників зазначених операцій;</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органів державної виконавчої служби, приватних виконавців - з питань виконання рішень судів та рішень, що підлягають примусовому виконанню відповідно до Закону України "Про виконавче провадження", - наявність рахунків, номери рахунків, залишок коштів  рахунках, операції списання з рахунків та/або зарахування на рахунки, призначення платежу, ідентифікаційні дані контрагента, номер рахунка контрагента та код контрагента учасника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5) Регулятора - щодо відомостей про оптові енергетичні продукти, щодо яких учасником оптового енергетичного ринку проведено операції, рахунки учасників оптового енергетичного ринку та про відповідні операції з таких учасників ринку, а також іншу інформацію у випадках, встановлених законом.</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Запит суб’єктів, зазначених у пунктах 2-5 частини першої цієї статті:</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оформляється на бланку такого суб’єкта за встановленою формою;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подається за підписом керівника (заступника керівника) такого суб’єкта або його територіального органу, державного уповноваженого Антимонопольного комітету України скріпленим гербовою печаткою;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3) містить передбачені цим Законом підстави для отримання інформації, що становить професійну таємницю, та посилання на норми закону, </w:t>
      </w:r>
      <w:r w:rsidRPr="006D2FBB">
        <w:rPr>
          <w:rFonts w:ascii="Times New Roman" w:hAnsi="Times New Roman"/>
          <w:bCs/>
          <w:sz w:val="28"/>
          <w:szCs w:val="28"/>
          <w:shd w:val="clear" w:color="auto" w:fill="FFFFFF"/>
        </w:rPr>
        <w:lastRenderedPageBreak/>
        <w:t>відповідно до яких суб’єкт або його територіальний орган має право на отримання такої інформації.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У разі недотримання запитувачем вимог частин першої та другої цієї статті особи, зазначені у пунктах 1-3 частини першої статті 73-1 цього Закону, відмовляють у наданні інформації на такий запит, вимогу.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Порядок розкриття професійної таємниці, передбачений частинами першою та другою цієї статті, не поширюється на посадових осіб Регулятора під час виконання ними заходів контролю відповідно до повноважень, наданих законом.</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Особи, зазначені у пунктах 1-3 частини першої статті 73-1 цього Закону, мають право надавати інформацію, що становить професійну таємницю, юридичним та фізичним особам для забезпечення виконання ними своїх функцій або надання послуг відповідно до укладених між такими особами та учасником ринку (учасником оптового енергетичного ринку) та особи, які професійно організовують операції з оптовими енергетичними продуктами, договорів, за умови що до таких осіб законом, що регулює провадження ними господарської (професійної) діяльності, встановлено вимогу щодо збереження відповідної професійної таємниці.</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5. Особи, зазначені у пунктах 1-3 частини першої статті 73-1 цього Закону, мають право надавати інформацію, що становить професійну таємницю, суду, третейському суду, міжнародному комерційному арбітражу для захисту своїх прав та законних інтересів у справах, учасниками у яких вони є, в Україні і за кордоном.</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Стаття 73-4. Порядок розкриття професійної таємниці Регулятором</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Інформація щодо юридичних та фізичних осіб, що становить професійну таємницю, розкривається Регулятором в установленому ним порядку: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на запит фізичної особи, якої стосується інформація, що становить професійну таємницю;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на запит юридичної особи, якої стосується інформація, що становить професійну таємницю;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за рішенням суду;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на вимогу органів Антимонопольного комітету України.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2. Регулятор відповідно до міжнародного договору України або за принципом взаємності має право надавати інформацію, що становить професійну таємницю, зібрану під час виконання її функцій, національному регулятору іншої держави або Раді регуляторів Енергетичного Співтовариства, та отримувати від такого національного органу іншої держави або від Ради регуляторів Енергетичного Співтовариства відповідну інформацію. Регулятор має право розкривати інформацію, що становить професійну таємницю і була отримана ним від національного регулятора іншої </w:t>
      </w:r>
      <w:r w:rsidRPr="006D2FBB">
        <w:rPr>
          <w:rFonts w:ascii="Times New Roman" w:hAnsi="Times New Roman"/>
          <w:bCs/>
          <w:sz w:val="28"/>
          <w:szCs w:val="28"/>
          <w:shd w:val="clear" w:color="auto" w:fill="FFFFFF"/>
        </w:rPr>
        <w:lastRenderedPageBreak/>
        <w:t>держави або від Ради регуляторів Енергетичного Співтовариства, виключно за їх згодою.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Регулятор для забезпечення виконання покладених на нього функцій та виконання визначених законом повноважень має право надавати інформацію, що становить професійну таємницю, зібрану під час виконання ним функцій, юридичним та фізичним особам відповідно до укладених між такими особами та Регулятором договорів, за умови що до таких осіб законом, що регулює провадження ними господарської (професійної) діяльності, встановлено вимогу щодо збереження відповідної професійної таємниці.</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Регулятор має право надавати інформацію, що становить професійну таємницю, суду для захисту своїх прав та законних інтересів у справах, учасником яких він є»;</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12) Розділ XIV після статті 75 доповнити новою статтею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«Стаття 75-1 Аудит системи управління ринком</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1. Метою аудиту системи управління ринком є встановлення факту і ступеня дотримання правил ринку у частині проведення розрахунків та виставлення рахунків у межах періоду, якого стосується цей аудит.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Технічне завдання аудиту системи управління ринком розробляється та затверджується Регулятором.</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2. Вибір аудитора для проведення аудиту системи управління ринком здійснюється Регулятором за результатами відкритого тендеру. Результати тендеру доводяться Регулятором до відома оператора системи передачі.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Аудит роботи системи управління ринком проводиться не рідше одного разу на рік, а за потреби може бути ініційований Регулятором у будь-який час. Аудит роботи системи управління ринком здійснюється за рахунок коштів Регулятора.</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Звіт аудитора підлягає оприлюдненню Регулятором на власному офіційному вебсайті за виключенням інформації, яка відповідно до законодавства не підлягає розкриттю»;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13) у статті 77:</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частину другу доповнити новими пунктами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«19) маніпулювання на енергетичному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20) незаконне використання інсайдерської інформації щодо оптових енергетичних продуктів;</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21) не розкриття або розкриття інсайдерської інформації з порушенням встановлених законом вимог для розкриття такої інформації вимог</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22) здійснення операцій з оптовими енергетичними продуктами без реєстрації в реєстрі учасників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у першому абзаці частини четвертої та пункті 6 частини четвертої слова «(крім споживачів)» виключити;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пункт 4 частини четвертої доповнити новим підпунктом д)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«д) за здійснення операцій з оптовими енергетичними продуктами без реєстрації в реєстрі учасників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частину четверту доповнити новим пунктом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«7) на учасників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а)</w:t>
      </w:r>
      <w:r w:rsidRPr="006D2FBB">
        <w:rPr>
          <w:rFonts w:ascii="Times New Roman" w:hAnsi="Times New Roman"/>
          <w:bCs/>
          <w:sz w:val="28"/>
          <w:szCs w:val="28"/>
          <w:shd w:val="clear" w:color="auto" w:fill="FFFFFF"/>
        </w:rPr>
        <w:tab/>
        <w:t>за порушення встановлених обмежень щодо використання інсайдерської інформації – від 50 тисяч до 100 тисяч неоподатковуваних мінімумів доходів громадян;</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б)</w:t>
      </w:r>
      <w:r w:rsidRPr="006D2FBB">
        <w:rPr>
          <w:rFonts w:ascii="Times New Roman" w:hAnsi="Times New Roman"/>
          <w:bCs/>
          <w:sz w:val="28"/>
          <w:szCs w:val="28"/>
          <w:shd w:val="clear" w:color="auto" w:fill="FFFFFF"/>
        </w:rPr>
        <w:tab/>
        <w:t>за вчинення дій, що визнаються маніпулюванням на ринку електричної енергії - від 100 тисяч до 150 тисяч неоподатковуваних мінімумів доходів громадян;</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в)</w:t>
      </w:r>
      <w:r w:rsidRPr="006D2FBB">
        <w:rPr>
          <w:rFonts w:ascii="Times New Roman" w:hAnsi="Times New Roman"/>
          <w:bCs/>
          <w:sz w:val="28"/>
          <w:szCs w:val="28"/>
          <w:shd w:val="clear" w:color="auto" w:fill="FFFFFF"/>
        </w:rPr>
        <w:tab/>
        <w:t>не розкриття або розкриття інсайдерської інформації з порушенням встановлених для розкриття такої інформації вимог - від 20 тисяч до 50 тисяч неоподатковуваних мінімумів доходів громадян.</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У разі скоєння учасником ринку електричної енергії будь-якого з правопорушень, визначених пунктами 19 та 20  частини другої цієї статті, Регулятор разом із застосуванням санкцій передбачених Законом, може приймати рішення про повернення учасником ринку доходу, отриманого внаслідок вчинення такого правопорушення. Розмір такого доходу розраховується у відповідності до затвердженої Регулятором методики.»;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частину шосту викласти в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«6. Рішення Регулятора про застосування санкцій за правопорушення, передбачені цією статтею, приймається протягом 30-денного строку з дня складення акта перевірки чи звіту про результати розслідування порушень щодо функціонування ринку електричної енергії.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 Застосування санкцій, передбачених цією статтею, не допускається, якщо правопорушення було виявлено через три або більше років після його скоєння (у разі триваючого порушення - його припинення) або виявлення його наслідків»;</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частину дев’яту викласти в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«9. Суми стягнених штрафів та доходу, отриманого внаслідок вчинення правопорушення, передбаченого пунктами 19 та 20  частини другої цієї статті, зараховуються до Державного бюджету України.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Суми штрафів та доходу, отриманого внаслідок вчинення правопорушення, передбаченого пунктами 19 та 20  частини другої цієї статті, у разі їх несплати, стягуються у судовому порядку»;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після частини дев’ятої доповнити новими двома частинами в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«10. У разі скоєння учасником ринку електричної енергії будь-якого з правопорушень, визначених пунктом 19 частини другої цієї статті, Регулятор разом із застосуванням санкцій передбачених Законом, може видавати розпорядження про повернення учасником ринку доходу, отриманого внаслідок вчинення такого правопорушення.</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11. За дії або бездіяльність, які призвели до незаконного використання інсайдерської інформації на ринку електричної енергії, до розкриття інсайдерської інформації з порушенням встановлених законом вимог для розкриття такої інформації або до маніпулювання на ринку електричної енергії посадові особи учасників оптового енергетичного ринку притягуються до адміністративної або кримінальної відповідальності у встановленому законом порядку»;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У Законі України «Про ринок природного газу» (Відомості Верховної Ради (ВВР), 2015, № 27, ст.234):</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у статті 1:</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частину першу з урахування алфавітного порядку доповнити новими пунктами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«14-1) критична інфраструктура -  активи, система або її частина, що є необхідними для забезпечення життєво важливих для суспільства функцій, охорони здоров’я, безпеки та добробуту населення, виведення з ладу або руйнування яких матиме суттєвий вплив на національну безпеку та оборону, навколишнє природне середовище та може призвести до значних фінансових збитків і людських жертв;</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15-1) незапланована недоступність установок – виведення об’єктів газової інфраструктури та установок в аварійний ремонт, а також внаслідок інших непередбачуваних обставин;</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22-1) планова недоступність установок – планове виведення об’єктів об’єктів газової інфраструктури та установок з роботи внаслідок запланованого ремонту, технічного обслуговування та з інших причин;</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48) чутлива інформація, пов’язана із захистом критичної інфраструктури  - фактична інформація про критичну інфраструктуру, яка у разі її розкриття може бути використана для планування та вчинення дії з метою пошкодження або руйнування об’єктів критичної інфраструктури»;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останній абзац частини першої викласти в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«Терміни "оптовий енергетичний ринок", "оптові енергетичні продукти", "особа, яка професійно організовує операції з оптовими енергетичними продуктами", "учасник оптового енергетичного ринку", «стандартизовані оптові енергетичні договори» вживаються у значеннях, наведених у Законі України "Про Національну комісію, що здійснює державне регулювання у </w:t>
      </w:r>
      <w:r w:rsidRPr="006D2FBB">
        <w:rPr>
          <w:rFonts w:ascii="Times New Roman" w:hAnsi="Times New Roman"/>
          <w:bCs/>
          <w:sz w:val="28"/>
          <w:szCs w:val="28"/>
          <w:shd w:val="clear" w:color="auto" w:fill="FFFFFF"/>
        </w:rPr>
        <w:lastRenderedPageBreak/>
        <w:t>сферах енергетики та комунальних послуг”. Інші терміни вживаються в значеннях, наведених у законах України "Про нафту і газ", "Про трубопровідний транспорт" та інших законах України»;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абзац перший частини першої статті 2 доповнити словами: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«Регламенту (ЄС) 1227/2011 щодо цілісності та прозорості оптового енергетичного ринку, адаптованого відповідно до рішення Ради Міністрів Енергетичного Співтовариства 2018/10/MC-EnC»;</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статтю 3 доповнити новою частиною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Здійснювати операції з оптовими енергетичними продуктами мають право лише суб'єкти ринку природного газу, які в порядку, затвердженому Регулятором, зареєструвалися у реєстрі учасників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у статті 4:</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частину третю після пункту 1 доповнити новим пунктом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«1-1) реєстрація суб’єктів ринку природного газу в реєстрі учасників оптового енергетичного ринку у порядку, затвердженому Регулятором та ведення такого реєстру»;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у пункті 11 та 23 частини третьої слова «(крім споживачів)» виключити;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пункт 20 частини третьої після слів «крім споживачів» доповнити словами «що не є учасниками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bookmarkStart w:id="1" w:name="_Hlk54769308"/>
      <w:r w:rsidRPr="006D2FBB">
        <w:rPr>
          <w:rFonts w:ascii="Times New Roman" w:hAnsi="Times New Roman"/>
          <w:bCs/>
          <w:sz w:val="28"/>
          <w:szCs w:val="28"/>
          <w:shd w:val="clear" w:color="auto" w:fill="FFFFFF"/>
        </w:rPr>
        <w:t>частину третю після пункту 23 доповнити новим пунктом 23-1 у такій редакції:</w:t>
      </w:r>
    </w:p>
    <w:bookmarkEnd w:id="1"/>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w:t>
      </w:r>
      <w:bookmarkStart w:id="2" w:name="_Hlk54770119"/>
      <w:r w:rsidRPr="006D2FBB">
        <w:rPr>
          <w:rFonts w:ascii="Times New Roman" w:hAnsi="Times New Roman"/>
          <w:bCs/>
          <w:sz w:val="28"/>
          <w:szCs w:val="28"/>
          <w:shd w:val="clear" w:color="auto" w:fill="FFFFFF"/>
        </w:rPr>
        <w:t>23-1)</w:t>
      </w:r>
      <w:r w:rsidRPr="006D2FBB">
        <w:rPr>
          <w:rFonts w:ascii="Times New Roman" w:hAnsi="Times New Roman"/>
          <w:bCs/>
          <w:sz w:val="28"/>
          <w:szCs w:val="28"/>
          <w:shd w:val="clear" w:color="auto" w:fill="FFFFFF"/>
        </w:rPr>
        <w:tab/>
        <w:t>визначення вимог та рекомендацій з метою запобігання зловживанням на оптовому енергетичному ринку відповідно до вимог нормативно-правових актів Енергетичного Співтовариства та положень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виявлення в діях суб'єктів ринку ознак зловживання на оптовому енергетичному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частину третю після пункту 24 доповнити новим пунктом 24-1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«24-1)</w:t>
      </w:r>
      <w:r w:rsidRPr="006D2FBB">
        <w:rPr>
          <w:rFonts w:ascii="Times New Roman" w:hAnsi="Times New Roman"/>
          <w:bCs/>
          <w:sz w:val="28"/>
          <w:szCs w:val="28"/>
          <w:shd w:val="clear" w:color="auto" w:fill="FFFFFF"/>
        </w:rPr>
        <w:tab/>
        <w:t>моніторинг поведінки на ринку та торгівельної діяльності суб'єктів ринку (учасників оптового енергетичного ринку) з метою виявлення та запобігання зловживанням на ринку природного газу»;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частину третю після пункту 29 доповнити новим пунктом 29-1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w:t>
      </w:r>
      <w:bookmarkEnd w:id="2"/>
      <w:r w:rsidRPr="006D2FBB">
        <w:rPr>
          <w:rFonts w:ascii="Times New Roman" w:hAnsi="Times New Roman"/>
          <w:bCs/>
          <w:sz w:val="28"/>
          <w:szCs w:val="28"/>
          <w:shd w:val="clear" w:color="auto" w:fill="FFFFFF"/>
        </w:rPr>
        <w:t>29-1) визначення порядку захисту, надання, розкриття та оприлюднення інформації суб'єктами ринку природного газу, а також особами, які професійно організовують операції з оптовими енергетичними продуктами»;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у пункті 1 частини п’ятої слова «(крім споживачів)» замінити словами «(крім побутових споживачів), осіб, які професійно організовують торгівельні операції з оптовими енергетичними продуктами»;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пункт 3 частини п’ятої виключити;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у пунктах 4, 5 та 10 частини п’ятої слова «(крім споживачів)» виключити;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5) Главу 4 Розділ IV після статті 36 доповнити новими чотирма статтями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«Стаття 36-1. Професійна таємниця на ринку природного газу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Професійною таємницею на ринку природного газу (далі - професійна таємниця) є інформація про діяльність та/або фінансовий стан суб’єкта ринку природного газу (учасника оптового енергетичного ринку), а також інша передбачена частиною другою цієї статті інформація, що стала відомою: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особі, яка професійно організовує операції з оптовими енергетичними продуктами, у процесі взаємодії з суб’єкта ринку природного газу на ринку природного газу;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третім особам під час провадження ними діяльності, пов’язаної з ринками природного газу;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третім особам, які надають послуги чи виконують роботи відповідно до договорів, укладених з особами, зазначеними у пунктах 1 і 2 цієї частини;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Регулятору, національній комісії з цінних паперів та фондового ринку, Антимонопольному комітету України іншим органам державної влади відповідно до їх повноважень.</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Професійною таємницею, зокрема, є інформація та дані:</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про рахунки суб’єкта ринку природного газу (учасника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про торгівельні операції, проведені на користь чи за дорученням суб’єкта ринку природного газу (учасника оптового енергетичного ринку) правочини;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про клієнтів та споживачів суб’єкта ринку природного газу (учасника оптового енергетичного ринку), крім отриманої з публічних джерел;</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що міститься у інформаційних системах оператора газотранспортної системи та інших осіб, які професійно організовують операції з оптовими енергетичними продуктами;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5) що міститься у  інформаційній системі уповноваженого банку;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6) звітні дані суб’єкта ринку природного газу (учасника оптового енергетичного ринку) та особи, яка професійно організовує операції з оптовими енергетичними продуктами, крім тих, що підлягають оприлюдненню відповідно до законодавства;</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7) про засоби, що використовуються суб’єктом ринку природного газу (учасником оптового енергетичного ринку) та третіми особами під час провадження ними діяльності, пов’язаної з ринками електричної енергії, для захисту інформації;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8) про суб’єктів ринку природного газу (учасників оптового енергетичного ринку) та осіб, які професійно організовують операції з оптовими енергетичними продуктами, або їхніх споживачів та клієнтів, що отримана від учасників оптового енергетичного ринку та осіб, які професійно організовують операції з оптовими енергетичними продуктами, органами державної влади;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9) про суб’єктів ринку природного газу (учасників оптового енергетичного ринку) та осіб, які професійно організовують операції з оптовими енергетичними продуктами, або їхніх споживачів та клієнтів, операції, що ними здійснюються, отримана Регулятором відповідно до міжнародного договору або за принципом взаємності від національного регулятора,  Ради регуляторів Енергетичного Співтовариства організованих товарних ринків іншої держави;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10) Конфіденційна інформація, комерційна таємниця, ноу-хау та інша подібна інформація, що стосується   суб’єкта ринку природного газу (учасника оптового енергетичного ринку) або особи, яка професійно організовує операції з оптовими енергетичними продуктами, та у випадку розголошення може завдати суттєвої шкоди такому суб’єкту ринку або такій особі.  На ринку природного газу інформація, що кваліфікується як комерційна таємниця, включає зокрема: технічну та/або фінансову інформацію, що стосується ноу-хау підприємства, методи оцінки витрат, виробничі секрети та процеси, джерела постачання, обсяг виробленої та проданої суб’єктом ринку природного газу (учасником оптового енергетичного ринку), частка на ринку природного газу, перелік споживачів та клієнтів, перелік дистриб'юторів, маркетингові плани, структура собівартості та ціни, стратегії продажу та реалізації продукції.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Положення цієї статті не поширюються на інформацію, що підлягає оприлюдненню відповідно до вимог закону, з моменту оприлюднення такої інформації.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Регулятор видає нормативно-правові акти з питань зберігання, захисту, використання та розкриття інформації, що становить професійну таємницю.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Стаття 36-2. Збереження професійної таємниці на ринку природного газу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Особи, зазначені у частині першій статті 36-1 цього Закону, яким стала відома інформація, що становить професійну таємницю, зобов’язані забезпечити її збереження шляхом:</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обмеження кола осіб, які мають доступ до інформації, що становить професійну таємницю;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2) організації спеціального діловодства з документами, що містять професійну таємницю;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застосування технічних засобів для запобігання несанкціонованому доступу до електронних та інших носіїв інформації;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застосування застережень щодо збереження професійної таємниці та встановлення відповідальності за її розголошення у договорах і угодах.</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Посадові особи, працівники суб’єктів, зазначених у частині першій статті 36-1 цього Закону, зобов’язані не розголошувати та не використовувати у своїх інтересах або інтересах третіх осіб інформацію, що становить професійну таємницю та стала відома їм під час виконання їхніх обов’язків. Зазначені особи під час вступу на посаду, призначення, укладення відповідного договору підписують зобов’язання щодо збереження професійної таємниці.</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Суб’єкти ринку природного газу (учасники оптового енергетичного ринку), оператор газотранспортної системи та особи, які професійно організовують операції з оптовими енергетичними продуктами, під час провадження ними діяльності на ринку природного газу або органи державної влади, юридичні та фізичні особи, які під час виконання своїх функцій, визначених законом, безпосередньо чи опосередковано отримали в установленому законом порядку інформацію, що становить професійну таємницю, зобов’язані забезпечити збереження такої інформації, не розголошувати і не використовувати її у своїх інтересах або інтересах третіх осіб.</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Особи, винні у порушенні порядку розкриття та використання професійної таємниці, несуть відповідальність згідно із законом.</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Особи, винні в розголошенні та/або використанні у своїх інтересах або інтересах третіх осіб інформації, що становить професійну таємницю, що заподіяло суб’єкту ринку природного газу (учаснику оптового енергетичного ринку) чи його клієнту або споживачу збитки, зобов’язані відшкодувати заподіяні збитки та моральну шкоду відповідно до закону.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Стаття 36-3. Розкриття професійної таємниці на природного газу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Інформація, що становить професійну таємницю, надається особами, зазначеними у пунктах 1-3 частини першої статті 36-1 цього Закону, за відповідним рішенням суду або на письмовий запит, вимогу отриманий від:</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відповідної юридичної чи фізичної особи, якої стосується інформація, що становить професійну таємницю, або з письмового дозволу такої особи;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2) органів прокуратури України, Служби безпеки України, Державного бюро розслідувань, Національної поліції, Національного антикорупційного бюро України, Антимонопольного комітету України, Національного агентства з питань запобігання корупції, Національного агентства України з питань виявлення, розшуку та управління активами, одержаними від корупційних та </w:t>
      </w:r>
      <w:r w:rsidRPr="006D2FBB">
        <w:rPr>
          <w:rFonts w:ascii="Times New Roman" w:hAnsi="Times New Roman"/>
          <w:bCs/>
          <w:sz w:val="28"/>
          <w:szCs w:val="28"/>
          <w:shd w:val="clear" w:color="auto" w:fill="FFFFFF"/>
        </w:rPr>
        <w:lastRenderedPageBreak/>
        <w:t>інших злочинів - щодо рахунків суб’єкта ринку природного газу (учасника оптового енергетичного ринку) та операцій, проведених на користь або за дорученням суб’єкта ринку природного газу (учасника оптового енергетичного ринку), а саме відомості на конкретно визначену дату або за конкретний проміжок часу та стосовно конкретної юридичної або фізичної особи, фізичної особи - підприємця про: наявність рахунків, номери рахунків, залишок коштів  рахунках, операції списання з рахунків та/або зарахування на рахунки, призначення платежу, ідентифікаційні дані контрагента, номер рахунка контрагента та код контрагента суб’єкта ринку природного газу (учасника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щодо фінансових операцій, що є об’єктом фінансового моніторингу згідно із законодавством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учасників зазначених операцій;</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органів державної виконавчої служби, приватних виконавців - з питань виконання рішень судів та рішень, що підлягають примусовому виконанню відповідно до Закону України "Про виконавче провадження", - наявність рахунків, номери рахунків, залишок коштів  рахунках, операції списання з рахунків та/або зарахування на рахунки, призначення платежу, ідентифікаційні дані контрагента, номер рахунка контрагента та код контрагента суб’єкта ринку природного газу (учасника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5) Регулятору - щодо відомостей про оптові енергетичні продукти, щодо яких учасником оптового енергетичного ринку проведено операції, рахунки учасників оптового енергетичного ринку та про відповідні операції з таких учасників ринку, а також іншу інформацію у випадках, встановлених законом.</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Запит, вимога суб’єктів, зазначених у пунктах 2-5 частини першої цієї статті:</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оформляється на бланку такого суб’єкта за встановленою формою;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подається за підписом керівника (заступника керівника) такого суб’єкта або його територіального органу, державного уповноваженого Антимонопольного комітету України скріпленим гербовою печаткою;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містить передбачені цим Законом підстави для отримання інформації, що становить професійну таємницю, та посилання на норми закону, відповідно до яких суб’єкт або його територіальний орган має право на отримання такої інформації.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У разі недотримання запитувачем вимог частин першої та другої цієї статті особи, зазначені у пунктах 1-3 частини першої статті 36-1 цього Закону, відмовляють у наданні інформації на такий запит, вимогу.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Порядок розкриття професійної таємниці, передбачений частинами першою та другою цієї статті, не поширюється на посадових осіб Регулятора під час виконання ними заходів контролю відповідно до повноважень, наданих законом.</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Особи, зазначені у пунктах 1-3 частини першої статті 36-1 цього Закону, мають право надавати інформацію, що становить професійну таємницю, юридичним та фізичним особам для забезпечення виконання ними своїх функцій або надання послуг відповідно до укладених між такими особами та суб’єктом ринку природного газу (учасником оптового енергетичного ринку) та особи, які професійно організовують операції з оптовими енергетичними продуктами, договорів, за умови що до таких осіб законом, що регулює провадження ними господарської (професійної) діяльності, встановлено вимогу щодо збереження відповідної професійної таємниці.</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13. Особи, зазначені у пунктах 1-3 частини першої статті 36-1 цього Закону, мають право надавати інформацію, що становить професійну таємницю, суду, третейському суду, міжнародному комерційному арбітражу для захисту своїх прав та законних інтересів у справах, учасниками у яких вони є, в Україні і за кордоном.</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Стаття 36-4. Порядок розкриття професійної таємниці Регулятором</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Інформація щодо юридичних та фізичних осіб, що становить професійну таємницю, розкривається Регулятором в установленому ним порядку: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на запит фізичної особи, якої стосується інформація, що становить професійну таємницю;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на запит юридичної особи, якої стосується інформація, що становить професійну таємницю;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за рішенням суду;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на вимогу органів Антимонопольного комітету України.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2. Регулятор відповідно до міжнародного договору України або за принципом взаємності має право надавати інформацію, що становить професійну таємницю, зібрану під час виконання її функцій, національному регулятору іншої держави або Раді регуляторів Енергетичного Співтовариства, та отримувати від такого національного органу іншої держави або від Ради регуляторів Енергетичного Співтовариства відповідну інформацію. Регулятор має право розкривати інформацію, що становить професійну таємницю і була отримана ним від національного регулятора іншої </w:t>
      </w:r>
      <w:r w:rsidRPr="006D2FBB">
        <w:rPr>
          <w:rFonts w:ascii="Times New Roman" w:hAnsi="Times New Roman"/>
          <w:bCs/>
          <w:sz w:val="28"/>
          <w:szCs w:val="28"/>
          <w:shd w:val="clear" w:color="auto" w:fill="FFFFFF"/>
        </w:rPr>
        <w:lastRenderedPageBreak/>
        <w:t>держави або від Ради регуляторів Енергетичного Співтовариства, виключно за їх згодою.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Регулятор для забезпечення виконання покладених на нього функцій та виконання визначених законом повноважень має право надавати інформацію, що становить професійну таємницю, зібрану під час виконання ним функцій, юридичним та фізичним особам відповідно до укладених між такими особами та Регулятором договорів, за умови що до таких осіб законом, що регулює провадження ними господарської (професійної) діяльності, встановлено вимогу щодо збереження відповідної професійної таємниці.</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Регулятор має право надавати інформацію, що становить професійну таємницю, суду для захисту своїх прав та законних інтересів у справах, учасником яких він є»;</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6) Розділ IV після Глави 9 доповнити новою главою та статтями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«Глава 10. Запобігання зловживанням на ринку природного газу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Стаття 57-1. Обмеження щодо поводження з інсайдерською інформацією на ринку природного газу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Інсайдерською інформацією на ринку природного газу є неоприлюднена інформація точного характеру, що прямо чи опосередковано стосується одного або декількох оптових енергетичних продуктів, розкриття або оприлюднення якої може значно вплинути на ринкову ціну одного або декількох оптових енергетичних продуктів. Для цілей цього визначення термін «інформація» означає:</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інформацію, що має бути оприлюднена відповідно до Закону України »Про ринок природного газу», кодексів газотранспортної системи та газосховищ, інших нормативно-правових актів, прийнятих відповідно до цього Закону, та умов типових договорів, оскільки така інформація до моменту її оприлюднення може справляти значний вплив на ринкові ціни;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інформацію щодо потужностей та використання потужностей установок, призначених для видобутку, зберігання, транспортування або споживання природного газу, або потужностей та використання об’єктів LNG, включаючи планову або незапланову недоступність цих установок;</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іншу інформацію, яку розумно діючий суб’єкт ринку природного газу (учасник оптового енергетичного ринку), швидше за все, буде використовувати для прийняття рішень щодо вчинення правочинів з оптовими енергетичними продуктами.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Інформація вважається точною, якщо вона вказує на ряд обставин, які існують, або виникнення яких може бути розумно очікуваним, або на подію, яка настала, або настання якої може бути розумно очікуваним, і якщо вона є досить конкретною для того, щоб можна було зробити висновок про можливий </w:t>
      </w:r>
      <w:r w:rsidRPr="006D2FBB">
        <w:rPr>
          <w:rFonts w:ascii="Times New Roman" w:hAnsi="Times New Roman"/>
          <w:bCs/>
          <w:sz w:val="28"/>
          <w:szCs w:val="28"/>
          <w:shd w:val="clear" w:color="auto" w:fill="FFFFFF"/>
        </w:rPr>
        <w:lastRenderedPageBreak/>
        <w:t>вплив цього ряду обставин або цієї події на ціни оптових енергетичних продуктів.</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Особам, які володіють інсайдерською інформацією, щодо оптового енергетичного продукту, забороняється:</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а) з використанням інсайдерської інформації шляхом придбання або відчуження або спроби придбати або відчужити від свого імені або від імені третьої особи, прямо або опосередковано, оптові енергетичні продукти, яких стосується зазначена інформація;</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б) розголошувати таку інформацію будь-якій іншій особі, за винятком випадків, коли таке розкриття інформації здійснюється в ході їхньої звичайної трудової, професійної діяльності або при виконанні їхніх службових обов’язків;</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в) надавати рекомендації щодо придбання або відчуження оптових енергетичних продуктів, яких стосується зазначена інформація.</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Обмеження, встановлені частиною другою цієї статті, поширюються на таких осіб, які володіють інсайдерською інформацією щодо оптового енергетичного продукту: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а) особи, які входять до складу органів управління, наглядової ради або виконавчого органу суб’єкта ринку природного газу (учасника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б) особи, які є власниками акцій або часток (паїв) у статутному капіталі суб’єкта ринку природнього газу (учасника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в) особи, які мають доступ до зазначеної інформації у зв’язку з виконанням трудової, професійної діяльності або при виконанні їхніх службових обов’язків;</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г) особи, які отримали доступ до інсайдерської інформації в результаті вчинення неправомірних дій;</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д) особи, які знають або повинні знати, що інформація є інсайдерською (зокрема працівники Регулятора, оператора газотранспортної системи тощо).</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Якщо особою, зазначеною у цій частині, є юридична особа, особою, яка володіє інсайдерською інформацію, вважається фізична особа, яка бере участь у прийнятті рішень від імені такої юридичної особи.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Підпункти а) та в) частини 3 цієї Статті не застосовуються до оператора газотранспортної мережі при купівлі природного газу для забезпечення сталої і надійного функціонування газотранспортних і газорозподільних систем України.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Положення, що встановлені частиною другою цієї статті не застосовуються до:</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а) операцій, що здійсненні при виконанні зобов’язання з придбання або відчуження оптових енергетичних продуктів, якщо це зобов’язання випливає </w:t>
      </w:r>
      <w:r w:rsidRPr="006D2FBB">
        <w:rPr>
          <w:rFonts w:ascii="Times New Roman" w:hAnsi="Times New Roman"/>
          <w:bCs/>
          <w:sz w:val="28"/>
          <w:szCs w:val="28"/>
          <w:shd w:val="clear" w:color="auto" w:fill="FFFFFF"/>
        </w:rPr>
        <w:lastRenderedPageBreak/>
        <w:t>з укладеного договору, або розпорядження на торгівлю, перш ніж відповідна особа отримала інсайдерську інформацію;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б) договорів (угод), що укладені суб’єктом господарювання, який провадить діяльність з видобутку (виробництва) єдиною метою яких є покриття безпосередніх фізичних втрат в результаті незапланованих відключень, у випадку, коли не укладення таких договорів (угод) призведе до неможливості виконання суб’єктом ринку природного газу (учасником оптового енергетичного ринку) існуючих договірних зобов’язань або якщо такі дії здійснюються за погодженням з оператором газотранспортної мережі для забезпечення сталої і надійного функціонування газотранспортних і газорозподільних систем України. У такій ситуації відповідна інформація, що стосується операцій/угод, має бути повідомлена Регулятору.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в) суб’єктів ринку природного газу (учасників ринку), які діють відповідно до умов законодавства у випадку кризової та/або надзвичайної ситуації у газотранспортній і газорозподільних системах України.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5. Коли інформація щодо ринку природнього газу поширюється з метою журналістики чи художнього вираження, таке поширення інформації оцінюється Регулятором з урахуванням правил, що регулюють свободу друку і свободу висловлювання думок в інших засобах масової інформації, за винятком випадків, коли: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а) такі особи отримують, прямо або опосередковано, переваги або прибуток від поширення відповідної інформації; або</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б) розкриття або поширення здійснено з наміром ввести в оману ринок природного газу щодо пропозиції, попиту або ціни на оптові енергетичні продукти.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5. Розкриттю підлягає інсайдерська інформація, якою володіє суб’єкт ринку природного газу (учасник оптового енергетичного ринку) та яка стосується його діяльності або об’єктів, якими він володіє або контролює, на ринку природного газу, зокрема, інформація щодо потужностей та використання потужностей установок, призначених для видобутку, зберігання, транспортування або споживання природного газу, або потужностей та використання об’єктів LNG, включаючи планову або незаплановану недоступність цих установок.</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Суб’єкт ринку природного газу (учасник оптового енергетичного ринку) у виняткових випадках має право затримувати розкриття інсайдерської інформації, якщо таке розкриття може завдати шкоди його законим інтересам, та така затримка навряд чи призведе до введення в оману громадськості. При цьому такий суб’єкт ринку природного газу має забезпечити конфіденційність такої інформації та не приймає рішення щодо придбання або відчуження оптових енергетичних продуктів, що мають відношення до такої інсайдерської інформації.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Оператор газотранспортної системи має право затримувати розкриття інсайдерської інформації щодо об’єктів критичної інфраструктури.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Суб’єкти ринку природного газу (учасники оптового енергетичного ринку) мають додержуватись вимог порядку розкриття інсайдерської інформації на ринку природного газу, який розробляється та затверджується Регулятором.</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Вимоги до розкриття інсайдерської інформації визначають, зокрема:</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мінімальні стандарти щодо ефективного розкриття інсайдерської інформації;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механізми розкриття інсайдерської інформації;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порядок розкриття інсайдерської інформації на офіційному веб-сайті оператора газотранспортної системи та суб’єктів ринку природного газу (учасників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вимоги та порядок розкриття інсайдерської інформації учасниками оптового енергетичного ринку – кінцевим споживачем з сумарною максимальною потужністю споживання природного газу установками такого споживача 55 млн. м3 на рік та вище;</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вимоги до системи надання термінових ринкових повідомлень суб’єктами природного газу (учасниками оптового енергетичного ринку) або третіх осіб, що діють від імені учасника оптового енергетичного ринку на підставі договору;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вимоги до захисту інформаційних систем та каналів зв’язку, що використовуються при передачі інсайдерської інформації;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рекомендації щодо заходів обліку осіб, що мають доступ до інсайдерської інформації;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порядок повідомлення Регулятора у випадку затримки публікації інсайдерської інформації суб’єктом ринку природного газу (учасником оптового енергетичного ринку) у випадках визначених Законом.</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6. Інформація щодо власних торгівельних стратегій та/або торгівельних планів суб’єкта ринку природного газу (учасника оптового енергетичного ринку) не вважається інсайдерською інформацією.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До торгівельних планів учасника оптового енергетичного ринку відноситься: систематичний метод оцінку попиту, пропозиції, цін на оптові енергетичні продути, оцінки поточних та майбутніх ризиків, формування коротко- та/або довгострокових інвестиційних стратегій тощо, що можуть керувати торгівельною діяльністю учасника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Торгівельна стратегія учасника оптового енергетичного ринку включає сукупність об’єктивних правил, що визначають умови, які мають бути дотримані, щоб відбулись дії щодо здійснення правочинів на оптовому енергетичному ринку.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Стаття 57-2. Маніпулювання на ринку природного газу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На ринку природного газу забороняється здійснювати будь-які маніпулювання або спроби маніпулювання.</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Маніпулюванням на ринку природного газу є дії щодо:</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вчинення правочинів, надання розпоряджень та/або доручень на вчинення правочинів з оптовими енергетичними продуктами, які:</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створюють, або можуть створити оманливі сигнали як для попиту, так і для пропозиції, або щодо цін на оптові енергетичні продукти; або</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забезпечують або намагаються забезпечити особі чи групі осіб, що координують свою діяльність, можливість сформувати ціни на один або декілька оптових енергетичних продуктів на штучному рівні, за винятком випадку, коли особа, яка вчинила уклала угоду (договір) з купівлі-продажу або подала пропозицію на купівлю продаж оптового енергетичного продукту, довела, що причини таких дій не суперечать чинному законодавству та укладання таких угод (договорів) відповідає прийнятій (дозволеній) ринковій практиці на відповідному оптовому енергетичному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використовує або намагається використовувати фіктивний засіб або будь-яку іншу форму обману або хитрощі, що створюють або можуть створити оманливі сигнали як для попиту, так і для пропозиції, або щодо цін на оптові енергетичні продукти;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поширення інформації через засоби масової інформації, у тому числі електронні, або в будь-який інший спосіб, яке дає або може давати неправдиві або оманливі сигнали як для попиту, так і для пропозиції, або щодо цін на оптові енергетичні продукти, зокрема поширення недостовірної інформації, включаючи поширення чуток і помилкових новин або новин, що вводять в оману, особою, яка знала або повинна була знати, що ця інформація є недостовірною або такою, що вводить в оману.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Спробою маніпулюванням на ринку природного газу є дії щодо:</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вчинення правочинів, надання розпоряджень та/або доручень на вчинення правочинів з оптовими енергетичними продуктами, а також вчинення будь-яких інших дій, з метою: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створення оманливих сигналів як для попиту, так і для пропозиції, або щодо цін на оптові енергетичні продукти; або</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сформувати ціни на один або декілька оптових енергетичних продуктів на штучному рівні, за виключенням випадку, якщо особа яка уклала угоду з купівлі-продажу або подала пропозицію на купівлю-продаж оптового енергетичного товару, довела, що причини таких дій відповідають чинному законодавству та укладання таких угод відповідають прийнятій (дозволеній) ринковій практиці на відповідному оптовому ринку енергетичних продуктів; або</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використання фіктивного засобу або будь-якої іншої форми обману або хитрощі, що створюють або можуть створити оманливі сигнали, як для попиту, так і для пропозиції, або щодо цін на оптові енергетичні продукти;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поширення інформації через засоби масової інформації, у тому числі електронні, або будь-який інший спосіб, яке дає неправдиві або оманливі сигнали як для попиту, так і для пропозиції, або щодо цін на оптові енергетичні продукти.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Не є маніпулюванням на ринку природного газу дії, що мають на меті:</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підтримання цін, попиту, пропозиції або обсягу укладення договорів купівлі-продажу оптових енергетичних продуктів, за умови вчинення суб’єктом ринку природного газу (учасником оптового енергетичного ринку) таких дій на підставі договору про виконання функцій маркет-мейкера, укладеного особою, яка професійно організовує операції з оптовими енергетичними продуктами;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продаж або купівлю оптових енергетичних продуктів суб’єктом ринку природного газу (учасником оптового енергетичного ринку) відповідно до умов виконання послуг загальносуспільного інтересу;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виконання суб’єктом ринку природного газу (учасником оптового енергетичного ринку) команд оператора газотранспортної системи;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використання суб’єктом ринку природного газу (учасником оптового енергетичного ринку) прийнятих (дозволених) ринкових практик, що визначені законодавством на ринку природного газу.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Стаття 57-3. Виявлення зловживань на оптовому енергетичному ринку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Регулятор розробляє та затверджує мінімальні стандарти ефективної організації системи виявлення порушень на оптовому енергетичному ринку оператором газотранспортної системи та особами, які професійно організовують операції з оптовими енергетичними продуктами.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Суб’єкти ринку природного газу (учасники оптового енергетичного ринку) мають право звертатись до Регулятора щодо перевірки фактів порушенням встановлених обмежень щодо поводження з інсайдерською інформацією або операцій, що мають ознаки маніпулювання чи спроби маніпулювання на ринку природного газу інших суб’єктів природного газу (учасників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Регулятор у випадку наявності обґрунтованих підстав подає до Антимонопольного комітету України у встановленому ним порядку заяву (подання) про порушення законодавства про захист економічної конкуренції.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4. У випадку наявності обґрунтованих підстав щодо порушень вимог встановлених Законом осіб, які професійно організовують операції з оптовими енергетичними продуктами та осіб, що укладають правочини з фінансовими інструментами Регулятор звертається с запитом до Національної комісії з цінних паперів та фондового ринку щодо можливості залучення до </w:t>
      </w:r>
      <w:r w:rsidRPr="006D2FBB">
        <w:rPr>
          <w:rFonts w:ascii="Times New Roman" w:hAnsi="Times New Roman"/>
          <w:bCs/>
          <w:sz w:val="28"/>
          <w:szCs w:val="28"/>
          <w:shd w:val="clear" w:color="auto" w:fill="FFFFFF"/>
        </w:rPr>
        <w:lastRenderedPageBreak/>
        <w:t>розслідування працівників Національної комісії з цінних паперів та фондового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Стаття 57-4. Запобігання зловживанням під час продажу природного газу на організованих товарних ринках</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У разі, якщо купівля-продаж природного газу здійснюється на організованих торгівельних майданчиках, особа, яка професійно організовує операції з оптовими енергетичними продуктами, зобов'язана не пізніше 30 календарних днів з моменту виявлення повідомляти Регулятора про операції, стосовно яких існують обґрунтовані підстави вважати, що вони здійснювалися з порушенням встановлених обмежень щодо використання інсайдерської інформації або такі операції мають ознаки маніпулювання чи спроби маніпулювання на ринку природного газу. У зв'язку з цим організований торгівельний майданчик має створити та підтримувати ефективні організаційні заходи, механізми та процедури для виявлення порушень на організованому торгівельному майданчику.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Стаття 57-5. Механізми підтримання ліквідності на ринку природного газу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На організованих торгівельних майданчиках, особа, яка професійно організовує операції з оптовими енергетичними продуктами,  зобов’язаний забезпечити: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наявність механізмів підтримання ліквідності на організованому торгівельному майданчику;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укладення договорів про виконання функцій маркет-мейкера з суб’єктами ринку природного газу (учасниками оптового енергетичного ринку), діяльність яких згідно з критеріями, встановленими торгівельним майданчиком, підтримує ліквідність на ринку природного газу.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Організований торгівельний майданчик, особа, яка професійно організовує операції з оптовими енергетичними продуктами, забезпечує наявність механізмів підтримання ліквідності шляхом розроблення та публікації на своєму веб-сайті відповідного внутрішнього документа, положення якого, зокрема мають передбачати, що організований торгівельний майданчик, особа, яка професійно організовує операції з оптовими енергетичними продуктами забезпечує, що суб’єкти ринку природного газу (учасники оптового енергетичного ринку), кількість яких є достатньою з урахуванням масштабу ринку та предмета торгівлі (природний газ) на такому ринку для підтримання ліквідності, зобов’язані на регулярній та прогнозованій основі надсилати щодо предмета торгівлі пропозиції щодо купівлі та продажу на такому ринку за конкурентною ціною.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На підставі такого внутрішнього документа організований торгівельний майданчик, особа, яка професійно організовує операції з оптовими енергетичними продуктами, зобов’язана укласти з суб’єктом ринку природного газу (учасником оптового енергетичного ринку) договір про </w:t>
      </w:r>
      <w:r w:rsidRPr="006D2FBB">
        <w:rPr>
          <w:rFonts w:ascii="Times New Roman" w:hAnsi="Times New Roman"/>
          <w:bCs/>
          <w:sz w:val="28"/>
          <w:szCs w:val="28"/>
          <w:shd w:val="clear" w:color="auto" w:fill="FFFFFF"/>
        </w:rPr>
        <w:lastRenderedPageBreak/>
        <w:t>виконання функцій маркет-мейкера. При цьому маркет-мейкером вважається особа, яка на постійній основі готова за власний рахунок та за встановленими нею цінами укладати договори купівлі-продажу природного газу на відповідному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Особа набуває статусу маркет-мейкера з дати підписання договору про виконання функцій маркет-мейкера.</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Організований торгівельний майданчик, особа, яка професійно організовує операції з оптовими енергетичними продуктами має виконувати обов’язок, передбачений пунктом 1 частини першої цієї статті, щодо торгів на ринку на природного газу, у випадку наявності можливості співставлення зустрічних заявок суб’єктів ринку природного газу (учасників ринку оптового енергетичного ринку)  або впровадження алгоритму визначення цін на ринку без втручання людини (за принципом автоматичного поєднання в результаті виконання комп’ютерного алгоритму зустрічних заявок або котирувань на основі найкращої доступної ціни).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Наявність ліквідного ринку природного газу визначається у встановленому Регулятором порядку.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Організований торгівельний майданчик, особа, яка професійно організовує операції з оптовими енергетичними продуктами, публікує на своєму веб-сайті перелік суб’єктів ринку природного газу (учасників оптового енергетичного ринку), що підписали договір про виконання функцій маркет-мейкера.</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Про внесення змін до механізму підтримання ліквідності оператор ринку повідомляє на своєму веб-сайті всіх суб’єктів ринку природного газу (учасників оптового енергетичного ринку),  щонайменше за один календарний місяць до набрання чинності такими змінами. Внесення таких змін є підставою для внесення змін до відповідних договорів про виконання функцій маркет-мейкера, укладених на підставі зазначеного механізму.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Організований торгівельний майданчик, особа, яка професійно організовує операції з оптовими енергетичними продуктами, забезпечує однакові вигоди (винагороди, компенсації тощо) учасникам ринку, які в однаковій мірі (відповідно до критеріїв та в порядку, встановлених оператором ринку) виконують обов’язки за договором про виконання функцій маркет-мейкера в частині загального часу участі у торгах, обсягів та спреду (різниці між найкращою ціною купівлі та продажу у відповідному розрахунковому періоді) заявок або котирувань, що надсилаються в ході такої участі.</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5. Організований торгівельний майданчик, особа, яка професійно організовує операції з оптовими енергетичними продуктами, повинен мати внутрішні процедури контролю виконання суб’єктами ринку природного газу (учасниками оптового енергетичного ринку) умов договору про виконання функцій маркет-мейкера.</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6. Організований торгівельний майданчик, особа, яка професійно організовує операції з оптовими енергетичними продуктами, має забезпечити функціонування механізму термінового повідомлення сторін договору про виконання функцій маркет-мейкера про існування на ринку відхилень від нормальних умов функціонування.</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7. Правила організованого торгівельний майданчик, особи, яка професійно організовує операції з оптовими енергетичними продуктами, встановлюються:</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вимоги до механізму підтримання ліквідності, які зокрема забезпечують, що його умови є справедливими та недискримінаційними;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вимоги до договору про виконання функцій маркет-мейкера;</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обставини, за яких оператор ринку з огляду на масштаб ринку та предмет торгівлі звільняються від обов’язку забезпечувати функціонування механізмів підтримання ліквідності;</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вимоги до політики надання вигод суб’єктам ринку природного газу (учасникам оптового енергетичного ринку), що уклали договір про виконання функцій маркет-мейкера з організованим торгівельним майданчиком, особою, яка професійно організовує операції з оптовими енергетичними продуктами;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5) випадки обов’язковості укладання суб’єктом ринку природного газу (учасником оптового енергетичного ринку) договору про виконання функцій маркет-мейкера з організованим торгівельним майданчиком, особою, яка професійно організовує операції з оптовими енергетичними продуктами.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8. Інші особи, що професійно організовують операції з оптовими енергетичними продуктами, можуть запроваджувати механізми забезпечення ліквідності, передбачені цією статтею»;</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7) у статті 59:</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частину другу після пункту 15 доповнити новими пунктами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«16) маніпулювання на енергетичному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17) незаконне використання інсайдерської інформації щодо оптових енергетичних продуктів;</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18) не розкриття або розкриття інсайдерської інформації з порушенням встановлених законом вимог для розкриття такої інформації вимог;</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19) здійснення операцій з оптовими енергетичними продуктами без реєстрації в реєстрі учасників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у абзаці першому частини четвертої слова «(крім споживачів)» виключити;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перший абзац пункту 5 частини четвертої викласти в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«5) від 3000 до 50000 неоподатковуваних мінімумів доходів громадян - на суб'єктів господарювання, що провадять господарську діяльність на ринку природного газу відповідно до законодавства у сфері функціонування ринку природного газу:»;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пункту 5 частини четвертої доповнити новим підпунктом є) в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«є) за здійснення операцій з оптовими енергетичними продуктами без реєстрації в реєстрі учасників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пункт 6 частини четвертої викласти в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«6) на суб’єктів ринку природного газу: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а)</w:t>
      </w:r>
      <w:r w:rsidRPr="006D2FBB">
        <w:rPr>
          <w:rFonts w:ascii="Times New Roman" w:hAnsi="Times New Roman"/>
          <w:bCs/>
          <w:sz w:val="28"/>
          <w:szCs w:val="28"/>
          <w:shd w:val="clear" w:color="auto" w:fill="FFFFFF"/>
        </w:rPr>
        <w:tab/>
        <w:t>за порушення встановлених обмежень щодо використання інсайдерської інформації – від 50 тисяч до 100 тисяч неоподатковуваних мінімумів доходів громадян;</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б)</w:t>
      </w:r>
      <w:r w:rsidRPr="006D2FBB">
        <w:rPr>
          <w:rFonts w:ascii="Times New Roman" w:hAnsi="Times New Roman"/>
          <w:bCs/>
          <w:sz w:val="28"/>
          <w:szCs w:val="28"/>
          <w:shd w:val="clear" w:color="auto" w:fill="FFFFFF"/>
        </w:rPr>
        <w:tab/>
        <w:t>за вчинення дій, що визнаються маніпулюванням на ринку електричної енергії - від 100 тисяч до 150 тисяч неоподатковуваних мінімумів доходів громадян;</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в)</w:t>
      </w:r>
      <w:r w:rsidRPr="006D2FBB">
        <w:rPr>
          <w:rFonts w:ascii="Times New Roman" w:hAnsi="Times New Roman"/>
          <w:bCs/>
          <w:sz w:val="28"/>
          <w:szCs w:val="28"/>
          <w:shd w:val="clear" w:color="auto" w:fill="FFFFFF"/>
        </w:rPr>
        <w:tab/>
        <w:t>не розкриття або розкриття інсайдерської інформації з порушенням встановлених для розкриття такої інформації вимог - від 20 тисяч до 50 тисяч неоподатковуваних мінімумів доходів громадян.</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У разі скоєння суб’єктом ринку природного газу будь-якого з правопорушень, визначених пунктами 16 та 17 частини другої цієї статті, Регулятор разом із застосуванням санкцій передбачених Законом, може приймати рішення про повернення суб’єктом ринку природного газу доходу, отриманого внаслідок вчинення такого правопорушення. Розмір такого доходу розраховується у відповідності до затвердженої Регулятором методики»;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частину шосту викласти в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«6. Рішення Регулятора про накладення санкцій за порушення, передбачені цією статтею, приймається протягом 30-денного строку з дня складення акта перевірки чи звіту про результати розслідування порушень щодо функціонування ринку природного газу.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Застосування санкцій, передбачених цією статтею, не допускається, якщо правопорушення було виявлено через три або більше років після його скоєння (у разі триваючого порушення - його припинення) або виявлення його наслідків»;</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частину дев’яту викласти в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«9. Суми стягнених штрафів та доходу, отриманого внаслідок вчинення правопорушення, передбаченого пунктами 16 та 17  частини другої цієї статті, зараховуються до Державного бюджету України.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Суми штрафів та доходу, отриманого внаслідок вчинення правопорушення, передбаченого пунктами 16 та 17 частини другої цієї статті, у разі їх несплати, стягуються у судовому порядку»;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після частини дев’ятої доповнити новими двома частинами в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«10. У разі скоєння суб’єктом ринку природного газу будь-якого з правопорушень, визначених пунктом 16 та 17 частини другої цієї статті, Регулятор разом із застосуванням санкцій передбачених Законом, може приймати рішення про повернення суб’єктом ринку природного газу доходу, отриманого внаслідок вчинення такого правопорушення.</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11. За дії або бездіяльність, які призвели до незаконного використання інсайдерської інформації на ринку природного газу або розкриття інсайдерської інформації з порушенням встановлених законом вимог для розкриття такої інформації; призвели до маніпулювання на ринку природного газу посадові особи учасників оптового енергетичного ринку притягуються до адміністративної або кримінальної відповідальності у встановленому законом порядку»;</w:t>
      </w:r>
    </w:p>
    <w:p w:rsidR="006D2FBB" w:rsidRPr="006D2FBB" w:rsidRDefault="006D2FBB" w:rsidP="006D2FBB">
      <w:pPr>
        <w:spacing w:before="120"/>
        <w:ind w:firstLine="567"/>
        <w:jc w:val="both"/>
        <w:rPr>
          <w:rFonts w:ascii="Times New Roman" w:hAnsi="Times New Roman"/>
          <w:bCs/>
          <w:sz w:val="28"/>
          <w:szCs w:val="28"/>
          <w:shd w:val="clear" w:color="auto" w:fill="FFFFFF"/>
        </w:rPr>
      </w:pP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lang w:val="ru-RU"/>
        </w:rPr>
        <w:t>3</w:t>
      </w:r>
      <w:r w:rsidRPr="006D2FBB">
        <w:rPr>
          <w:rFonts w:ascii="Times New Roman" w:hAnsi="Times New Roman"/>
          <w:bCs/>
          <w:sz w:val="28"/>
          <w:szCs w:val="28"/>
          <w:shd w:val="clear" w:color="auto" w:fill="FFFFFF"/>
        </w:rPr>
        <w:t>. У Законі України «Про Національну комісію, що здійснює державне регулювання у сферах енергетики та комунальних послуг»</w:t>
      </w:r>
      <w:r w:rsidRPr="006D2FBB">
        <w:rPr>
          <w:rFonts w:ascii="Times New Roman" w:hAnsi="Times New Roman"/>
          <w:sz w:val="24"/>
          <w:szCs w:val="24"/>
        </w:rPr>
        <w:t xml:space="preserve"> </w:t>
      </w:r>
      <w:r w:rsidRPr="006D2FBB">
        <w:rPr>
          <w:rFonts w:ascii="Times New Roman" w:hAnsi="Times New Roman"/>
          <w:bCs/>
          <w:sz w:val="28"/>
          <w:szCs w:val="28"/>
          <w:shd w:val="clear" w:color="auto" w:fill="FFFFFF"/>
        </w:rPr>
        <w:t>(Відомості Верховної Ради (ВВР), 2016, № 51, ст.833):</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Розділ I після статті 2 доповнити новою статтею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«Стаття 2-1. Визначення термінів</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У цьому Законі наведені нижче терміни вживаються в такому значенні:</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оптовий енергетичний ринок - будь-який з ринків електричної енергії та/або природного газу, на якому здійснюються операції з оптовими енергетичними продуктами в межах України та інших держав-сторін Договору про заснування Енергетичного Співтовариства;</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оптові енергетичні продукти – договори (угоди) та деривативні контракти незалежно від місця та способу торгівлі, а саме:</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а) про купівлю-продаж електричної енергії та/або природного газу, місцем постачання яких є договірні сторони Договору про заснування Енергетичного Співтовариства;</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б) деривативні контракти базовим активом яких є електрична енергія або природній газ, місцем торгівлі та місцем постачання яких є договірні сторони Договору про заснування Енергетичного Співтовариства;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в) про передачу електричної енергії або транспортування природного газу в межах держав-сторін Договору про заснування Енергетичного Співтовариства;</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г) деривативні контракти базовим активом яких є право передачі електричної енергії або транспортування природного газу в межах держав-сторін Договору про заснування Енергетичного Співтовариства;</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ґ) про постачання або розподілу електричної енергії кінцевим споживачам з сумарною дозволеною потужністю споживання електричної енергії установками такого споживача 100 МВт та вище або із загальним максимальним споживанням електроенергії установками такого споживача в обсязі 600 ГВт-год на рік і вище;</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е) щодо постачання або розподілу природного газу кінцевим споживачам з сумарною максимальною потужністю споживання природного газу установками споживача 600 ГВт-год  або 55 млн. м3 на рік та вище;</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особа, яка професійно організовує операції з оптовими енергетичними продуктами - суб’єкт господарювання, основним видом діяльності якого є  організація торгівлі оптовими енергетичними продуктами (оператор ринку, оператор системи передачі, оператор газотранспортної системи, товарна біржа, оператор організованого ринку, електронний торгівельний майданчик тощо) в межах держав-сторін Договору про заснування Енергетичного Співтовариства;</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учасник оптового енергетичного ринку – учасник ринку електричної енергії та/або суб’єкт ринку природного газу, що внесений Регулятором до реєстру учасників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стандартизовані оптові енергетичні договори - договори щодо оптових енергетичних продуктів, що допущені до торгів на організований ринках та/або організованих сегментах оптового енергетичного ринку, незалежно від місця та часу укладання такого договору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Інші терміни вживаються в цьому Законі у значеннях, наведених у законах України "Про ринок електричної енергії", "Про ринок природного газу", "Про ринки капіталу та організовані товарні ринки"»;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частину четверту статті 6 викласти в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«4. Регулятор, у процесі проведення у встановленому законодавством порядку моніторингу та розслідувань порушень на оптовому енергетичному ринку, взаємодіє з Антимонопольним комітетом України та Національною комісією з цінних паперів та фондового ринку в порядку інформаційної взаємодії, затвердженому спільним рішенням Національної комісії, що здійснює державне регулювання у сферах енергетики та комунальних послуг, Національної комісії з цінних паперів та фондового ринку та Антимонопольного комітету України.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У процесі здійснення інформаційної взаємодії Національна комісія, що здійснює державне регулювання у сферах енергетики та комунальних послуг, Національна комісія з цінних паперів та фондового ринку та Антимонопольний комітет України забезпечують захист та конфіденційність </w:t>
      </w:r>
      <w:r w:rsidRPr="006D2FBB">
        <w:rPr>
          <w:rFonts w:ascii="Times New Roman" w:hAnsi="Times New Roman"/>
          <w:bCs/>
          <w:sz w:val="28"/>
          <w:szCs w:val="28"/>
          <w:shd w:val="clear" w:color="auto" w:fill="FFFFFF"/>
        </w:rPr>
        <w:lastRenderedPageBreak/>
        <w:t>отриманої інформації з урахуванням вимог законів України "Про інформацію", "Про доступ до публічної інформації" та міжнародних договорів України.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У разі виявлення ознак порушення законодавства про захист економічної конкуренції Регулятор звертається до Антимонопольного комітету України з поданням для прийняття відповідного рішення»;</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у статті 14:</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частину четверту після пункту 7 доповнити новим пунктом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«8) розглядає справи про застосування санкцій за результатами розслідувань порушень щодо функціонування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абзац перший частини шосту після слів «Міністерством юстиції України» доповнити словами «крім випадків встановлених законом»;</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у статті 17:</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пункт 4 частини першої доповнити новим абзацом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«порядок (методику) визначення розміру штрафів, які накладаються Регулятором»;</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частину першу після пункту 9 доповнити новими двома пунктами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«9-1) визначає рекомендації щодо запобігання зловживанням на оптовому енергетичному ринку відповідно до вимог нормативно-правових актів Енергетичного Співтовариства та положень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9-2) здійснює моніторинг застосування рекомендацій щодо запобігання зловживанням на оптовому енергетичному ринку та поведінку суб'єктів господарювання, що провадять діяльність на зазначених ринках, з метою виявлення ознак зловживань на оптовому енергетичному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частину першу після пункту 15 доповнити новими пунктами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w:t>
      </w:r>
      <w:bookmarkStart w:id="3" w:name="_Hlk54778366"/>
      <w:r w:rsidRPr="006D2FBB">
        <w:rPr>
          <w:rFonts w:ascii="Times New Roman" w:hAnsi="Times New Roman"/>
          <w:bCs/>
          <w:sz w:val="28"/>
          <w:szCs w:val="28"/>
          <w:shd w:val="clear" w:color="auto" w:fill="FFFFFF"/>
        </w:rPr>
        <w:t xml:space="preserve">15-1) веде реєстр учасників оптового енергетичного ринку відповідно до затвердженого Регулятором порядку;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15-2) веде реєстр осіб, які професійно організовують операції з оптовими енергетичними продуктами відповідно до затвердженого Регулятором порядку;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15-3) веде реєстр стандартизованих оптових енергетичних договорів відповідно до затвердженого Регулятором порядку»;</w:t>
      </w:r>
      <w:bookmarkEnd w:id="3"/>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Пункт 19 замінити новими двома пунктами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«19) здійснює заходи щодо адаптації законодавства України у сфері енергетики до законодавства Європейського Союзу, в тому числі впроваджує в регуляторні акти регламенти, прийняті на рівні Енергетичного Співтовариства, та проводить консультації з Секретаріатом Енергетичного Співтовариства щодо питань адаптації законодавства України відповідно до законодавства Енергетичного Співтовариства та з Європейською Комісією відповідно до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19-1) співпрацює з Радою регуляторних органів Енергетичного Співтовариства та регулюючими органами інших держав з метою виконання функцій та завдань, що визначені Регламентом (ЄС) № 1227/2011 від 25 жовтня 2011 року щодо цілісності та прозорості оптового енергетичного ринку, адаптованим відповідно до рішення Ради Міністрів Енергетичного Співтовариства 2018/10/MC-EnC»;</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у пункті 22-1 частини першої слова «ринків електричної енергії та природного газу» замінити на слова «оптового енергетичного ринку (ринків електричної енергії та природного газу)»;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пункт 25 частини першої викласти в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«25) проводить консультації з Секретаріатом Енергетичного Співтовариства та Європейською Комісією з метою отримання висновків щодо застосування законодавства Енергетичного Співтовариства та положень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абзац другий пункту 3 частини другої зпмінити новими двома абзацами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«від суб’єктів господарювання, що провадять діяльність у сферах енергетики та комунальних послуг, - копії документів, та інформацію про їхню діяльність;</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від осіб, які професійно організовують операції з оптовими енергетичними продуктами, - інформацію стосовно операцій з оптовими енергетичними продуктами»;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доповнити новою частиною третьою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Регулятор здійснює реєстрацію учасників оптового енергетичного ринку (учасників ринку електричної енергії, суб'єктів ринку природного газу), які здійснюють або мають намір здійснювати операції з оптовими енергетичними продуктами, шляхом включення їх до реєстру учасників оптового енергетичного ринку відповідно до затвердженого Регулятором порядку реєстрації учасників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Інформація з реєстру учасників оптового енергетичного ринку передається Регулятором Раді регуляторних органів Енергетичного Співтовариства та оприлюднюється на веб-сайті Регулятора.</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Обсяг інформації з реєстру учасників оптового енергетичного ринку, що підлягає оприлюдненню, визначається Регулятором з урахуванням вимог, встановлених законами України "Про інформацію", "Про доступ до публічної інформації"»;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5) частину першу статті 20 після пункту 3 доповнити новим абзацом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«3-1) поведінки на оптовому енергетичному ринку та торгівельної діяльності з оптовими енергетичними продуктами з метою виявлення та запобігання зловживанням на оптовому енергетичному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6) Розділ III після статті 20 доповнити новими двома статтями у такій редакції: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«Стаття 20-1. Виявлення зловживань на оптовому енергетичному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З метою виявлення та запобігання зловживанням на оптовому енергетичному ринку Регулятор здійснює моніторинг торгівельних операцій з оптовими енергетичними продуктами.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Інформація щодо учасників оптового енергетичного ринку, отримана у процесі моніторингу, не підлягає розголошенню Регулятором, його працівниками, крім випадків передбачених законом.</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У разі, якщо у процесі моніторингу торгівельної діяльності з оптовими енергетичними продуктами Регулятором виявлено факт та/або обставини, які мають ознаки порушення встановлених Законом обмежень щодо поводження з інсайдерською інформацію, або виявлено дії, що мають ознаки маніпулювання або спроби маніпулювання на оптовому енергетичному ринку, Регулятор ініціює розслідування виявлених порушень.</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Розслідування порушень на оптовому енергетичному ринку здійснюється відповідно до порядку проведення розслідування порушень щодо функціонування оптового енергетичного ринку, який розробляється та затверджується Регулятором з урахуванням вимог статті 20-2 Закону.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Під час проведення розслідування Регулятор повинен розглянути всі факти та обставини, які свідчать про вчинення порушення і, встановити причинно-наслідковий зв’язок між діями та наслідками, мотиви та вину учасника оптового енергетичного ринку у вчиненні дії або бездіяльності, що завдала матеріальної шкоди.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Порядок проведення розслідування порушень щодо функціонування оптового енергетичного ринку є нормативно-правовим актом що підлягає погодженню Антимонопольним комітетом України та державній реєстрації Міністерством юстиції України.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Стаття 20-2. Проведення розслідувань щодо функціонування ринків електричної енергії та природного газу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Розслідування щодо функціонування ринків електричної енергії та природного газу передбачає:</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проведення попереднього розслідування, за результатами якого готуються пропозиції щодо доцільності проведення розслідування;</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прийняття рішення про початок розслідування або відмову від проведення розслідування, формування органу з розслідування;</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з’ясування всіх обставин, що мають значення для розслідування, та підготовка звіту про розслідування;</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надання суб'єктом розслідування доказів, пояснень, заперечень;</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5) прийняття Регулятором рішення за результатами розслідування.</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Під час проведення розслідування Регулятор має право:</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вимагати від учасників оптового енергетичного ринку, а також осіб, які професійно організовують операції з оптовими енергетичними продуктами, надання копій документів, інформації, пояснень з питань, пов'язаних з предметом розслідування;</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отримувати від Антимонопольного комітету України, Національної комісії з цінних паперів та фондового ринку, інших органів державної влади, експертних організацій наявну у них інформацію, яка містить докази порушень функціонування ринків електричної енергії та природного газу;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призначати у порядку, затвердженому Регулятором експертизу та експерта з числа осіб, які володіють необхідними знаннями для надання експертного висновку;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у разі перешкоджання працівникам Регулятора у виконанні ними повноважень залучати поліцейських для виконання повноважень, подолання перешкод у виконанні повноважень;</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5) вимагати припинення дій, що перешкоджають здійсненню розслідування.</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3. За результатами розслідування Регулятор: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публікує на своєму офіційному веб-сайті звіт про результати розслідування порушень щодо функціонування оптового енергетичного ринку;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приймає рішення щодо ініціації процедур в межах заходів державного нагляду та контролю.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Регулятор також може:</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приймати рішення про необхідність ініціації змін до нормативно-правових актів задля усунення неналежного функціонування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приймати рішення щодо відсутності доказів порушення встановлених Законом обмежень щодо функціонування оптового енергетичного ринку;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приймати обов'язкові до виконання учасником оптового енергетичного ринку рішення про усунення виявлених порушень;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накладати штрафні санкції та вживати інші заходи, передбачених законом;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розглядати справи про адміністративні правопорушення та приймати постанови про притягнення до адміністративної відповідальності;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у разі наявності підстав звертатися до правоохоронних органів із заявами про порушення кримінальних справ;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у разі наявності підстав звертатися до Антимонопольного комітету України із заявами (поданням) про порушення законодавства про захист економічної конкуренції;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звертатись до Національної комісії з цінних паперів та фондового ринку щодо притягнення до відповідальності осіб, які професійно організовують операції з оптовими енергетичними продуктами.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4. Членам Регулятора, його працівникам (у тому числі колишнім), іншим органам державної влади,  експертним організаціям та експертам, що залучені до розслідування, учасниками оптового енергетичного ринку та третім особам забороняється розголошувати інформацію щодо перебігу розслідування, професійну інформацію та іншу інформацію, отриману в ході розслідування порушень щодо функціонування оптового енергетичного ринку, крім випадків, передбачених законом»;</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7) частину третю статті 22 викласти у такій редакції: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У разі виявлення порушень законодавства у сферах енергетики та комунальних послуг Регулятор у 30-денний строк з дня складення акта перевірки чи звіту про результати розслідування порушень щодо функціонування оптового енергетичного ринку розглядає питання відповідальності суб'єкта господарювання, його посадових осіб на своєму засіданні та приймає рішення про застосування до суб'єкта господарювання санкцій та/або застосування адміністративного стягнення до посадової особи такого суб'єкта господарювання. При застосуванні санкцій Регулятор має дотримуватися принципів пропорційності порушення і покарання та ефективності санкцій, які мають стримуючий вплив»;</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lang w:val="ru-RU"/>
        </w:rPr>
        <w:t>4</w:t>
      </w:r>
      <w:r w:rsidRPr="006D2FBB">
        <w:rPr>
          <w:rFonts w:ascii="Times New Roman" w:hAnsi="Times New Roman"/>
          <w:bCs/>
          <w:sz w:val="28"/>
          <w:szCs w:val="28"/>
          <w:shd w:val="clear" w:color="auto" w:fill="FFFFFF"/>
        </w:rPr>
        <w:t>. У Законі України «Про Антимонопольний комітет України» (Відомості Верховної Ради України (ВВР), 1993, № 50, ст.472):</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у статті 7:</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lastRenderedPageBreak/>
        <w:t>доповнити частину першу після пункту 11 новим пунктом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«11-1) за запитом Національної комісії, що здійснює державне регулювання у сферах енергетики та комунальних послуг, в порядку інформаційної взаємодії забезпечує підготовку та надання запитуваної інформації та документів, які знаходяться у розпорядженні Антимонопольного комітету України, щодо окремо визначених суб’єктів господарювання, які здійснюють діяльність на оптовому енергетичному ринку, для цілей проведення моніторингу та розслідування порушень на оптовому енергетичному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частину третю статті 10 після пункту 5 доповнити новим пунктом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«5-1) забезпечують взаємодію Антимонопольного комітету України з Національною комісією, що здійснює державне регулювання у сферах енергетики та комунальних послуг в порядку інформаційної взаємодії у процесі моніторингу комісією енергетичних ринків та проведення нею розслідувань порушень щодо функціонування оптового енергетичного ринку»;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статтю 20 після частини другої доповнити новими двома частинами у такій редакції:</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 xml:space="preserve">«З метою виявлення порушень законодавства у сфері захисту економічної конкуренції на оптовому енергетичному ринку Антимонопольний комітетом України взаємодіє з Національною комісією, що здійснює державне регулювання у сферах енергетики та комунальних послуг, у процесі проведення моніторингу та розслідувань порушень на оптовому енергетичному ринку в порядку встановленому законом. </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Порядок інформаційної взаємодії затверджується спільним рішенням Національної комісії, що здійснює державне регулювання у сферах енергетики та комунальних послуг, Національної комісії з цінних паперів та фондового ринку та Антимонопольного комітету України та підлягає державній реєстрації Міністерством юстиції України у тримісячний термін після затвердження»;</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У зв’язку з чим частини третю-четверту вважати частинами п’ятою-шостою відповідно.</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5. У Законі України «Про ринки капіталу та організовані товарні ринки» (Відомості Верховної Ради України, 2006 р., № 31, ст. 268):</w:t>
      </w:r>
    </w:p>
    <w:p w:rsidR="006D2FBB" w:rsidRPr="006D2FBB" w:rsidRDefault="006D2FBB" w:rsidP="006D2FBB">
      <w:pPr>
        <w:spacing w:before="120"/>
        <w:ind w:firstLine="567"/>
        <w:jc w:val="both"/>
        <w:rPr>
          <w:rFonts w:ascii="Times New Roman" w:hAnsi="Times New Roman"/>
          <w:bCs/>
          <w:sz w:val="28"/>
          <w:szCs w:val="28"/>
          <w:shd w:val="clear" w:color="auto" w:fill="FFFFFF"/>
          <w:lang w:val="ru-RU"/>
        </w:rPr>
      </w:pPr>
      <w:r w:rsidRPr="006D2FBB">
        <w:rPr>
          <w:rFonts w:ascii="Times New Roman" w:hAnsi="Times New Roman"/>
          <w:bCs/>
          <w:sz w:val="28"/>
          <w:szCs w:val="28"/>
          <w:shd w:val="clear" w:color="auto" w:fill="FFFFFF"/>
          <w:lang w:val="ru-RU"/>
        </w:rPr>
        <w:t xml:space="preserve">1) частину другу статті 2 доповнити новим абзацом </w:t>
      </w:r>
      <w:r w:rsidRPr="006D2FBB">
        <w:rPr>
          <w:rFonts w:ascii="Times New Roman" w:hAnsi="Times New Roman"/>
          <w:bCs/>
          <w:sz w:val="28"/>
          <w:szCs w:val="28"/>
          <w:shd w:val="clear" w:color="auto" w:fill="FFFFFF"/>
        </w:rPr>
        <w:t>у такій редакції</w:t>
      </w:r>
      <w:r w:rsidRPr="006D2FBB">
        <w:rPr>
          <w:rFonts w:ascii="Times New Roman" w:hAnsi="Times New Roman"/>
          <w:bCs/>
          <w:sz w:val="28"/>
          <w:szCs w:val="28"/>
          <w:shd w:val="clear" w:color="auto" w:fill="FFFFFF"/>
          <w:lang w:val="ru-RU"/>
        </w:rPr>
        <w:t>:</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lang w:val="ru-RU"/>
        </w:rPr>
        <w:t>«термін "оптовий енергетичний продукт" - у значенні, наведеному в Законі України "Про Національну комісію, що здійснює державне регулювання у сферах енергетики та комунальних послуг"»</w:t>
      </w:r>
      <w:r w:rsidRPr="006D2FBB">
        <w:rPr>
          <w:rFonts w:ascii="Times New Roman" w:hAnsi="Times New Roman"/>
          <w:bCs/>
          <w:sz w:val="28"/>
          <w:szCs w:val="28"/>
          <w:shd w:val="clear" w:color="auto" w:fill="FFFFFF"/>
        </w:rPr>
        <w:t>;</w:t>
      </w:r>
    </w:p>
    <w:p w:rsidR="006D2FBB" w:rsidRPr="006D2FBB" w:rsidRDefault="006D2FBB" w:rsidP="006D2FBB">
      <w:pPr>
        <w:spacing w:before="120"/>
        <w:ind w:firstLine="567"/>
        <w:jc w:val="both"/>
        <w:rPr>
          <w:rFonts w:ascii="Times New Roman" w:hAnsi="Times New Roman"/>
          <w:bCs/>
          <w:sz w:val="28"/>
          <w:szCs w:val="28"/>
          <w:shd w:val="clear" w:color="auto" w:fill="FFFFFF"/>
          <w:lang w:val="ru-RU"/>
        </w:rPr>
      </w:pPr>
      <w:r w:rsidRPr="006D2FBB">
        <w:rPr>
          <w:rFonts w:ascii="Times New Roman" w:hAnsi="Times New Roman"/>
          <w:bCs/>
          <w:sz w:val="28"/>
          <w:szCs w:val="28"/>
          <w:shd w:val="clear" w:color="auto" w:fill="FFFFFF"/>
          <w:lang w:val="ru-RU"/>
        </w:rPr>
        <w:t>2</w:t>
      </w:r>
      <w:r w:rsidRPr="006D2FBB">
        <w:rPr>
          <w:rFonts w:ascii="Times New Roman" w:hAnsi="Times New Roman"/>
          <w:bCs/>
          <w:sz w:val="28"/>
          <w:szCs w:val="28"/>
          <w:shd w:val="clear" w:color="auto" w:fill="FFFFFF"/>
        </w:rPr>
        <w:t xml:space="preserve">) </w:t>
      </w:r>
      <w:r w:rsidRPr="006D2FBB">
        <w:rPr>
          <w:rFonts w:ascii="Times New Roman" w:hAnsi="Times New Roman"/>
          <w:bCs/>
          <w:sz w:val="28"/>
          <w:szCs w:val="28"/>
          <w:shd w:val="clear" w:color="auto" w:fill="FFFFFF"/>
          <w:lang w:val="ru-RU"/>
        </w:rPr>
        <w:t xml:space="preserve">частину четверту </w:t>
      </w:r>
      <w:r w:rsidRPr="006D2FBB">
        <w:rPr>
          <w:rFonts w:ascii="Times New Roman" w:hAnsi="Times New Roman"/>
          <w:bCs/>
          <w:sz w:val="28"/>
          <w:szCs w:val="28"/>
          <w:shd w:val="clear" w:color="auto" w:fill="FFFFFF"/>
        </w:rPr>
        <w:t xml:space="preserve">статті 7 </w:t>
      </w:r>
      <w:r w:rsidRPr="006D2FBB">
        <w:rPr>
          <w:rFonts w:ascii="Times New Roman" w:hAnsi="Times New Roman"/>
          <w:bCs/>
          <w:sz w:val="28"/>
          <w:szCs w:val="28"/>
          <w:shd w:val="clear" w:color="auto" w:fill="FFFFFF"/>
          <w:lang w:val="ru-RU"/>
        </w:rPr>
        <w:t>виключити.</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lang w:val="ru-RU"/>
        </w:rPr>
        <w:lastRenderedPageBreak/>
        <w:t>6</w:t>
      </w:r>
      <w:r w:rsidRPr="006D2FBB">
        <w:rPr>
          <w:rFonts w:ascii="Times New Roman" w:hAnsi="Times New Roman"/>
          <w:bCs/>
          <w:sz w:val="28"/>
          <w:szCs w:val="28"/>
          <w:shd w:val="clear" w:color="auto" w:fill="FFFFFF"/>
        </w:rPr>
        <w:t>. Абзац перший частини другої статті 21 Закону України «Про інформацію»</w:t>
      </w:r>
      <w:r w:rsidRPr="006D2FBB">
        <w:rPr>
          <w:rFonts w:ascii="Times New Roman" w:hAnsi="Times New Roman"/>
          <w:sz w:val="24"/>
          <w:szCs w:val="24"/>
        </w:rPr>
        <w:t xml:space="preserve"> </w:t>
      </w:r>
      <w:r w:rsidRPr="006D2FBB">
        <w:rPr>
          <w:rFonts w:ascii="Times New Roman" w:hAnsi="Times New Roman"/>
          <w:bCs/>
          <w:sz w:val="28"/>
          <w:szCs w:val="28"/>
          <w:shd w:val="clear" w:color="auto" w:fill="FFFFFF"/>
        </w:rPr>
        <w:t>(Відомості Верховної Ради України (ВВР), 1992, № 48, ст.650) після слів «про фізичну особу» доповнити словами «професійна таємниця»;</w:t>
      </w:r>
    </w:p>
    <w:p w:rsidR="006D2FBB" w:rsidRPr="006D2FBB" w:rsidRDefault="006D2FBB" w:rsidP="006D2FBB">
      <w:pPr>
        <w:spacing w:before="120"/>
        <w:ind w:firstLine="567"/>
        <w:jc w:val="both"/>
        <w:rPr>
          <w:rFonts w:ascii="Times New Roman" w:hAnsi="Times New Roman"/>
          <w:bCs/>
          <w:sz w:val="28"/>
          <w:szCs w:val="28"/>
          <w:shd w:val="clear" w:color="auto" w:fill="FFFFFF"/>
        </w:rPr>
      </w:pP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ІІ. Прикінцеві та перехідні положення</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1. Цей Закон набирає чинності через три місяці з дня, наступного за днем його опублікування, крім підпункту 13 пункту 1 та підпункту 7 пункту 2 Розділу I цього Закону, які набирають чинності з 1 січня 2022 року.</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2. Кабінету Міністрів України та центральним органам виконавчої влади, протягом шести місяців з дня набрання чинності цим Законом привести свої нормативно-правові акти у відповідність із цим Законом.</w:t>
      </w:r>
    </w:p>
    <w:p w:rsidR="006D2FBB" w:rsidRPr="006D2FBB" w:rsidRDefault="006D2FBB" w:rsidP="006D2FBB">
      <w:pPr>
        <w:spacing w:before="120"/>
        <w:ind w:firstLine="567"/>
        <w:jc w:val="both"/>
        <w:rPr>
          <w:rFonts w:ascii="Times New Roman" w:hAnsi="Times New Roman"/>
          <w:bCs/>
          <w:sz w:val="28"/>
          <w:szCs w:val="28"/>
          <w:shd w:val="clear" w:color="auto" w:fill="FFFFFF"/>
        </w:rPr>
      </w:pPr>
      <w:r w:rsidRPr="006D2FBB">
        <w:rPr>
          <w:rFonts w:ascii="Times New Roman" w:hAnsi="Times New Roman"/>
          <w:bCs/>
          <w:sz w:val="28"/>
          <w:szCs w:val="28"/>
          <w:shd w:val="clear" w:color="auto" w:fill="FFFFFF"/>
        </w:rPr>
        <w:t>3. Протягом шести місяців з дня набрання чинності цим Законом Національній комісії, що здійснює державне регулювання у сферах енергетики та комунальних послуг, Національній комісії з цінних паперів та фондового ринку та Антимонопольному комітету України прийняти нормативно-правові акти, передбачені цим Законом.</w:t>
      </w:r>
    </w:p>
    <w:p w:rsidR="006D2FBB" w:rsidRPr="006D2FBB" w:rsidRDefault="006D2FBB" w:rsidP="006D2FB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strike/>
          <w:sz w:val="28"/>
          <w:szCs w:val="28"/>
        </w:rPr>
      </w:pPr>
    </w:p>
    <w:p w:rsidR="006D2FBB" w:rsidRPr="006D2FBB" w:rsidRDefault="006D2FBB" w:rsidP="006D2FBB">
      <w:pPr>
        <w:ind w:firstLine="709"/>
        <w:jc w:val="both"/>
        <w:rPr>
          <w:rFonts w:ascii="Times New Roman" w:hAnsi="Times New Roman"/>
          <w:b/>
          <w:bCs/>
          <w:sz w:val="28"/>
          <w:szCs w:val="28"/>
        </w:rPr>
      </w:pPr>
    </w:p>
    <w:p w:rsidR="006D2FBB" w:rsidRPr="006D2FBB" w:rsidRDefault="006D2FBB" w:rsidP="006D2FBB">
      <w:pPr>
        <w:contextualSpacing/>
        <w:jc w:val="both"/>
        <w:rPr>
          <w:rFonts w:ascii="Times New Roman" w:hAnsi="Times New Roman"/>
          <w:b/>
          <w:bCs/>
          <w:color w:val="000000"/>
          <w:sz w:val="28"/>
          <w:szCs w:val="28"/>
          <w:lang w:eastAsia="uk-UA"/>
        </w:rPr>
      </w:pPr>
      <w:r w:rsidRPr="006D2FBB">
        <w:rPr>
          <w:rFonts w:ascii="Times New Roman" w:hAnsi="Times New Roman"/>
          <w:b/>
          <w:bCs/>
          <w:color w:val="000000"/>
          <w:sz w:val="28"/>
          <w:szCs w:val="28"/>
          <w:lang w:eastAsia="uk-UA"/>
        </w:rPr>
        <w:t xml:space="preserve">Голова </w:t>
      </w:r>
    </w:p>
    <w:p w:rsidR="006D2FBB" w:rsidRPr="006D2FBB" w:rsidRDefault="006D2FBB" w:rsidP="006D2FBB">
      <w:pPr>
        <w:jc w:val="both"/>
        <w:rPr>
          <w:rFonts w:ascii="Times New Roman" w:hAnsi="Times New Roman"/>
          <w:sz w:val="28"/>
          <w:szCs w:val="28"/>
        </w:rPr>
      </w:pPr>
      <w:r w:rsidRPr="006D2FBB">
        <w:rPr>
          <w:rFonts w:ascii="Times New Roman" w:hAnsi="Times New Roman"/>
          <w:b/>
          <w:bCs/>
          <w:color w:val="000000"/>
          <w:sz w:val="28"/>
          <w:szCs w:val="28"/>
          <w:lang w:eastAsia="uk-UA"/>
        </w:rPr>
        <w:t>Верховної Ради України</w:t>
      </w:r>
    </w:p>
    <w:p w:rsidR="006D2FBB" w:rsidRPr="006D2FBB" w:rsidRDefault="006D2FBB" w:rsidP="006D2FBB">
      <w:pPr>
        <w:rPr>
          <w:rFonts w:ascii="Times New Roman" w:hAnsi="Times New Roman"/>
          <w:sz w:val="24"/>
          <w:szCs w:val="24"/>
        </w:rPr>
      </w:pPr>
    </w:p>
    <w:p w:rsidR="00E97E22" w:rsidRPr="005A5F9B" w:rsidRDefault="00E97E22" w:rsidP="00996CD2">
      <w:pPr>
        <w:pStyle w:val="a3"/>
        <w:spacing w:before="0"/>
        <w:rPr>
          <w:rFonts w:ascii="Times New Roman" w:hAnsi="Times New Roman"/>
          <w:color w:val="000000" w:themeColor="text1"/>
          <w:sz w:val="28"/>
          <w:szCs w:val="28"/>
        </w:rPr>
      </w:pPr>
    </w:p>
    <w:sectPr w:rsidR="00E97E22" w:rsidRPr="005A5F9B" w:rsidSect="0033055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26F" w:rsidRDefault="00F6526F" w:rsidP="00DC60CF">
      <w:r>
        <w:separator/>
      </w:r>
    </w:p>
  </w:endnote>
  <w:endnote w:type="continuationSeparator" w:id="0">
    <w:p w:rsidR="00F6526F" w:rsidRDefault="00F6526F" w:rsidP="00DC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alibri"/>
    <w:charset w:val="00"/>
    <w:family w:val="swiss"/>
    <w:pitch w:val="variable"/>
    <w:sig w:usb0="000000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 w:name="Shruti">
    <w:altName w:val="Cambria Math"/>
    <w:panose1 w:val="02000500000000000000"/>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26F" w:rsidRDefault="00F6526F" w:rsidP="00DC60CF">
      <w:r>
        <w:separator/>
      </w:r>
    </w:p>
  </w:footnote>
  <w:footnote w:type="continuationSeparator" w:id="0">
    <w:p w:rsidR="00F6526F" w:rsidRDefault="00F6526F" w:rsidP="00DC6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54EAB"/>
    <w:multiLevelType w:val="hybridMultilevel"/>
    <w:tmpl w:val="19D096B0"/>
    <w:lvl w:ilvl="0" w:tplc="C0A2B21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4BC80932"/>
    <w:multiLevelType w:val="hybridMultilevel"/>
    <w:tmpl w:val="C2A83E16"/>
    <w:lvl w:ilvl="0" w:tplc="FEFA6C2E">
      <w:start w:val="1"/>
      <w:numFmt w:val="decimal"/>
      <w:lvlText w:val="%1."/>
      <w:lvlJc w:val="left"/>
      <w:pPr>
        <w:ind w:left="1587" w:hanging="102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59DB6F12"/>
    <w:multiLevelType w:val="hybridMultilevel"/>
    <w:tmpl w:val="10E22F1C"/>
    <w:lvl w:ilvl="0" w:tplc="83A4CA14">
      <w:start w:val="4"/>
      <w:numFmt w:val="bullet"/>
      <w:lvlText w:val="-"/>
      <w:lvlJc w:val="left"/>
      <w:pPr>
        <w:ind w:left="990" w:hanging="360"/>
      </w:pPr>
      <w:rPr>
        <w:rFonts w:ascii="Calibri" w:eastAsia="Times New Roman" w:hAnsi="Calibri" w:hint="default"/>
      </w:rPr>
    </w:lvl>
    <w:lvl w:ilvl="1" w:tplc="04190003" w:tentative="1">
      <w:start w:val="1"/>
      <w:numFmt w:val="bullet"/>
      <w:lvlText w:val="o"/>
      <w:lvlJc w:val="left"/>
      <w:pPr>
        <w:ind w:left="1710" w:hanging="360"/>
      </w:pPr>
      <w:rPr>
        <w:rFonts w:ascii="Courier New" w:hAnsi="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hint="default"/>
      </w:rPr>
    </w:lvl>
    <w:lvl w:ilvl="8" w:tplc="041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4B"/>
    <w:rsid w:val="0000096C"/>
    <w:rsid w:val="000038E9"/>
    <w:rsid w:val="00004410"/>
    <w:rsid w:val="00005286"/>
    <w:rsid w:val="0000760B"/>
    <w:rsid w:val="00014786"/>
    <w:rsid w:val="000168E2"/>
    <w:rsid w:val="00017C7F"/>
    <w:rsid w:val="00026AF5"/>
    <w:rsid w:val="00026CCC"/>
    <w:rsid w:val="000367E5"/>
    <w:rsid w:val="00037250"/>
    <w:rsid w:val="000404D8"/>
    <w:rsid w:val="00051273"/>
    <w:rsid w:val="000515D1"/>
    <w:rsid w:val="000607F4"/>
    <w:rsid w:val="00061612"/>
    <w:rsid w:val="000642C9"/>
    <w:rsid w:val="00070EBC"/>
    <w:rsid w:val="00073894"/>
    <w:rsid w:val="00074A70"/>
    <w:rsid w:val="000876FC"/>
    <w:rsid w:val="00092C83"/>
    <w:rsid w:val="00095B4D"/>
    <w:rsid w:val="000A0691"/>
    <w:rsid w:val="000A0B63"/>
    <w:rsid w:val="000A15B2"/>
    <w:rsid w:val="000C34CD"/>
    <w:rsid w:val="000C69D4"/>
    <w:rsid w:val="000D1FB2"/>
    <w:rsid w:val="000D7C2F"/>
    <w:rsid w:val="00112E5F"/>
    <w:rsid w:val="00132C16"/>
    <w:rsid w:val="00133DB2"/>
    <w:rsid w:val="00147DD7"/>
    <w:rsid w:val="001533CB"/>
    <w:rsid w:val="0015439F"/>
    <w:rsid w:val="00176413"/>
    <w:rsid w:val="00181692"/>
    <w:rsid w:val="00182988"/>
    <w:rsid w:val="0018462C"/>
    <w:rsid w:val="00185360"/>
    <w:rsid w:val="001A1921"/>
    <w:rsid w:val="001A4114"/>
    <w:rsid w:val="001A5730"/>
    <w:rsid w:val="001A5CE1"/>
    <w:rsid w:val="001A6531"/>
    <w:rsid w:val="001B0C1A"/>
    <w:rsid w:val="001B6B5C"/>
    <w:rsid w:val="001C2D68"/>
    <w:rsid w:val="001C4349"/>
    <w:rsid w:val="001C7111"/>
    <w:rsid w:val="001D2812"/>
    <w:rsid w:val="001D7B4B"/>
    <w:rsid w:val="001E0422"/>
    <w:rsid w:val="001E35C7"/>
    <w:rsid w:val="001E5A38"/>
    <w:rsid w:val="002056D6"/>
    <w:rsid w:val="002361D4"/>
    <w:rsid w:val="00244061"/>
    <w:rsid w:val="002474C3"/>
    <w:rsid w:val="00255063"/>
    <w:rsid w:val="00255EDE"/>
    <w:rsid w:val="002574F6"/>
    <w:rsid w:val="0026506C"/>
    <w:rsid w:val="002964A7"/>
    <w:rsid w:val="002A2101"/>
    <w:rsid w:val="002B0077"/>
    <w:rsid w:val="002B1039"/>
    <w:rsid w:val="002B2AE5"/>
    <w:rsid w:val="002B59CC"/>
    <w:rsid w:val="002E1CB9"/>
    <w:rsid w:val="002E5042"/>
    <w:rsid w:val="002F00B6"/>
    <w:rsid w:val="00300CD5"/>
    <w:rsid w:val="00304615"/>
    <w:rsid w:val="00305B7F"/>
    <w:rsid w:val="00305F67"/>
    <w:rsid w:val="003068B3"/>
    <w:rsid w:val="003169DA"/>
    <w:rsid w:val="003233E5"/>
    <w:rsid w:val="003374F1"/>
    <w:rsid w:val="0034484A"/>
    <w:rsid w:val="0035151C"/>
    <w:rsid w:val="003545A3"/>
    <w:rsid w:val="0035658C"/>
    <w:rsid w:val="00356B8B"/>
    <w:rsid w:val="003579B7"/>
    <w:rsid w:val="00360F5B"/>
    <w:rsid w:val="0036408A"/>
    <w:rsid w:val="00366B54"/>
    <w:rsid w:val="00367234"/>
    <w:rsid w:val="003777F9"/>
    <w:rsid w:val="00395C7E"/>
    <w:rsid w:val="003A2D85"/>
    <w:rsid w:val="003A3400"/>
    <w:rsid w:val="003B187F"/>
    <w:rsid w:val="003B4A8C"/>
    <w:rsid w:val="003B6406"/>
    <w:rsid w:val="003C272C"/>
    <w:rsid w:val="003D34F2"/>
    <w:rsid w:val="003D7F06"/>
    <w:rsid w:val="003F3C75"/>
    <w:rsid w:val="003F53EC"/>
    <w:rsid w:val="00401B38"/>
    <w:rsid w:val="0040233E"/>
    <w:rsid w:val="004039B9"/>
    <w:rsid w:val="00407578"/>
    <w:rsid w:val="00414397"/>
    <w:rsid w:val="00427368"/>
    <w:rsid w:val="004338AC"/>
    <w:rsid w:val="00435FDD"/>
    <w:rsid w:val="00437785"/>
    <w:rsid w:val="00440752"/>
    <w:rsid w:val="00440A79"/>
    <w:rsid w:val="00461710"/>
    <w:rsid w:val="004633FE"/>
    <w:rsid w:val="00476DE3"/>
    <w:rsid w:val="0048504F"/>
    <w:rsid w:val="00490D3C"/>
    <w:rsid w:val="0049263D"/>
    <w:rsid w:val="004A4399"/>
    <w:rsid w:val="004A6350"/>
    <w:rsid w:val="004A7A25"/>
    <w:rsid w:val="004D7E51"/>
    <w:rsid w:val="004E31D5"/>
    <w:rsid w:val="005158FC"/>
    <w:rsid w:val="00517ACE"/>
    <w:rsid w:val="005227FD"/>
    <w:rsid w:val="00522EAC"/>
    <w:rsid w:val="00526C86"/>
    <w:rsid w:val="0053084B"/>
    <w:rsid w:val="00534825"/>
    <w:rsid w:val="00534D6F"/>
    <w:rsid w:val="005454C4"/>
    <w:rsid w:val="00564B36"/>
    <w:rsid w:val="00573E6C"/>
    <w:rsid w:val="00576FD9"/>
    <w:rsid w:val="005774D8"/>
    <w:rsid w:val="00581EA4"/>
    <w:rsid w:val="00583344"/>
    <w:rsid w:val="00586A8C"/>
    <w:rsid w:val="005911AF"/>
    <w:rsid w:val="00594FD2"/>
    <w:rsid w:val="005A5F9B"/>
    <w:rsid w:val="005A6EB9"/>
    <w:rsid w:val="005B0CBE"/>
    <w:rsid w:val="005B2D94"/>
    <w:rsid w:val="005B735D"/>
    <w:rsid w:val="005C083A"/>
    <w:rsid w:val="005C1A9C"/>
    <w:rsid w:val="005D1C4F"/>
    <w:rsid w:val="005D58FF"/>
    <w:rsid w:val="005D5D78"/>
    <w:rsid w:val="005D63BA"/>
    <w:rsid w:val="005D6A46"/>
    <w:rsid w:val="005E1D5E"/>
    <w:rsid w:val="005E527F"/>
    <w:rsid w:val="005F16AF"/>
    <w:rsid w:val="005F24DD"/>
    <w:rsid w:val="0060152C"/>
    <w:rsid w:val="00602BBB"/>
    <w:rsid w:val="00607576"/>
    <w:rsid w:val="006203B9"/>
    <w:rsid w:val="006274D6"/>
    <w:rsid w:val="00655008"/>
    <w:rsid w:val="006603EE"/>
    <w:rsid w:val="00664FA8"/>
    <w:rsid w:val="00671CA2"/>
    <w:rsid w:val="00696115"/>
    <w:rsid w:val="006A045C"/>
    <w:rsid w:val="006B52B1"/>
    <w:rsid w:val="006C112F"/>
    <w:rsid w:val="006D2FBB"/>
    <w:rsid w:val="006F00E7"/>
    <w:rsid w:val="00700D94"/>
    <w:rsid w:val="00701DE2"/>
    <w:rsid w:val="00712CB7"/>
    <w:rsid w:val="0071322A"/>
    <w:rsid w:val="0071791B"/>
    <w:rsid w:val="00724792"/>
    <w:rsid w:val="007302FB"/>
    <w:rsid w:val="00731C6B"/>
    <w:rsid w:val="007367C1"/>
    <w:rsid w:val="00741868"/>
    <w:rsid w:val="00742134"/>
    <w:rsid w:val="00760D0C"/>
    <w:rsid w:val="007662A0"/>
    <w:rsid w:val="007848FE"/>
    <w:rsid w:val="00784D5B"/>
    <w:rsid w:val="0079552B"/>
    <w:rsid w:val="007A4C69"/>
    <w:rsid w:val="007C0C28"/>
    <w:rsid w:val="007C1EED"/>
    <w:rsid w:val="007C2602"/>
    <w:rsid w:val="007C4536"/>
    <w:rsid w:val="007C5AE4"/>
    <w:rsid w:val="007C762A"/>
    <w:rsid w:val="007D11D5"/>
    <w:rsid w:val="007D3B5A"/>
    <w:rsid w:val="007E71A9"/>
    <w:rsid w:val="007E789A"/>
    <w:rsid w:val="007F6940"/>
    <w:rsid w:val="0080040E"/>
    <w:rsid w:val="00816752"/>
    <w:rsid w:val="008212B2"/>
    <w:rsid w:val="008319C1"/>
    <w:rsid w:val="00832535"/>
    <w:rsid w:val="0083511D"/>
    <w:rsid w:val="00835513"/>
    <w:rsid w:val="008445D0"/>
    <w:rsid w:val="00844AF7"/>
    <w:rsid w:val="00845E4C"/>
    <w:rsid w:val="00860149"/>
    <w:rsid w:val="00873D80"/>
    <w:rsid w:val="0089109A"/>
    <w:rsid w:val="008A346B"/>
    <w:rsid w:val="008A409A"/>
    <w:rsid w:val="008A67D0"/>
    <w:rsid w:val="008B00DD"/>
    <w:rsid w:val="008B09EF"/>
    <w:rsid w:val="008C1823"/>
    <w:rsid w:val="008C5FBA"/>
    <w:rsid w:val="008C688A"/>
    <w:rsid w:val="008C6893"/>
    <w:rsid w:val="008D071D"/>
    <w:rsid w:val="008D6D86"/>
    <w:rsid w:val="008E3AF4"/>
    <w:rsid w:val="008F2CDC"/>
    <w:rsid w:val="00905CC8"/>
    <w:rsid w:val="009142B3"/>
    <w:rsid w:val="0092107D"/>
    <w:rsid w:val="00924A9B"/>
    <w:rsid w:val="00924CCE"/>
    <w:rsid w:val="009319BB"/>
    <w:rsid w:val="00931E9C"/>
    <w:rsid w:val="00933D7B"/>
    <w:rsid w:val="0093528F"/>
    <w:rsid w:val="009377CE"/>
    <w:rsid w:val="0094493F"/>
    <w:rsid w:val="00946992"/>
    <w:rsid w:val="00947CF5"/>
    <w:rsid w:val="00950584"/>
    <w:rsid w:val="009527A7"/>
    <w:rsid w:val="009554C6"/>
    <w:rsid w:val="00962A12"/>
    <w:rsid w:val="00964647"/>
    <w:rsid w:val="00965514"/>
    <w:rsid w:val="00972DDA"/>
    <w:rsid w:val="00973F74"/>
    <w:rsid w:val="00981442"/>
    <w:rsid w:val="00981C41"/>
    <w:rsid w:val="00985B93"/>
    <w:rsid w:val="00991AC3"/>
    <w:rsid w:val="00992860"/>
    <w:rsid w:val="009929D5"/>
    <w:rsid w:val="00994572"/>
    <w:rsid w:val="00994623"/>
    <w:rsid w:val="00996CD2"/>
    <w:rsid w:val="009C1EF7"/>
    <w:rsid w:val="009D2B07"/>
    <w:rsid w:val="009E2134"/>
    <w:rsid w:val="009E38DB"/>
    <w:rsid w:val="009E6C82"/>
    <w:rsid w:val="00A12338"/>
    <w:rsid w:val="00A16598"/>
    <w:rsid w:val="00A354B2"/>
    <w:rsid w:val="00A409FE"/>
    <w:rsid w:val="00A477A2"/>
    <w:rsid w:val="00A57410"/>
    <w:rsid w:val="00A629FA"/>
    <w:rsid w:val="00A73A94"/>
    <w:rsid w:val="00A7640F"/>
    <w:rsid w:val="00A95088"/>
    <w:rsid w:val="00AA1D57"/>
    <w:rsid w:val="00AA47EA"/>
    <w:rsid w:val="00AA7151"/>
    <w:rsid w:val="00AB5B0D"/>
    <w:rsid w:val="00AB64C1"/>
    <w:rsid w:val="00AC3DE8"/>
    <w:rsid w:val="00AE0EAA"/>
    <w:rsid w:val="00AE15B4"/>
    <w:rsid w:val="00AE604A"/>
    <w:rsid w:val="00AF3F29"/>
    <w:rsid w:val="00B02425"/>
    <w:rsid w:val="00B1463C"/>
    <w:rsid w:val="00B174D3"/>
    <w:rsid w:val="00B17623"/>
    <w:rsid w:val="00B33943"/>
    <w:rsid w:val="00B37864"/>
    <w:rsid w:val="00B7502E"/>
    <w:rsid w:val="00B81668"/>
    <w:rsid w:val="00B83B54"/>
    <w:rsid w:val="00B92C78"/>
    <w:rsid w:val="00B956E4"/>
    <w:rsid w:val="00B967B4"/>
    <w:rsid w:val="00BA24E6"/>
    <w:rsid w:val="00BB0B0A"/>
    <w:rsid w:val="00BB1E3B"/>
    <w:rsid w:val="00BB675F"/>
    <w:rsid w:val="00BB6BD1"/>
    <w:rsid w:val="00BC22E5"/>
    <w:rsid w:val="00BC341D"/>
    <w:rsid w:val="00BD12A2"/>
    <w:rsid w:val="00BD2265"/>
    <w:rsid w:val="00BE0814"/>
    <w:rsid w:val="00BE7A18"/>
    <w:rsid w:val="00BF15BF"/>
    <w:rsid w:val="00C01C7A"/>
    <w:rsid w:val="00C0416E"/>
    <w:rsid w:val="00C0527E"/>
    <w:rsid w:val="00C108F1"/>
    <w:rsid w:val="00C120A4"/>
    <w:rsid w:val="00C14C07"/>
    <w:rsid w:val="00C276DC"/>
    <w:rsid w:val="00C31BFA"/>
    <w:rsid w:val="00C374C6"/>
    <w:rsid w:val="00C47081"/>
    <w:rsid w:val="00C571D7"/>
    <w:rsid w:val="00C67056"/>
    <w:rsid w:val="00C75EFC"/>
    <w:rsid w:val="00C80E4F"/>
    <w:rsid w:val="00C87CF3"/>
    <w:rsid w:val="00C9129E"/>
    <w:rsid w:val="00C93235"/>
    <w:rsid w:val="00CA3773"/>
    <w:rsid w:val="00CA4198"/>
    <w:rsid w:val="00CC2429"/>
    <w:rsid w:val="00CC6374"/>
    <w:rsid w:val="00CC71A8"/>
    <w:rsid w:val="00CE3A36"/>
    <w:rsid w:val="00CF045B"/>
    <w:rsid w:val="00CF5C7D"/>
    <w:rsid w:val="00D01827"/>
    <w:rsid w:val="00D03909"/>
    <w:rsid w:val="00D03F1E"/>
    <w:rsid w:val="00D06DBA"/>
    <w:rsid w:val="00D168AA"/>
    <w:rsid w:val="00D17390"/>
    <w:rsid w:val="00D23B42"/>
    <w:rsid w:val="00D279DE"/>
    <w:rsid w:val="00D31384"/>
    <w:rsid w:val="00D6182D"/>
    <w:rsid w:val="00D651EB"/>
    <w:rsid w:val="00D662C7"/>
    <w:rsid w:val="00D67CD2"/>
    <w:rsid w:val="00D77446"/>
    <w:rsid w:val="00D82B6F"/>
    <w:rsid w:val="00D83950"/>
    <w:rsid w:val="00D85D49"/>
    <w:rsid w:val="00DB10EA"/>
    <w:rsid w:val="00DB1544"/>
    <w:rsid w:val="00DB162B"/>
    <w:rsid w:val="00DB3540"/>
    <w:rsid w:val="00DC60CF"/>
    <w:rsid w:val="00DC7526"/>
    <w:rsid w:val="00DF1942"/>
    <w:rsid w:val="00E10B59"/>
    <w:rsid w:val="00E17BDA"/>
    <w:rsid w:val="00E2553D"/>
    <w:rsid w:val="00E32214"/>
    <w:rsid w:val="00E35171"/>
    <w:rsid w:val="00E47784"/>
    <w:rsid w:val="00E503F5"/>
    <w:rsid w:val="00E51970"/>
    <w:rsid w:val="00E60FB9"/>
    <w:rsid w:val="00E62483"/>
    <w:rsid w:val="00E64E54"/>
    <w:rsid w:val="00E662C7"/>
    <w:rsid w:val="00E71A68"/>
    <w:rsid w:val="00E724A1"/>
    <w:rsid w:val="00E725BD"/>
    <w:rsid w:val="00E740A1"/>
    <w:rsid w:val="00E8474F"/>
    <w:rsid w:val="00E97E22"/>
    <w:rsid w:val="00EA5A37"/>
    <w:rsid w:val="00EA5EC2"/>
    <w:rsid w:val="00EB3C5B"/>
    <w:rsid w:val="00EB64AE"/>
    <w:rsid w:val="00ED0C97"/>
    <w:rsid w:val="00ED50D1"/>
    <w:rsid w:val="00ED5B5E"/>
    <w:rsid w:val="00EF1ABC"/>
    <w:rsid w:val="00F027E3"/>
    <w:rsid w:val="00F03B4F"/>
    <w:rsid w:val="00F1098F"/>
    <w:rsid w:val="00F11925"/>
    <w:rsid w:val="00F20A48"/>
    <w:rsid w:val="00F27E41"/>
    <w:rsid w:val="00F55FAC"/>
    <w:rsid w:val="00F562D1"/>
    <w:rsid w:val="00F6526F"/>
    <w:rsid w:val="00F652BB"/>
    <w:rsid w:val="00F72D90"/>
    <w:rsid w:val="00F9429C"/>
    <w:rsid w:val="00FA6083"/>
    <w:rsid w:val="00FC37EA"/>
    <w:rsid w:val="00FC452F"/>
    <w:rsid w:val="00FC54F8"/>
    <w:rsid w:val="00FE5D5A"/>
    <w:rsid w:val="00FE665E"/>
  </w:rsids>
  <m:mathPr>
    <m:mathFont m:val="Cambria Math"/>
    <m:brkBin m:val="before"/>
    <m:brkBinSub m:val="--"/>
    <m:smallFrac m:val="0"/>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2FB"/>
    <w:pPr>
      <w:spacing w:after="0" w:line="240" w:lineRule="auto"/>
    </w:pPr>
    <w:rPr>
      <w:rFonts w:ascii="Antiqua" w:hAnsi="Antiqua" w:cs="Times New Roman"/>
      <w:sz w:val="26"/>
      <w:szCs w:val="20"/>
      <w:lang w:eastAsia="ru-RU"/>
    </w:rPr>
  </w:style>
  <w:style w:type="paragraph" w:styleId="1">
    <w:name w:val="heading 1"/>
    <w:basedOn w:val="a"/>
    <w:next w:val="a"/>
    <w:link w:val="10"/>
    <w:uiPriority w:val="9"/>
    <w:qFormat/>
    <w:rsid w:val="00176413"/>
    <w:pPr>
      <w:keepNext/>
      <w:outlineLvl w:val="0"/>
    </w:pPr>
    <w:rPr>
      <w:rFonts w:ascii="Calibri" w:eastAsia="MS Mincho"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76413"/>
    <w:rPr>
      <w:rFonts w:ascii="Calibri" w:eastAsia="MS Mincho" w:hAnsi="Calibri" w:cs="Times New Roman"/>
      <w:b/>
      <w:bCs/>
    </w:rPr>
  </w:style>
  <w:style w:type="paragraph" w:customStyle="1" w:styleId="a3">
    <w:name w:val="Нормальний текст"/>
    <w:basedOn w:val="a"/>
    <w:rsid w:val="001D7B4B"/>
    <w:pPr>
      <w:spacing w:before="120"/>
      <w:ind w:firstLine="567"/>
      <w:jc w:val="both"/>
    </w:pPr>
  </w:style>
  <w:style w:type="paragraph" w:customStyle="1" w:styleId="a4">
    <w:name w:val="Установа"/>
    <w:basedOn w:val="a"/>
    <w:rsid w:val="001D7B4B"/>
    <w:pPr>
      <w:keepNext/>
      <w:keepLines/>
      <w:spacing w:before="120"/>
      <w:jc w:val="center"/>
    </w:pPr>
    <w:rPr>
      <w:b/>
      <w:i/>
      <w:caps/>
      <w:sz w:val="48"/>
    </w:rPr>
  </w:style>
  <w:style w:type="paragraph" w:customStyle="1" w:styleId="a5">
    <w:name w:val="Вид документа"/>
    <w:basedOn w:val="a4"/>
    <w:next w:val="a"/>
    <w:rsid w:val="001D7B4B"/>
    <w:pPr>
      <w:spacing w:before="0" w:after="240"/>
      <w:jc w:val="right"/>
    </w:pPr>
    <w:rPr>
      <w:b w:val="0"/>
      <w:i w:val="0"/>
      <w:caps w:val="0"/>
      <w:spacing w:val="20"/>
      <w:sz w:val="26"/>
    </w:rPr>
  </w:style>
  <w:style w:type="paragraph" w:customStyle="1" w:styleId="a6">
    <w:name w:val="Назва документа"/>
    <w:basedOn w:val="a"/>
    <w:next w:val="a3"/>
    <w:rsid w:val="001D7B4B"/>
    <w:pPr>
      <w:keepNext/>
      <w:keepLines/>
      <w:spacing w:before="360" w:after="360"/>
      <w:jc w:val="center"/>
    </w:pPr>
    <w:rPr>
      <w:b/>
    </w:rPr>
  </w:style>
  <w:style w:type="paragraph" w:styleId="a7">
    <w:name w:val="Balloon Text"/>
    <w:basedOn w:val="a"/>
    <w:link w:val="a8"/>
    <w:uiPriority w:val="99"/>
    <w:semiHidden/>
    <w:unhideWhenUsed/>
    <w:rsid w:val="00B33943"/>
    <w:rPr>
      <w:rFonts w:ascii="Tahoma" w:hAnsi="Tahoma" w:cs="Tahoma"/>
      <w:sz w:val="16"/>
      <w:szCs w:val="16"/>
    </w:rPr>
  </w:style>
  <w:style w:type="character" w:customStyle="1" w:styleId="11">
    <w:name w:val="Основний текст Знак1"/>
    <w:basedOn w:val="a0"/>
    <w:link w:val="a9"/>
    <w:uiPriority w:val="99"/>
    <w:semiHidden/>
    <w:locked/>
    <w:rsid w:val="005B2D94"/>
    <w:rPr>
      <w:rFonts w:ascii="Antiqua" w:hAnsi="Antiqua" w:cs="Times New Roman"/>
      <w:sz w:val="20"/>
      <w:szCs w:val="20"/>
      <w:lang w:val="x-none" w:eastAsia="ru-RU"/>
    </w:rPr>
  </w:style>
  <w:style w:type="character" w:customStyle="1" w:styleId="a8">
    <w:name w:val="Текст у виносці Знак"/>
    <w:basedOn w:val="a0"/>
    <w:link w:val="a7"/>
    <w:uiPriority w:val="99"/>
    <w:semiHidden/>
    <w:locked/>
    <w:rsid w:val="00B33943"/>
    <w:rPr>
      <w:rFonts w:ascii="Tahoma" w:hAnsi="Tahoma" w:cs="Tahoma"/>
      <w:sz w:val="16"/>
      <w:szCs w:val="16"/>
      <w:lang w:val="x-none" w:eastAsia="ru-RU"/>
    </w:rPr>
  </w:style>
  <w:style w:type="character" w:styleId="aa">
    <w:name w:val="Strong"/>
    <w:basedOn w:val="a0"/>
    <w:uiPriority w:val="22"/>
    <w:qFormat/>
    <w:rsid w:val="00E62483"/>
    <w:rPr>
      <w:rFonts w:cs="Times New Roman"/>
      <w:b/>
      <w:bCs/>
    </w:rPr>
  </w:style>
  <w:style w:type="paragraph" w:styleId="ab">
    <w:name w:val="header"/>
    <w:basedOn w:val="a"/>
    <w:link w:val="ac"/>
    <w:uiPriority w:val="99"/>
    <w:unhideWhenUsed/>
    <w:rsid w:val="00DC60CF"/>
    <w:pPr>
      <w:tabs>
        <w:tab w:val="center" w:pos="4677"/>
        <w:tab w:val="right" w:pos="9355"/>
      </w:tabs>
    </w:pPr>
  </w:style>
  <w:style w:type="paragraph" w:styleId="ad">
    <w:name w:val="List Paragraph"/>
    <w:basedOn w:val="a"/>
    <w:uiPriority w:val="34"/>
    <w:qFormat/>
    <w:rsid w:val="00EA5A37"/>
    <w:pPr>
      <w:ind w:left="720"/>
      <w:contextualSpacing/>
    </w:pPr>
  </w:style>
  <w:style w:type="character" w:customStyle="1" w:styleId="ac">
    <w:name w:val="Верхній колонтитул Знак"/>
    <w:basedOn w:val="a0"/>
    <w:link w:val="ab"/>
    <w:uiPriority w:val="99"/>
    <w:locked/>
    <w:rsid w:val="00DC60CF"/>
    <w:rPr>
      <w:rFonts w:ascii="Antiqua" w:hAnsi="Antiqua" w:cs="Times New Roman"/>
      <w:sz w:val="20"/>
      <w:szCs w:val="20"/>
      <w:lang w:val="x-none" w:eastAsia="ru-RU"/>
    </w:rPr>
  </w:style>
  <w:style w:type="character" w:customStyle="1" w:styleId="12">
    <w:name w:val="Нижній колонтитул Знак1"/>
    <w:basedOn w:val="a0"/>
    <w:link w:val="ae"/>
    <w:uiPriority w:val="99"/>
    <w:locked/>
    <w:rsid w:val="00DC60CF"/>
    <w:rPr>
      <w:rFonts w:ascii="Antiqua" w:hAnsi="Antiqua" w:cs="Times New Roman"/>
      <w:sz w:val="20"/>
      <w:szCs w:val="20"/>
      <w:lang w:val="x-none" w:eastAsia="ru-RU"/>
    </w:rPr>
  </w:style>
  <w:style w:type="paragraph" w:styleId="a9">
    <w:name w:val="Body Text"/>
    <w:basedOn w:val="a"/>
    <w:link w:val="11"/>
    <w:uiPriority w:val="99"/>
    <w:semiHidden/>
    <w:unhideWhenUsed/>
    <w:rsid w:val="005B2D94"/>
    <w:pPr>
      <w:spacing w:after="120"/>
    </w:pPr>
  </w:style>
  <w:style w:type="character" w:customStyle="1" w:styleId="af">
    <w:name w:val="Основний текст Знак"/>
    <w:basedOn w:val="a0"/>
    <w:uiPriority w:val="99"/>
    <w:semiHidden/>
    <w:rPr>
      <w:rFonts w:ascii="Antiqua" w:hAnsi="Antiqua" w:cs="Times New Roman"/>
      <w:sz w:val="26"/>
      <w:szCs w:val="20"/>
      <w:lang w:eastAsia="ru-RU"/>
    </w:rPr>
  </w:style>
  <w:style w:type="character" w:customStyle="1" w:styleId="13">
    <w:name w:val="Основной текст Знак1"/>
    <w:basedOn w:val="a0"/>
    <w:uiPriority w:val="99"/>
    <w:semiHidden/>
    <w:rPr>
      <w:rFonts w:ascii="Antiqua" w:hAnsi="Antiqua" w:cs="Times New Roman"/>
      <w:sz w:val="20"/>
      <w:szCs w:val="20"/>
      <w:lang w:val="x-none" w:eastAsia="ru-RU"/>
    </w:rPr>
  </w:style>
  <w:style w:type="character" w:customStyle="1" w:styleId="129">
    <w:name w:val="Основной текст Знак129"/>
    <w:basedOn w:val="a0"/>
    <w:uiPriority w:val="99"/>
    <w:semiHidden/>
    <w:rPr>
      <w:rFonts w:ascii="Antiqua" w:hAnsi="Antiqua" w:cs="Times New Roman"/>
      <w:sz w:val="20"/>
      <w:szCs w:val="20"/>
      <w:lang w:val="x-none" w:eastAsia="ru-RU"/>
    </w:rPr>
  </w:style>
  <w:style w:type="character" w:customStyle="1" w:styleId="128">
    <w:name w:val="Основной текст Знак128"/>
    <w:basedOn w:val="a0"/>
    <w:uiPriority w:val="99"/>
    <w:semiHidden/>
    <w:rPr>
      <w:rFonts w:ascii="Antiqua" w:hAnsi="Antiqua" w:cs="Times New Roman"/>
      <w:sz w:val="20"/>
      <w:szCs w:val="20"/>
      <w:lang w:val="x-none" w:eastAsia="ru-RU"/>
    </w:rPr>
  </w:style>
  <w:style w:type="character" w:customStyle="1" w:styleId="127">
    <w:name w:val="Основной текст Знак127"/>
    <w:basedOn w:val="a0"/>
    <w:uiPriority w:val="99"/>
    <w:semiHidden/>
    <w:rPr>
      <w:rFonts w:ascii="Antiqua" w:hAnsi="Antiqua" w:cs="Times New Roman"/>
      <w:sz w:val="20"/>
      <w:szCs w:val="20"/>
      <w:lang w:val="x-none" w:eastAsia="ru-RU"/>
    </w:rPr>
  </w:style>
  <w:style w:type="character" w:customStyle="1" w:styleId="126">
    <w:name w:val="Основной текст Знак126"/>
    <w:basedOn w:val="a0"/>
    <w:uiPriority w:val="99"/>
    <w:semiHidden/>
    <w:rPr>
      <w:rFonts w:ascii="Antiqua" w:hAnsi="Antiqua" w:cs="Times New Roman"/>
      <w:sz w:val="20"/>
      <w:szCs w:val="20"/>
      <w:lang w:val="x-none" w:eastAsia="ru-RU"/>
    </w:rPr>
  </w:style>
  <w:style w:type="character" w:customStyle="1" w:styleId="125">
    <w:name w:val="Основной текст Знак125"/>
    <w:basedOn w:val="a0"/>
    <w:uiPriority w:val="99"/>
    <w:semiHidden/>
    <w:rPr>
      <w:rFonts w:ascii="Antiqua" w:hAnsi="Antiqua" w:cs="Times New Roman"/>
      <w:sz w:val="20"/>
      <w:szCs w:val="20"/>
      <w:lang w:val="x-none" w:eastAsia="ru-RU"/>
    </w:rPr>
  </w:style>
  <w:style w:type="character" w:customStyle="1" w:styleId="124">
    <w:name w:val="Основной текст Знак124"/>
    <w:basedOn w:val="a0"/>
    <w:uiPriority w:val="99"/>
    <w:semiHidden/>
    <w:rPr>
      <w:rFonts w:ascii="Antiqua" w:hAnsi="Antiqua" w:cs="Times New Roman"/>
      <w:sz w:val="20"/>
      <w:szCs w:val="20"/>
      <w:lang w:val="x-none" w:eastAsia="ru-RU"/>
    </w:rPr>
  </w:style>
  <w:style w:type="character" w:customStyle="1" w:styleId="123">
    <w:name w:val="Основной текст Знак123"/>
    <w:basedOn w:val="a0"/>
    <w:uiPriority w:val="99"/>
    <w:semiHidden/>
    <w:rPr>
      <w:rFonts w:ascii="Antiqua" w:hAnsi="Antiqua" w:cs="Times New Roman"/>
      <w:sz w:val="20"/>
      <w:szCs w:val="20"/>
      <w:lang w:val="x-none" w:eastAsia="ru-RU"/>
    </w:rPr>
  </w:style>
  <w:style w:type="character" w:customStyle="1" w:styleId="122">
    <w:name w:val="Основной текст Знак122"/>
    <w:basedOn w:val="a0"/>
    <w:uiPriority w:val="99"/>
    <w:semiHidden/>
    <w:rPr>
      <w:rFonts w:ascii="Antiqua" w:hAnsi="Antiqua" w:cs="Times New Roman"/>
      <w:sz w:val="20"/>
      <w:szCs w:val="20"/>
      <w:lang w:val="x-none" w:eastAsia="ru-RU"/>
    </w:rPr>
  </w:style>
  <w:style w:type="character" w:customStyle="1" w:styleId="121">
    <w:name w:val="Основной текст Знак121"/>
    <w:basedOn w:val="a0"/>
    <w:uiPriority w:val="99"/>
    <w:semiHidden/>
    <w:rPr>
      <w:rFonts w:ascii="Antiqua" w:hAnsi="Antiqua" w:cs="Times New Roman"/>
      <w:sz w:val="20"/>
      <w:szCs w:val="20"/>
      <w:lang w:val="x-none" w:eastAsia="ru-RU"/>
    </w:rPr>
  </w:style>
  <w:style w:type="character" w:customStyle="1" w:styleId="120">
    <w:name w:val="Основной текст Знак120"/>
    <w:basedOn w:val="a0"/>
    <w:uiPriority w:val="99"/>
    <w:semiHidden/>
    <w:rPr>
      <w:rFonts w:ascii="Antiqua" w:hAnsi="Antiqua" w:cs="Times New Roman"/>
      <w:sz w:val="20"/>
      <w:szCs w:val="20"/>
      <w:lang w:val="x-none" w:eastAsia="ru-RU"/>
    </w:rPr>
  </w:style>
  <w:style w:type="character" w:customStyle="1" w:styleId="119">
    <w:name w:val="Основной текст Знак119"/>
    <w:basedOn w:val="a0"/>
    <w:uiPriority w:val="99"/>
    <w:semiHidden/>
    <w:rPr>
      <w:rFonts w:ascii="Antiqua" w:hAnsi="Antiqua" w:cs="Times New Roman"/>
      <w:sz w:val="20"/>
      <w:szCs w:val="20"/>
      <w:lang w:val="x-none" w:eastAsia="ru-RU"/>
    </w:rPr>
  </w:style>
  <w:style w:type="character" w:customStyle="1" w:styleId="118">
    <w:name w:val="Основной текст Знак118"/>
    <w:basedOn w:val="a0"/>
    <w:uiPriority w:val="99"/>
    <w:semiHidden/>
    <w:rPr>
      <w:rFonts w:ascii="Antiqua" w:hAnsi="Antiqua" w:cs="Times New Roman"/>
      <w:sz w:val="20"/>
      <w:szCs w:val="20"/>
      <w:lang w:val="x-none" w:eastAsia="ru-RU"/>
    </w:rPr>
  </w:style>
  <w:style w:type="character" w:customStyle="1" w:styleId="117">
    <w:name w:val="Основной текст Знак117"/>
    <w:basedOn w:val="a0"/>
    <w:uiPriority w:val="99"/>
    <w:semiHidden/>
    <w:rPr>
      <w:rFonts w:ascii="Antiqua" w:hAnsi="Antiqua" w:cs="Times New Roman"/>
      <w:sz w:val="20"/>
      <w:szCs w:val="20"/>
      <w:lang w:val="x-none" w:eastAsia="ru-RU"/>
    </w:rPr>
  </w:style>
  <w:style w:type="character" w:customStyle="1" w:styleId="116">
    <w:name w:val="Основной текст Знак116"/>
    <w:basedOn w:val="a0"/>
    <w:uiPriority w:val="99"/>
    <w:semiHidden/>
    <w:rPr>
      <w:rFonts w:ascii="Antiqua" w:hAnsi="Antiqua" w:cs="Times New Roman"/>
      <w:sz w:val="20"/>
      <w:szCs w:val="20"/>
      <w:lang w:val="x-none" w:eastAsia="ru-RU"/>
    </w:rPr>
  </w:style>
  <w:style w:type="character" w:customStyle="1" w:styleId="115">
    <w:name w:val="Основной текст Знак115"/>
    <w:basedOn w:val="a0"/>
    <w:uiPriority w:val="99"/>
    <w:semiHidden/>
    <w:rPr>
      <w:rFonts w:ascii="Antiqua" w:hAnsi="Antiqua" w:cs="Times New Roman"/>
      <w:sz w:val="20"/>
      <w:szCs w:val="20"/>
      <w:lang w:val="x-none" w:eastAsia="ru-RU"/>
    </w:rPr>
  </w:style>
  <w:style w:type="character" w:customStyle="1" w:styleId="114">
    <w:name w:val="Основной текст Знак114"/>
    <w:basedOn w:val="a0"/>
    <w:uiPriority w:val="99"/>
    <w:semiHidden/>
    <w:rPr>
      <w:rFonts w:ascii="Antiqua" w:hAnsi="Antiqua" w:cs="Times New Roman"/>
      <w:sz w:val="20"/>
      <w:szCs w:val="20"/>
      <w:lang w:val="x-none" w:eastAsia="ru-RU"/>
    </w:rPr>
  </w:style>
  <w:style w:type="character" w:customStyle="1" w:styleId="113">
    <w:name w:val="Основной текст Знак113"/>
    <w:basedOn w:val="a0"/>
    <w:uiPriority w:val="99"/>
    <w:semiHidden/>
    <w:rPr>
      <w:rFonts w:ascii="Antiqua" w:hAnsi="Antiqua" w:cs="Times New Roman"/>
      <w:sz w:val="20"/>
      <w:szCs w:val="20"/>
      <w:lang w:val="x-none" w:eastAsia="ru-RU"/>
    </w:rPr>
  </w:style>
  <w:style w:type="character" w:customStyle="1" w:styleId="112">
    <w:name w:val="Основной текст Знак112"/>
    <w:basedOn w:val="a0"/>
    <w:uiPriority w:val="99"/>
    <w:semiHidden/>
    <w:rPr>
      <w:rFonts w:ascii="Antiqua" w:hAnsi="Antiqua" w:cs="Times New Roman"/>
      <w:sz w:val="20"/>
      <w:szCs w:val="20"/>
      <w:lang w:val="x-none" w:eastAsia="ru-RU"/>
    </w:rPr>
  </w:style>
  <w:style w:type="character" w:customStyle="1" w:styleId="111">
    <w:name w:val="Основной текст Знак111"/>
    <w:basedOn w:val="a0"/>
    <w:uiPriority w:val="99"/>
    <w:semiHidden/>
    <w:rPr>
      <w:rFonts w:ascii="Antiqua" w:hAnsi="Antiqua" w:cs="Times New Roman"/>
      <w:sz w:val="20"/>
      <w:szCs w:val="20"/>
      <w:lang w:val="x-none" w:eastAsia="ru-RU"/>
    </w:rPr>
  </w:style>
  <w:style w:type="character" w:customStyle="1" w:styleId="110">
    <w:name w:val="Основной текст Знак110"/>
    <w:basedOn w:val="a0"/>
    <w:uiPriority w:val="99"/>
    <w:semiHidden/>
    <w:rPr>
      <w:rFonts w:ascii="Antiqua" w:hAnsi="Antiqua" w:cs="Times New Roman"/>
      <w:sz w:val="20"/>
      <w:szCs w:val="20"/>
      <w:lang w:val="x-none" w:eastAsia="ru-RU"/>
    </w:rPr>
  </w:style>
  <w:style w:type="character" w:customStyle="1" w:styleId="19">
    <w:name w:val="Основной текст Знак19"/>
    <w:basedOn w:val="a0"/>
    <w:uiPriority w:val="99"/>
    <w:semiHidden/>
    <w:rPr>
      <w:rFonts w:ascii="Antiqua" w:hAnsi="Antiqua" w:cs="Times New Roman"/>
      <w:sz w:val="20"/>
      <w:szCs w:val="20"/>
      <w:lang w:val="x-none" w:eastAsia="ru-RU"/>
    </w:rPr>
  </w:style>
  <w:style w:type="character" w:customStyle="1" w:styleId="18">
    <w:name w:val="Основной текст Знак18"/>
    <w:basedOn w:val="a0"/>
    <w:uiPriority w:val="99"/>
    <w:semiHidden/>
    <w:rPr>
      <w:rFonts w:ascii="Antiqua" w:hAnsi="Antiqua" w:cs="Times New Roman"/>
      <w:sz w:val="20"/>
      <w:szCs w:val="20"/>
      <w:lang w:val="x-none" w:eastAsia="ru-RU"/>
    </w:rPr>
  </w:style>
  <w:style w:type="character" w:customStyle="1" w:styleId="17">
    <w:name w:val="Основной текст Знак17"/>
    <w:basedOn w:val="a0"/>
    <w:uiPriority w:val="99"/>
    <w:semiHidden/>
    <w:rPr>
      <w:rFonts w:ascii="Antiqua" w:hAnsi="Antiqua" w:cs="Times New Roman"/>
      <w:sz w:val="20"/>
      <w:szCs w:val="20"/>
      <w:lang w:val="x-none" w:eastAsia="ru-RU"/>
    </w:rPr>
  </w:style>
  <w:style w:type="character" w:customStyle="1" w:styleId="16">
    <w:name w:val="Основной текст Знак16"/>
    <w:basedOn w:val="a0"/>
    <w:uiPriority w:val="99"/>
    <w:semiHidden/>
    <w:rPr>
      <w:rFonts w:ascii="Antiqua" w:hAnsi="Antiqua" w:cs="Times New Roman"/>
      <w:sz w:val="20"/>
      <w:szCs w:val="20"/>
      <w:lang w:val="x-none" w:eastAsia="ru-RU"/>
    </w:rPr>
  </w:style>
  <w:style w:type="character" w:customStyle="1" w:styleId="15">
    <w:name w:val="Основной текст Знак15"/>
    <w:basedOn w:val="a0"/>
    <w:uiPriority w:val="99"/>
    <w:semiHidden/>
    <w:rPr>
      <w:rFonts w:ascii="Antiqua" w:hAnsi="Antiqua" w:cs="Times New Roman"/>
      <w:sz w:val="20"/>
      <w:szCs w:val="20"/>
      <w:lang w:val="x-none" w:eastAsia="ru-RU"/>
    </w:rPr>
  </w:style>
  <w:style w:type="character" w:customStyle="1" w:styleId="14">
    <w:name w:val="Основной текст Знак14"/>
    <w:basedOn w:val="a0"/>
    <w:uiPriority w:val="99"/>
    <w:semiHidden/>
    <w:rPr>
      <w:rFonts w:ascii="Antiqua" w:hAnsi="Antiqua" w:cs="Times New Roman"/>
      <w:sz w:val="20"/>
      <w:szCs w:val="20"/>
      <w:lang w:val="x-none" w:eastAsia="ru-RU"/>
    </w:rPr>
  </w:style>
  <w:style w:type="character" w:customStyle="1" w:styleId="130">
    <w:name w:val="Основной текст Знак13"/>
    <w:basedOn w:val="a0"/>
    <w:uiPriority w:val="99"/>
    <w:semiHidden/>
    <w:rPr>
      <w:rFonts w:ascii="Antiqua" w:hAnsi="Antiqua" w:cs="Times New Roman"/>
      <w:sz w:val="20"/>
      <w:szCs w:val="20"/>
      <w:lang w:val="x-none" w:eastAsia="ru-RU"/>
    </w:rPr>
  </w:style>
  <w:style w:type="character" w:customStyle="1" w:styleId="12a">
    <w:name w:val="Основной текст Знак12"/>
    <w:basedOn w:val="a0"/>
    <w:uiPriority w:val="99"/>
    <w:semiHidden/>
    <w:rPr>
      <w:rFonts w:ascii="Antiqua" w:hAnsi="Antiqua" w:cs="Times New Roman"/>
      <w:sz w:val="20"/>
      <w:szCs w:val="20"/>
      <w:lang w:val="x-none" w:eastAsia="ru-RU"/>
    </w:rPr>
  </w:style>
  <w:style w:type="character" w:customStyle="1" w:styleId="11a">
    <w:name w:val="Основной текст Знак11"/>
    <w:basedOn w:val="a0"/>
    <w:uiPriority w:val="99"/>
    <w:semiHidden/>
    <w:rPr>
      <w:rFonts w:ascii="Antiqua" w:hAnsi="Antiqua" w:cs="Times New Roman"/>
      <w:sz w:val="20"/>
      <w:szCs w:val="20"/>
      <w:lang w:val="x-none" w:eastAsia="ru-RU"/>
    </w:rPr>
  </w:style>
  <w:style w:type="paragraph" w:customStyle="1" w:styleId="rvps2">
    <w:name w:val="rvps2"/>
    <w:basedOn w:val="a"/>
    <w:rsid w:val="005454C4"/>
    <w:pPr>
      <w:spacing w:before="100" w:beforeAutospacing="1" w:after="100" w:afterAutospacing="1"/>
    </w:pPr>
    <w:rPr>
      <w:rFonts w:ascii="Times New Roman" w:hAnsi="Times New Roman"/>
      <w:sz w:val="24"/>
      <w:szCs w:val="24"/>
      <w:lang w:val="ru-RU"/>
    </w:rPr>
  </w:style>
  <w:style w:type="paragraph" w:styleId="ae">
    <w:name w:val="footer"/>
    <w:basedOn w:val="a"/>
    <w:link w:val="12"/>
    <w:uiPriority w:val="99"/>
    <w:unhideWhenUsed/>
    <w:rsid w:val="00DC60CF"/>
    <w:pPr>
      <w:tabs>
        <w:tab w:val="center" w:pos="4677"/>
        <w:tab w:val="right" w:pos="9355"/>
      </w:tabs>
    </w:pPr>
  </w:style>
  <w:style w:type="character" w:customStyle="1" w:styleId="af0">
    <w:name w:val="Нижній колонтитул Знак"/>
    <w:basedOn w:val="a0"/>
    <w:uiPriority w:val="99"/>
    <w:semiHidden/>
    <w:rPr>
      <w:rFonts w:ascii="Antiqua" w:hAnsi="Antiqua" w:cs="Times New Roman"/>
      <w:sz w:val="26"/>
      <w:szCs w:val="20"/>
      <w:lang w:eastAsia="ru-RU"/>
    </w:rPr>
  </w:style>
  <w:style w:type="character" w:customStyle="1" w:styleId="af1">
    <w:name w:val="Нижний колонтитул Знак"/>
    <w:basedOn w:val="a0"/>
    <w:uiPriority w:val="99"/>
    <w:semiHidden/>
    <w:rPr>
      <w:rFonts w:ascii="Antiqua" w:hAnsi="Antiqua" w:cs="Times New Roman"/>
      <w:sz w:val="20"/>
      <w:szCs w:val="20"/>
      <w:lang w:val="x-none" w:eastAsia="ru-RU"/>
    </w:rPr>
  </w:style>
  <w:style w:type="character" w:customStyle="1" w:styleId="31">
    <w:name w:val="Нижний колонтитул Знак31"/>
    <w:basedOn w:val="a0"/>
    <w:uiPriority w:val="99"/>
    <w:semiHidden/>
    <w:rPr>
      <w:rFonts w:ascii="Antiqua" w:hAnsi="Antiqua" w:cs="Times New Roman"/>
      <w:sz w:val="20"/>
      <w:szCs w:val="20"/>
      <w:lang w:val="x-none" w:eastAsia="ru-RU"/>
    </w:rPr>
  </w:style>
  <w:style w:type="character" w:customStyle="1" w:styleId="30">
    <w:name w:val="Нижний колонтитул Знак30"/>
    <w:basedOn w:val="a0"/>
    <w:uiPriority w:val="99"/>
    <w:semiHidden/>
    <w:rPr>
      <w:rFonts w:ascii="Antiqua" w:hAnsi="Antiqua" w:cs="Times New Roman"/>
      <w:sz w:val="20"/>
      <w:szCs w:val="20"/>
      <w:lang w:val="x-none" w:eastAsia="ru-RU"/>
    </w:rPr>
  </w:style>
  <w:style w:type="character" w:customStyle="1" w:styleId="29">
    <w:name w:val="Нижний колонтитул Знак29"/>
    <w:basedOn w:val="a0"/>
    <w:uiPriority w:val="99"/>
    <w:semiHidden/>
    <w:rPr>
      <w:rFonts w:ascii="Antiqua" w:hAnsi="Antiqua" w:cs="Times New Roman"/>
      <w:sz w:val="20"/>
      <w:szCs w:val="20"/>
      <w:lang w:val="x-none" w:eastAsia="ru-RU"/>
    </w:rPr>
  </w:style>
  <w:style w:type="character" w:customStyle="1" w:styleId="28">
    <w:name w:val="Нижний колонтитул Знак28"/>
    <w:basedOn w:val="a0"/>
    <w:uiPriority w:val="99"/>
    <w:semiHidden/>
    <w:rPr>
      <w:rFonts w:ascii="Antiqua" w:hAnsi="Antiqua" w:cs="Times New Roman"/>
      <w:sz w:val="20"/>
      <w:szCs w:val="20"/>
      <w:lang w:val="x-none" w:eastAsia="ru-RU"/>
    </w:rPr>
  </w:style>
  <w:style w:type="character" w:customStyle="1" w:styleId="27">
    <w:name w:val="Нижний колонтитул Знак27"/>
    <w:basedOn w:val="a0"/>
    <w:uiPriority w:val="99"/>
    <w:semiHidden/>
    <w:rPr>
      <w:rFonts w:ascii="Antiqua" w:hAnsi="Antiqua" w:cs="Times New Roman"/>
      <w:sz w:val="20"/>
      <w:szCs w:val="20"/>
      <w:lang w:val="x-none" w:eastAsia="ru-RU"/>
    </w:rPr>
  </w:style>
  <w:style w:type="character" w:customStyle="1" w:styleId="26">
    <w:name w:val="Нижний колонтитул Знак26"/>
    <w:basedOn w:val="a0"/>
    <w:uiPriority w:val="99"/>
    <w:semiHidden/>
    <w:rPr>
      <w:rFonts w:ascii="Antiqua" w:hAnsi="Antiqua" w:cs="Times New Roman"/>
      <w:sz w:val="20"/>
      <w:szCs w:val="20"/>
      <w:lang w:val="x-none" w:eastAsia="ru-RU"/>
    </w:rPr>
  </w:style>
  <w:style w:type="character" w:customStyle="1" w:styleId="25">
    <w:name w:val="Нижний колонтитул Знак25"/>
    <w:basedOn w:val="a0"/>
    <w:uiPriority w:val="99"/>
    <w:semiHidden/>
    <w:rPr>
      <w:rFonts w:ascii="Antiqua" w:hAnsi="Antiqua" w:cs="Times New Roman"/>
      <w:sz w:val="20"/>
      <w:szCs w:val="20"/>
      <w:lang w:val="x-none" w:eastAsia="ru-RU"/>
    </w:rPr>
  </w:style>
  <w:style w:type="character" w:customStyle="1" w:styleId="24">
    <w:name w:val="Нижний колонтитул Знак24"/>
    <w:basedOn w:val="a0"/>
    <w:uiPriority w:val="99"/>
    <w:semiHidden/>
    <w:rPr>
      <w:rFonts w:ascii="Antiqua" w:hAnsi="Antiqua" w:cs="Times New Roman"/>
      <w:sz w:val="20"/>
      <w:szCs w:val="20"/>
      <w:lang w:val="x-none" w:eastAsia="ru-RU"/>
    </w:rPr>
  </w:style>
  <w:style w:type="character" w:customStyle="1" w:styleId="23">
    <w:name w:val="Нижний колонтитул Знак23"/>
    <w:basedOn w:val="a0"/>
    <w:uiPriority w:val="99"/>
    <w:semiHidden/>
    <w:rPr>
      <w:rFonts w:ascii="Antiqua" w:hAnsi="Antiqua" w:cs="Times New Roman"/>
      <w:sz w:val="20"/>
      <w:szCs w:val="20"/>
      <w:lang w:val="x-none" w:eastAsia="ru-RU"/>
    </w:rPr>
  </w:style>
  <w:style w:type="character" w:customStyle="1" w:styleId="22">
    <w:name w:val="Нижний колонтитул Знак22"/>
    <w:basedOn w:val="a0"/>
    <w:uiPriority w:val="99"/>
    <w:semiHidden/>
    <w:rPr>
      <w:rFonts w:ascii="Antiqua" w:hAnsi="Antiqua" w:cs="Times New Roman"/>
      <w:sz w:val="20"/>
      <w:szCs w:val="20"/>
      <w:lang w:val="x-none" w:eastAsia="ru-RU"/>
    </w:rPr>
  </w:style>
  <w:style w:type="character" w:customStyle="1" w:styleId="21">
    <w:name w:val="Нижний колонтитул Знак21"/>
    <w:basedOn w:val="a0"/>
    <w:uiPriority w:val="99"/>
    <w:semiHidden/>
    <w:rPr>
      <w:rFonts w:ascii="Antiqua" w:hAnsi="Antiqua" w:cs="Times New Roman"/>
      <w:sz w:val="20"/>
      <w:szCs w:val="20"/>
      <w:lang w:val="x-none" w:eastAsia="ru-RU"/>
    </w:rPr>
  </w:style>
  <w:style w:type="character" w:customStyle="1" w:styleId="20">
    <w:name w:val="Нижний колонтитул Знак20"/>
    <w:basedOn w:val="a0"/>
    <w:uiPriority w:val="99"/>
    <w:semiHidden/>
    <w:rPr>
      <w:rFonts w:ascii="Antiqua" w:hAnsi="Antiqua" w:cs="Times New Roman"/>
      <w:sz w:val="20"/>
      <w:szCs w:val="20"/>
      <w:lang w:val="x-none" w:eastAsia="ru-RU"/>
    </w:rPr>
  </w:style>
  <w:style w:type="character" w:customStyle="1" w:styleId="190">
    <w:name w:val="Нижний колонтитул Знак19"/>
    <w:basedOn w:val="a0"/>
    <w:uiPriority w:val="99"/>
    <w:semiHidden/>
    <w:rPr>
      <w:rFonts w:ascii="Antiqua" w:hAnsi="Antiqua" w:cs="Times New Roman"/>
      <w:sz w:val="20"/>
      <w:szCs w:val="20"/>
      <w:lang w:val="x-none" w:eastAsia="ru-RU"/>
    </w:rPr>
  </w:style>
  <w:style w:type="character" w:customStyle="1" w:styleId="180">
    <w:name w:val="Нижний колонтитул Знак18"/>
    <w:basedOn w:val="a0"/>
    <w:uiPriority w:val="99"/>
    <w:semiHidden/>
    <w:rPr>
      <w:rFonts w:ascii="Antiqua" w:hAnsi="Antiqua" w:cs="Times New Roman"/>
      <w:sz w:val="20"/>
      <w:szCs w:val="20"/>
      <w:lang w:val="x-none" w:eastAsia="ru-RU"/>
    </w:rPr>
  </w:style>
  <w:style w:type="character" w:customStyle="1" w:styleId="170">
    <w:name w:val="Нижний колонтитул Знак17"/>
    <w:basedOn w:val="a0"/>
    <w:uiPriority w:val="99"/>
    <w:semiHidden/>
    <w:rPr>
      <w:rFonts w:ascii="Antiqua" w:hAnsi="Antiqua" w:cs="Times New Roman"/>
      <w:sz w:val="20"/>
      <w:szCs w:val="20"/>
      <w:lang w:val="x-none" w:eastAsia="ru-RU"/>
    </w:rPr>
  </w:style>
  <w:style w:type="character" w:customStyle="1" w:styleId="160">
    <w:name w:val="Нижний колонтитул Знак16"/>
    <w:basedOn w:val="a0"/>
    <w:uiPriority w:val="99"/>
    <w:semiHidden/>
    <w:rPr>
      <w:rFonts w:ascii="Antiqua" w:hAnsi="Antiqua" w:cs="Times New Roman"/>
      <w:sz w:val="20"/>
      <w:szCs w:val="20"/>
      <w:lang w:val="x-none" w:eastAsia="ru-RU"/>
    </w:rPr>
  </w:style>
  <w:style w:type="character" w:customStyle="1" w:styleId="150">
    <w:name w:val="Нижний колонтитул Знак15"/>
    <w:basedOn w:val="a0"/>
    <w:uiPriority w:val="99"/>
    <w:semiHidden/>
    <w:rPr>
      <w:rFonts w:ascii="Antiqua" w:hAnsi="Antiqua" w:cs="Times New Roman"/>
      <w:sz w:val="20"/>
      <w:szCs w:val="20"/>
      <w:lang w:val="x-none" w:eastAsia="ru-RU"/>
    </w:rPr>
  </w:style>
  <w:style w:type="character" w:customStyle="1" w:styleId="140">
    <w:name w:val="Нижний колонтитул Знак14"/>
    <w:basedOn w:val="a0"/>
    <w:uiPriority w:val="99"/>
    <w:semiHidden/>
    <w:rPr>
      <w:rFonts w:ascii="Antiqua" w:hAnsi="Antiqua" w:cs="Times New Roman"/>
      <w:sz w:val="20"/>
      <w:szCs w:val="20"/>
      <w:lang w:val="x-none" w:eastAsia="ru-RU"/>
    </w:rPr>
  </w:style>
  <w:style w:type="character" w:customStyle="1" w:styleId="131">
    <w:name w:val="Нижний колонтитул Знак13"/>
    <w:basedOn w:val="a0"/>
    <w:uiPriority w:val="99"/>
    <w:semiHidden/>
    <w:rPr>
      <w:rFonts w:ascii="Antiqua" w:hAnsi="Antiqua" w:cs="Times New Roman"/>
      <w:sz w:val="20"/>
      <w:szCs w:val="20"/>
      <w:lang w:val="x-none" w:eastAsia="ru-RU"/>
    </w:rPr>
  </w:style>
  <w:style w:type="character" w:customStyle="1" w:styleId="12b">
    <w:name w:val="Нижний колонтитул Знак12"/>
    <w:basedOn w:val="a0"/>
    <w:uiPriority w:val="99"/>
    <w:semiHidden/>
    <w:rPr>
      <w:rFonts w:ascii="Antiqua" w:hAnsi="Antiqua" w:cs="Times New Roman"/>
      <w:sz w:val="20"/>
      <w:szCs w:val="20"/>
      <w:lang w:val="x-none" w:eastAsia="ru-RU"/>
    </w:rPr>
  </w:style>
  <w:style w:type="character" w:customStyle="1" w:styleId="11b">
    <w:name w:val="Нижний колонтитул Знак11"/>
    <w:basedOn w:val="a0"/>
    <w:uiPriority w:val="99"/>
    <w:semiHidden/>
    <w:rPr>
      <w:rFonts w:ascii="Antiqua" w:hAnsi="Antiqua" w:cs="Times New Roman"/>
      <w:sz w:val="20"/>
      <w:szCs w:val="20"/>
      <w:lang w:val="x-none" w:eastAsia="ru-RU"/>
    </w:rPr>
  </w:style>
  <w:style w:type="character" w:customStyle="1" w:styleId="100">
    <w:name w:val="Нижний колонтитул Знак10"/>
    <w:basedOn w:val="a0"/>
    <w:uiPriority w:val="99"/>
    <w:semiHidden/>
    <w:rPr>
      <w:rFonts w:ascii="Antiqua" w:hAnsi="Antiqua" w:cs="Times New Roman"/>
      <w:sz w:val="20"/>
      <w:szCs w:val="20"/>
      <w:lang w:val="x-none" w:eastAsia="ru-RU"/>
    </w:rPr>
  </w:style>
  <w:style w:type="character" w:customStyle="1" w:styleId="9">
    <w:name w:val="Нижний колонтитул Знак9"/>
    <w:basedOn w:val="a0"/>
    <w:uiPriority w:val="99"/>
    <w:semiHidden/>
    <w:rPr>
      <w:rFonts w:ascii="Antiqua" w:hAnsi="Antiqua" w:cs="Times New Roman"/>
      <w:sz w:val="20"/>
      <w:szCs w:val="20"/>
      <w:lang w:val="x-none" w:eastAsia="ru-RU"/>
    </w:rPr>
  </w:style>
  <w:style w:type="character" w:customStyle="1" w:styleId="8">
    <w:name w:val="Нижний колонтитул Знак8"/>
    <w:basedOn w:val="a0"/>
    <w:uiPriority w:val="99"/>
    <w:semiHidden/>
    <w:rPr>
      <w:rFonts w:ascii="Antiqua" w:hAnsi="Antiqua" w:cs="Times New Roman"/>
      <w:sz w:val="20"/>
      <w:szCs w:val="20"/>
      <w:lang w:val="x-none" w:eastAsia="ru-RU"/>
    </w:rPr>
  </w:style>
  <w:style w:type="character" w:customStyle="1" w:styleId="7">
    <w:name w:val="Нижний колонтитул Знак7"/>
    <w:basedOn w:val="a0"/>
    <w:uiPriority w:val="99"/>
    <w:semiHidden/>
    <w:rPr>
      <w:rFonts w:ascii="Antiqua" w:hAnsi="Antiqua" w:cs="Times New Roman"/>
      <w:sz w:val="20"/>
      <w:szCs w:val="20"/>
      <w:lang w:val="x-none" w:eastAsia="ru-RU"/>
    </w:rPr>
  </w:style>
  <w:style w:type="character" w:customStyle="1" w:styleId="6">
    <w:name w:val="Нижний колонтитул Знак6"/>
    <w:basedOn w:val="a0"/>
    <w:uiPriority w:val="99"/>
    <w:semiHidden/>
    <w:rPr>
      <w:rFonts w:ascii="Antiqua" w:hAnsi="Antiqua" w:cs="Times New Roman"/>
      <w:sz w:val="20"/>
      <w:szCs w:val="20"/>
      <w:lang w:val="x-none" w:eastAsia="ru-RU"/>
    </w:rPr>
  </w:style>
  <w:style w:type="character" w:customStyle="1" w:styleId="5">
    <w:name w:val="Нижний колонтитул Знак5"/>
    <w:basedOn w:val="a0"/>
    <w:uiPriority w:val="99"/>
    <w:semiHidden/>
    <w:rPr>
      <w:rFonts w:ascii="Antiqua" w:hAnsi="Antiqua" w:cs="Times New Roman"/>
      <w:sz w:val="20"/>
      <w:szCs w:val="20"/>
      <w:lang w:val="x-none" w:eastAsia="ru-RU"/>
    </w:rPr>
  </w:style>
  <w:style w:type="character" w:customStyle="1" w:styleId="4">
    <w:name w:val="Нижний колонтитул Знак4"/>
    <w:basedOn w:val="a0"/>
    <w:uiPriority w:val="99"/>
    <w:semiHidden/>
    <w:rPr>
      <w:rFonts w:ascii="Antiqua" w:hAnsi="Antiqua" w:cs="Times New Roman"/>
      <w:sz w:val="20"/>
      <w:szCs w:val="20"/>
      <w:lang w:val="x-none" w:eastAsia="ru-RU"/>
    </w:rPr>
  </w:style>
  <w:style w:type="character" w:customStyle="1" w:styleId="3">
    <w:name w:val="Нижний колонтитул Знак3"/>
    <w:basedOn w:val="a0"/>
    <w:uiPriority w:val="99"/>
    <w:semiHidden/>
    <w:rPr>
      <w:rFonts w:ascii="Antiqua" w:hAnsi="Antiqua" w:cs="Times New Roman"/>
      <w:sz w:val="20"/>
      <w:szCs w:val="20"/>
      <w:lang w:val="x-none" w:eastAsia="ru-RU"/>
    </w:rPr>
  </w:style>
  <w:style w:type="character" w:customStyle="1" w:styleId="2">
    <w:name w:val="Нижний колонтитул Знак2"/>
    <w:basedOn w:val="a0"/>
    <w:uiPriority w:val="99"/>
    <w:semiHidden/>
    <w:rPr>
      <w:rFonts w:ascii="Antiqua" w:hAnsi="Antiqua" w:cs="Times New Roman"/>
      <w:sz w:val="20"/>
      <w:szCs w:val="20"/>
      <w:lang w:val="x-none" w:eastAsia="ru-RU"/>
    </w:rPr>
  </w:style>
  <w:style w:type="character" w:styleId="af2">
    <w:name w:val="Hyperlink"/>
    <w:basedOn w:val="a0"/>
    <w:uiPriority w:val="99"/>
    <w:semiHidden/>
    <w:unhideWhenUsed/>
    <w:rsid w:val="005454C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97755">
      <w:bodyDiv w:val="1"/>
      <w:marLeft w:val="0"/>
      <w:marRight w:val="0"/>
      <w:marTop w:val="0"/>
      <w:marBottom w:val="0"/>
      <w:divBdr>
        <w:top w:val="none" w:sz="0" w:space="0" w:color="auto"/>
        <w:left w:val="none" w:sz="0" w:space="0" w:color="auto"/>
        <w:bottom w:val="none" w:sz="0" w:space="0" w:color="auto"/>
        <w:right w:val="none" w:sz="0" w:space="0" w:color="auto"/>
      </w:divBdr>
    </w:div>
    <w:div w:id="398408914">
      <w:bodyDiv w:val="1"/>
      <w:marLeft w:val="0"/>
      <w:marRight w:val="0"/>
      <w:marTop w:val="0"/>
      <w:marBottom w:val="0"/>
      <w:divBdr>
        <w:top w:val="none" w:sz="0" w:space="0" w:color="auto"/>
        <w:left w:val="none" w:sz="0" w:space="0" w:color="auto"/>
        <w:bottom w:val="none" w:sz="0" w:space="0" w:color="auto"/>
        <w:right w:val="none" w:sz="0" w:space="0" w:color="auto"/>
      </w:divBdr>
    </w:div>
    <w:div w:id="505168712">
      <w:bodyDiv w:val="1"/>
      <w:marLeft w:val="0"/>
      <w:marRight w:val="0"/>
      <w:marTop w:val="0"/>
      <w:marBottom w:val="0"/>
      <w:divBdr>
        <w:top w:val="none" w:sz="0" w:space="0" w:color="auto"/>
        <w:left w:val="none" w:sz="0" w:space="0" w:color="auto"/>
        <w:bottom w:val="none" w:sz="0" w:space="0" w:color="auto"/>
        <w:right w:val="none" w:sz="0" w:space="0" w:color="auto"/>
      </w:divBdr>
    </w:div>
    <w:div w:id="1174421532">
      <w:bodyDiv w:val="1"/>
      <w:marLeft w:val="0"/>
      <w:marRight w:val="0"/>
      <w:marTop w:val="0"/>
      <w:marBottom w:val="0"/>
      <w:divBdr>
        <w:top w:val="none" w:sz="0" w:space="0" w:color="auto"/>
        <w:left w:val="none" w:sz="0" w:space="0" w:color="auto"/>
        <w:bottom w:val="none" w:sz="0" w:space="0" w:color="auto"/>
        <w:right w:val="none" w:sz="0" w:space="0" w:color="auto"/>
      </w:divBdr>
    </w:div>
    <w:div w:id="1244533957">
      <w:marLeft w:val="0"/>
      <w:marRight w:val="0"/>
      <w:marTop w:val="0"/>
      <w:marBottom w:val="0"/>
      <w:divBdr>
        <w:top w:val="none" w:sz="0" w:space="0" w:color="auto"/>
        <w:left w:val="none" w:sz="0" w:space="0" w:color="auto"/>
        <w:bottom w:val="none" w:sz="0" w:space="0" w:color="auto"/>
        <w:right w:val="none" w:sz="0" w:space="0" w:color="auto"/>
      </w:divBdr>
    </w:div>
    <w:div w:id="1244533958">
      <w:marLeft w:val="0"/>
      <w:marRight w:val="0"/>
      <w:marTop w:val="0"/>
      <w:marBottom w:val="0"/>
      <w:divBdr>
        <w:top w:val="none" w:sz="0" w:space="0" w:color="auto"/>
        <w:left w:val="none" w:sz="0" w:space="0" w:color="auto"/>
        <w:bottom w:val="none" w:sz="0" w:space="0" w:color="auto"/>
        <w:right w:val="none" w:sz="0" w:space="0" w:color="auto"/>
      </w:divBdr>
    </w:div>
    <w:div w:id="1244533959">
      <w:marLeft w:val="0"/>
      <w:marRight w:val="0"/>
      <w:marTop w:val="0"/>
      <w:marBottom w:val="0"/>
      <w:divBdr>
        <w:top w:val="none" w:sz="0" w:space="0" w:color="auto"/>
        <w:left w:val="none" w:sz="0" w:space="0" w:color="auto"/>
        <w:bottom w:val="none" w:sz="0" w:space="0" w:color="auto"/>
        <w:right w:val="none" w:sz="0" w:space="0" w:color="auto"/>
      </w:divBdr>
    </w:div>
    <w:div w:id="1244533960">
      <w:marLeft w:val="0"/>
      <w:marRight w:val="0"/>
      <w:marTop w:val="0"/>
      <w:marBottom w:val="0"/>
      <w:divBdr>
        <w:top w:val="none" w:sz="0" w:space="0" w:color="auto"/>
        <w:left w:val="none" w:sz="0" w:space="0" w:color="auto"/>
        <w:bottom w:val="none" w:sz="0" w:space="0" w:color="auto"/>
        <w:right w:val="none" w:sz="0" w:space="0" w:color="auto"/>
      </w:divBdr>
    </w:div>
    <w:div w:id="1244533961">
      <w:marLeft w:val="0"/>
      <w:marRight w:val="0"/>
      <w:marTop w:val="0"/>
      <w:marBottom w:val="0"/>
      <w:divBdr>
        <w:top w:val="none" w:sz="0" w:space="0" w:color="auto"/>
        <w:left w:val="none" w:sz="0" w:space="0" w:color="auto"/>
        <w:bottom w:val="none" w:sz="0" w:space="0" w:color="auto"/>
        <w:right w:val="none" w:sz="0" w:space="0" w:color="auto"/>
      </w:divBdr>
    </w:div>
    <w:div w:id="1244533962">
      <w:marLeft w:val="0"/>
      <w:marRight w:val="0"/>
      <w:marTop w:val="0"/>
      <w:marBottom w:val="0"/>
      <w:divBdr>
        <w:top w:val="none" w:sz="0" w:space="0" w:color="auto"/>
        <w:left w:val="none" w:sz="0" w:space="0" w:color="auto"/>
        <w:bottom w:val="none" w:sz="0" w:space="0" w:color="auto"/>
        <w:right w:val="none" w:sz="0" w:space="0" w:color="auto"/>
      </w:divBdr>
    </w:div>
    <w:div w:id="1244533963">
      <w:marLeft w:val="0"/>
      <w:marRight w:val="0"/>
      <w:marTop w:val="0"/>
      <w:marBottom w:val="0"/>
      <w:divBdr>
        <w:top w:val="none" w:sz="0" w:space="0" w:color="auto"/>
        <w:left w:val="none" w:sz="0" w:space="0" w:color="auto"/>
        <w:bottom w:val="none" w:sz="0" w:space="0" w:color="auto"/>
        <w:right w:val="none" w:sz="0" w:space="0" w:color="auto"/>
      </w:divBdr>
    </w:div>
    <w:div w:id="1450051062">
      <w:bodyDiv w:val="1"/>
      <w:marLeft w:val="0"/>
      <w:marRight w:val="0"/>
      <w:marTop w:val="0"/>
      <w:marBottom w:val="0"/>
      <w:divBdr>
        <w:top w:val="none" w:sz="0" w:space="0" w:color="auto"/>
        <w:left w:val="none" w:sz="0" w:space="0" w:color="auto"/>
        <w:bottom w:val="none" w:sz="0" w:space="0" w:color="auto"/>
        <w:right w:val="none" w:sz="0" w:space="0" w:color="auto"/>
      </w:divBdr>
    </w:div>
    <w:div w:id="1677490779">
      <w:bodyDiv w:val="1"/>
      <w:marLeft w:val="0"/>
      <w:marRight w:val="0"/>
      <w:marTop w:val="0"/>
      <w:marBottom w:val="0"/>
      <w:divBdr>
        <w:top w:val="none" w:sz="0" w:space="0" w:color="auto"/>
        <w:left w:val="none" w:sz="0" w:space="0" w:color="auto"/>
        <w:bottom w:val="none" w:sz="0" w:space="0" w:color="auto"/>
        <w:right w:val="none" w:sz="0" w:space="0" w:color="auto"/>
      </w:divBdr>
    </w:div>
    <w:div w:id="1677996544">
      <w:bodyDiv w:val="1"/>
      <w:marLeft w:val="0"/>
      <w:marRight w:val="0"/>
      <w:marTop w:val="0"/>
      <w:marBottom w:val="0"/>
      <w:divBdr>
        <w:top w:val="none" w:sz="0" w:space="0" w:color="auto"/>
        <w:left w:val="none" w:sz="0" w:space="0" w:color="auto"/>
        <w:bottom w:val="none" w:sz="0" w:space="0" w:color="auto"/>
        <w:right w:val="none" w:sz="0" w:space="0" w:color="auto"/>
      </w:divBdr>
    </w:div>
    <w:div w:id="19012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47936-80CD-4608-920B-C14827892291}">
  <ds:schemaRefs>
    <ds:schemaRef ds:uri="http://schemas.microsoft.com/sharepoint/v3/contenttype/forms"/>
  </ds:schemaRefs>
</ds:datastoreItem>
</file>

<file path=customXml/itemProps2.xml><?xml version="1.0" encoding="utf-8"?>
<ds:datastoreItem xmlns:ds="http://schemas.openxmlformats.org/officeDocument/2006/customXml" ds:itemID="{88B9D602-8371-44F9-8B74-23763A591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7E069-D701-4479-85F0-6692D30547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9BD50D-47ED-4360-A973-7B5F3066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65959</Words>
  <Characters>37597</Characters>
  <Application>Microsoft Office Word</Application>
  <DocSecurity>0</DocSecurity>
  <Lines>313</Lines>
  <Paragraphs>206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103350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2021-04-20T07:37:00Z</dcterms:created>
  <dcterms:modified xsi:type="dcterms:W3CDTF">2021-04-20T07:37:00Z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